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napToGrid w:val="0"/>
          <w:kern w:val="0"/>
        </w:rPr>
      </w:pPr>
    </w:p>
    <w:p>
      <w:pPr>
        <w:pStyle w:val="9"/>
      </w:pPr>
    </w:p>
    <w:p>
      <w:pPr>
        <w:rPr>
          <w:rFonts w:ascii="宋体" w:hAnsi="宋体"/>
          <w:snapToGrid w:val="0"/>
          <w:kern w:val="0"/>
        </w:rPr>
      </w:pPr>
    </w:p>
    <w:p>
      <w:pPr>
        <w:rPr>
          <w:rFonts w:ascii="宋体" w:hAnsi="宋体"/>
          <w:snapToGrid w:val="0"/>
          <w:kern w:val="0"/>
        </w:rPr>
      </w:pPr>
      <w:r>
        <w:rPr>
          <w:rFonts w:ascii="宋体" w:hAnsi="宋体"/>
          <w:snapToGrid w:val="0"/>
          <w:kern w:val="0"/>
          <w:sz w:val="32"/>
        </w:rPr>
        <w:t xml:space="preserve"> </w:t>
      </w:r>
    </w:p>
    <w:p>
      <w:pPr>
        <w:ind w:firstLine="0"/>
        <w:jc w:val="center"/>
        <w:outlineLvl w:val="0"/>
        <w:rPr>
          <w:rFonts w:ascii="宋体" w:hAnsi="宋体"/>
          <w:b/>
          <w:snapToGrid w:val="0"/>
          <w:kern w:val="0"/>
          <w:sz w:val="72"/>
          <w:szCs w:val="72"/>
        </w:rPr>
      </w:pPr>
      <w:r>
        <w:rPr>
          <w:rFonts w:ascii="宋体" w:hAnsi="宋体"/>
          <w:b/>
          <w:snapToGrid w:val="0"/>
          <w:kern w:val="0"/>
          <w:sz w:val="72"/>
          <w:szCs w:val="72"/>
        </w:rPr>
        <w:t>建设项目环境影响报告表</w:t>
      </w:r>
    </w:p>
    <w:p>
      <w:pPr>
        <w:jc w:val="center"/>
        <w:rPr>
          <w:rFonts w:ascii="宋体" w:hAnsi="宋体"/>
          <w:snapToGrid w:val="0"/>
          <w:kern w:val="0"/>
          <w:sz w:val="32"/>
        </w:rPr>
      </w:pPr>
    </w:p>
    <w:p>
      <w:pPr>
        <w:spacing w:line="720" w:lineRule="auto"/>
        <w:ind w:firstLine="0"/>
        <w:rPr>
          <w:rFonts w:ascii="宋体" w:hAnsi="宋体"/>
          <w:snapToGrid w:val="0"/>
          <w:kern w:val="0"/>
          <w:sz w:val="32"/>
        </w:rPr>
      </w:pPr>
    </w:p>
    <w:p>
      <w:pPr>
        <w:pStyle w:val="9"/>
        <w:rPr>
          <w:rFonts w:ascii="宋体" w:hAnsi="宋体"/>
          <w:snapToGrid w:val="0"/>
          <w:kern w:val="0"/>
          <w:sz w:val="32"/>
        </w:rPr>
      </w:pPr>
    </w:p>
    <w:p/>
    <w:p/>
    <w:p>
      <w:pPr>
        <w:spacing w:line="720" w:lineRule="auto"/>
        <w:ind w:firstLine="602" w:firstLineChars="200"/>
        <w:jc w:val="left"/>
        <w:rPr>
          <w:rFonts w:ascii="宋体" w:hAnsi="宋体"/>
          <w:b/>
          <w:snapToGrid w:val="0"/>
          <w:kern w:val="0"/>
          <w:sz w:val="30"/>
          <w:szCs w:val="30"/>
          <w:u w:val="single"/>
        </w:rPr>
      </w:pPr>
      <w:r>
        <w:rPr>
          <w:rFonts w:ascii="宋体" w:hAnsi="宋体"/>
          <w:b/>
          <w:snapToGrid w:val="0"/>
          <w:kern w:val="0"/>
          <w:sz w:val="30"/>
          <w:szCs w:val="30"/>
        </w:rPr>
        <w:t>项 目 名 称:</w:t>
      </w:r>
      <w:r>
        <w:rPr>
          <w:rFonts w:ascii="宋体" w:hAnsi="宋体"/>
          <w:b/>
          <w:snapToGrid w:val="0"/>
          <w:kern w:val="0"/>
          <w:sz w:val="30"/>
          <w:szCs w:val="30"/>
          <w:u w:val="single"/>
        </w:rPr>
        <w:t xml:space="preserve"> </w:t>
      </w:r>
      <w:r>
        <w:rPr>
          <w:rFonts w:hint="eastAsia" w:ascii="宋体" w:hAnsi="宋体"/>
          <w:b/>
          <w:snapToGrid w:val="0"/>
          <w:kern w:val="0"/>
          <w:sz w:val="30"/>
          <w:szCs w:val="30"/>
          <w:u w:val="single"/>
          <w:lang w:eastAsia="zh-CN"/>
        </w:rPr>
        <w:t>揭阳市弘裕建筑材料有限公司石材加工项目</w:t>
      </w:r>
      <w:r>
        <w:rPr>
          <w:rFonts w:ascii="宋体" w:hAnsi="宋体"/>
          <w:b/>
          <w:snapToGrid w:val="0"/>
          <w:kern w:val="0"/>
          <w:sz w:val="30"/>
          <w:szCs w:val="30"/>
          <w:u w:val="single"/>
        </w:rPr>
        <w:t xml:space="preserve">  </w:t>
      </w:r>
      <w:r>
        <w:rPr>
          <w:rFonts w:hint="eastAsia" w:ascii="宋体" w:hAnsi="宋体"/>
          <w:b/>
          <w:snapToGrid w:val="0"/>
          <w:kern w:val="0"/>
          <w:sz w:val="30"/>
          <w:szCs w:val="30"/>
          <w:u w:val="single"/>
        </w:rPr>
        <w:t xml:space="preserve">     </w:t>
      </w:r>
      <w:r>
        <w:rPr>
          <w:rFonts w:ascii="宋体" w:hAnsi="宋体"/>
          <w:b/>
          <w:snapToGrid w:val="0"/>
          <w:kern w:val="0"/>
          <w:sz w:val="30"/>
          <w:szCs w:val="30"/>
          <w:u w:val="single"/>
        </w:rPr>
        <w:t xml:space="preserve"> </w:t>
      </w:r>
    </w:p>
    <w:p>
      <w:pPr>
        <w:spacing w:line="720" w:lineRule="auto"/>
        <w:rPr>
          <w:rFonts w:ascii="宋体" w:hAnsi="宋体"/>
          <w:b/>
          <w:snapToGrid w:val="0"/>
          <w:kern w:val="0"/>
          <w:sz w:val="30"/>
          <w:szCs w:val="30"/>
          <w:u w:val="single"/>
        </w:rPr>
      </w:pPr>
      <w:r>
        <w:rPr>
          <w:rFonts w:ascii="宋体" w:hAnsi="宋体"/>
          <w:b/>
          <w:snapToGrid w:val="0"/>
          <w:kern w:val="0"/>
          <w:sz w:val="30"/>
          <w:szCs w:val="30"/>
        </w:rPr>
        <w:t>建设单位(盖章):</w:t>
      </w:r>
      <w:r>
        <w:rPr>
          <w:rFonts w:ascii="宋体" w:hAnsi="宋体"/>
          <w:b/>
          <w:snapToGrid w:val="0"/>
          <w:kern w:val="0"/>
          <w:sz w:val="30"/>
          <w:szCs w:val="30"/>
          <w:u w:val="single"/>
        </w:rPr>
        <w:t xml:space="preserve"> </w:t>
      </w:r>
      <w:r>
        <w:rPr>
          <w:rFonts w:hint="eastAsia" w:ascii="宋体" w:hAnsi="宋体"/>
          <w:b/>
          <w:snapToGrid w:val="0"/>
          <w:kern w:val="0"/>
          <w:sz w:val="30"/>
          <w:szCs w:val="30"/>
          <w:u w:val="single"/>
        </w:rPr>
        <w:t xml:space="preserve"> </w:t>
      </w:r>
      <w:r>
        <w:rPr>
          <w:rFonts w:hint="eastAsia" w:ascii="宋体" w:hAnsi="宋体"/>
          <w:b/>
          <w:snapToGrid w:val="0"/>
          <w:kern w:val="0"/>
          <w:sz w:val="30"/>
          <w:szCs w:val="30"/>
          <w:u w:val="single"/>
          <w:lang w:val="en-US" w:eastAsia="zh-CN"/>
        </w:rPr>
        <w:t xml:space="preserve"> </w:t>
      </w:r>
      <w:r>
        <w:rPr>
          <w:rFonts w:hint="eastAsia" w:ascii="宋体" w:hAnsi="宋体"/>
          <w:b/>
          <w:snapToGrid w:val="0"/>
          <w:kern w:val="0"/>
          <w:sz w:val="30"/>
          <w:szCs w:val="30"/>
          <w:u w:val="single"/>
          <w:lang w:eastAsia="zh-CN"/>
        </w:rPr>
        <w:t>揭阳市揭阳市弘裕建筑材料有限公司</w:t>
      </w:r>
      <w:r>
        <w:rPr>
          <w:rFonts w:hint="eastAsia" w:ascii="宋体" w:hAnsi="宋体"/>
          <w:b/>
          <w:snapToGrid w:val="0"/>
          <w:kern w:val="0"/>
          <w:sz w:val="30"/>
          <w:szCs w:val="30"/>
          <w:u w:val="single"/>
        </w:rPr>
        <w:t xml:space="preserve"> </w:t>
      </w:r>
      <w:r>
        <w:rPr>
          <w:rFonts w:ascii="宋体" w:hAnsi="宋体"/>
          <w:b/>
          <w:snapToGrid w:val="0"/>
          <w:kern w:val="0"/>
          <w:sz w:val="30"/>
          <w:szCs w:val="30"/>
          <w:u w:val="single"/>
        </w:rPr>
        <w:t xml:space="preserve">  </w:t>
      </w:r>
    </w:p>
    <w:p>
      <w:pPr>
        <w:adjustRightInd w:val="0"/>
        <w:snapToGrid w:val="0"/>
        <w:spacing w:line="360" w:lineRule="auto"/>
        <w:ind w:firstLine="0"/>
        <w:rPr>
          <w:rFonts w:ascii="宋体" w:hAnsi="宋体"/>
          <w:snapToGrid w:val="0"/>
          <w:kern w:val="0"/>
          <w:sz w:val="36"/>
        </w:rPr>
      </w:pPr>
      <w:r>
        <w:rPr>
          <w:rFonts w:ascii="宋体" w:hAnsi="宋体"/>
          <w:snapToGrid w:val="0"/>
          <w:kern w:val="0"/>
          <w:sz w:val="36"/>
        </w:rPr>
        <w:t xml:space="preserve">  </w:t>
      </w:r>
    </w:p>
    <w:p>
      <w:pPr>
        <w:adjustRightInd w:val="0"/>
        <w:snapToGrid w:val="0"/>
        <w:spacing w:line="360" w:lineRule="auto"/>
        <w:ind w:firstLine="0"/>
        <w:rPr>
          <w:rFonts w:ascii="宋体" w:hAnsi="宋体"/>
          <w:snapToGrid w:val="0"/>
          <w:kern w:val="0"/>
          <w:sz w:val="36"/>
        </w:rPr>
      </w:pPr>
    </w:p>
    <w:p>
      <w:pPr>
        <w:adjustRightInd w:val="0"/>
        <w:snapToGrid w:val="0"/>
        <w:spacing w:line="360" w:lineRule="auto"/>
        <w:ind w:firstLine="0"/>
        <w:rPr>
          <w:rFonts w:ascii="宋体" w:hAnsi="宋体"/>
          <w:snapToGrid w:val="0"/>
          <w:kern w:val="0"/>
          <w:sz w:val="36"/>
        </w:rPr>
      </w:pPr>
    </w:p>
    <w:p>
      <w:pPr>
        <w:pStyle w:val="9"/>
      </w:pPr>
    </w:p>
    <w:p>
      <w:pPr>
        <w:adjustRightInd w:val="0"/>
        <w:snapToGrid w:val="0"/>
        <w:spacing w:line="360" w:lineRule="auto"/>
        <w:ind w:firstLine="0"/>
        <w:rPr>
          <w:rFonts w:ascii="宋体" w:hAnsi="宋体"/>
          <w:b/>
          <w:snapToGrid w:val="0"/>
          <w:kern w:val="0"/>
          <w:szCs w:val="28"/>
        </w:rPr>
      </w:pPr>
    </w:p>
    <w:p>
      <w:pPr>
        <w:adjustRightInd w:val="0"/>
        <w:snapToGrid w:val="0"/>
        <w:spacing w:line="360" w:lineRule="auto"/>
        <w:ind w:firstLine="0"/>
        <w:jc w:val="center"/>
        <w:rPr>
          <w:b/>
          <w:snapToGrid w:val="0"/>
          <w:kern w:val="0"/>
          <w:sz w:val="30"/>
          <w:szCs w:val="30"/>
        </w:rPr>
      </w:pPr>
      <w:r>
        <w:rPr>
          <w:rFonts w:ascii="宋体" w:hAnsi="宋体"/>
          <w:b/>
          <w:snapToGrid w:val="0"/>
          <w:kern w:val="0"/>
          <w:sz w:val="30"/>
          <w:szCs w:val="30"/>
        </w:rPr>
        <w:t xml:space="preserve">编制日期: </w:t>
      </w:r>
      <w:r>
        <w:rPr>
          <w:b/>
          <w:snapToGrid w:val="0"/>
          <w:kern w:val="0"/>
          <w:sz w:val="30"/>
          <w:szCs w:val="30"/>
        </w:rPr>
        <w:t>20</w:t>
      </w:r>
      <w:r>
        <w:rPr>
          <w:rFonts w:hint="eastAsia"/>
          <w:b/>
          <w:snapToGrid w:val="0"/>
          <w:kern w:val="0"/>
          <w:sz w:val="30"/>
          <w:szCs w:val="30"/>
          <w:lang w:val="en-US" w:eastAsia="zh-CN"/>
        </w:rPr>
        <w:t>20</w:t>
      </w:r>
      <w:r>
        <w:rPr>
          <w:rFonts w:hAnsi="宋体"/>
          <w:b/>
          <w:snapToGrid w:val="0"/>
          <w:kern w:val="0"/>
          <w:sz w:val="30"/>
          <w:szCs w:val="30"/>
        </w:rPr>
        <w:t>年</w:t>
      </w:r>
      <w:r>
        <w:rPr>
          <w:rFonts w:hint="eastAsia" w:hAnsi="宋体"/>
          <w:b/>
          <w:snapToGrid w:val="0"/>
          <w:kern w:val="0"/>
          <w:sz w:val="30"/>
          <w:szCs w:val="30"/>
          <w:lang w:val="en-US" w:eastAsia="zh-CN"/>
        </w:rPr>
        <w:t>5</w:t>
      </w:r>
      <w:r>
        <w:rPr>
          <w:rFonts w:hAnsi="宋体"/>
          <w:b/>
          <w:snapToGrid w:val="0"/>
          <w:kern w:val="0"/>
          <w:sz w:val="30"/>
          <w:szCs w:val="30"/>
        </w:rPr>
        <w:t>月</w:t>
      </w:r>
    </w:p>
    <w:p>
      <w:pPr>
        <w:adjustRightInd w:val="0"/>
        <w:snapToGrid w:val="0"/>
        <w:spacing w:line="360" w:lineRule="auto"/>
        <w:ind w:firstLine="0"/>
        <w:jc w:val="center"/>
        <w:rPr>
          <w:rFonts w:ascii="宋体" w:hAnsi="宋体"/>
          <w:b/>
          <w:snapToGrid w:val="0"/>
          <w:kern w:val="0"/>
          <w:sz w:val="30"/>
          <w:szCs w:val="30"/>
        </w:rPr>
        <w:sectPr>
          <w:headerReference r:id="rId3" w:type="default"/>
          <w:footerReference r:id="rId5" w:type="default"/>
          <w:headerReference r:id="rId4" w:type="even"/>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titlePg/>
          <w:docGrid w:type="lines" w:linePitch="312" w:charSpace="0"/>
        </w:sectPr>
      </w:pPr>
      <w:r>
        <w:rPr>
          <w:rFonts w:ascii="宋体" w:hAnsi="宋体"/>
          <w:b/>
          <w:snapToGrid w:val="0"/>
          <w:kern w:val="0"/>
          <w:sz w:val="30"/>
          <w:szCs w:val="30"/>
        </w:rPr>
        <w:t>国家</w:t>
      </w:r>
      <w:r>
        <w:rPr>
          <w:rFonts w:hint="eastAsia" w:ascii="宋体" w:hAnsi="宋体"/>
          <w:b/>
          <w:snapToGrid w:val="0"/>
          <w:kern w:val="0"/>
          <w:sz w:val="30"/>
          <w:szCs w:val="30"/>
          <w:lang w:eastAsia="zh-CN"/>
        </w:rPr>
        <w:t>生态环境</w:t>
      </w:r>
      <w:r>
        <w:rPr>
          <w:rFonts w:ascii="宋体" w:hAnsi="宋体"/>
          <w:b/>
          <w:snapToGrid w:val="0"/>
          <w:kern w:val="0"/>
          <w:sz w:val="30"/>
          <w:szCs w:val="30"/>
        </w:rPr>
        <w:t>部制</w:t>
      </w:r>
    </w:p>
    <w:p>
      <w:pPr>
        <w:adjustRightInd w:val="0"/>
        <w:snapToGrid w:val="0"/>
        <w:spacing w:line="360" w:lineRule="auto"/>
        <w:ind w:firstLine="0"/>
        <w:jc w:val="center"/>
        <w:rPr>
          <w:rFonts w:ascii="宋体" w:hAnsi="宋体"/>
          <w:b/>
          <w:bCs/>
          <w:snapToGrid w:val="0"/>
          <w:kern w:val="0"/>
          <w:szCs w:val="28"/>
        </w:rPr>
      </w:pPr>
    </w:p>
    <w:p>
      <w:pPr>
        <w:adjustRightInd w:val="0"/>
        <w:snapToGrid w:val="0"/>
        <w:spacing w:line="360" w:lineRule="auto"/>
        <w:ind w:firstLine="0"/>
        <w:jc w:val="center"/>
        <w:rPr>
          <w:rFonts w:ascii="宋体" w:hAnsi="宋体"/>
          <w:b/>
          <w:bCs/>
          <w:snapToGrid w:val="0"/>
          <w:kern w:val="0"/>
          <w:szCs w:val="28"/>
        </w:rPr>
      </w:pPr>
      <w:r>
        <w:rPr>
          <w:rFonts w:ascii="宋体" w:hAnsi="宋体"/>
          <w:b/>
          <w:bCs/>
          <w:snapToGrid w:val="0"/>
          <w:kern w:val="0"/>
          <w:szCs w:val="28"/>
        </w:rPr>
        <w:t>《建设项目环境影响报告表》编制说明</w:t>
      </w:r>
    </w:p>
    <w:p>
      <w:pPr>
        <w:pStyle w:val="14"/>
        <w:adjustRightInd w:val="0"/>
        <w:snapToGrid w:val="0"/>
        <w:spacing w:before="0" w:line="360" w:lineRule="auto"/>
        <w:rPr>
          <w:rFonts w:hAnsi="宋体"/>
          <w:snapToGrid w:val="0"/>
          <w:kern w:val="0"/>
          <w:szCs w:val="28"/>
        </w:rPr>
      </w:pPr>
    </w:p>
    <w:p>
      <w:pPr>
        <w:pStyle w:val="14"/>
        <w:spacing w:before="0" w:line="360" w:lineRule="auto"/>
        <w:ind w:firstLine="560" w:firstLineChars="200"/>
        <w:rPr>
          <w:rFonts w:ascii="Times New Roman"/>
          <w:snapToGrid w:val="0"/>
          <w:kern w:val="0"/>
          <w:szCs w:val="28"/>
        </w:rPr>
      </w:pPr>
      <w:r>
        <w:rPr>
          <w:rFonts w:ascii="Times New Roman" w:hAnsi="宋体"/>
          <w:snapToGrid w:val="0"/>
          <w:kern w:val="0"/>
          <w:szCs w:val="28"/>
        </w:rPr>
        <w:t>《建设项目环境影响报告表》由具有从事环境影响评价工作资质的单位编制。</w:t>
      </w:r>
    </w:p>
    <w:p>
      <w:pPr>
        <w:pStyle w:val="14"/>
        <w:spacing w:before="0" w:line="360" w:lineRule="auto"/>
        <w:ind w:firstLine="560" w:firstLineChars="200"/>
        <w:rPr>
          <w:rFonts w:ascii="Times New Roman"/>
          <w:snapToGrid w:val="0"/>
          <w:kern w:val="0"/>
          <w:szCs w:val="28"/>
        </w:rPr>
      </w:pPr>
      <w:r>
        <w:rPr>
          <w:rFonts w:ascii="Times New Roman"/>
          <w:snapToGrid w:val="0"/>
          <w:kern w:val="0"/>
          <w:szCs w:val="28"/>
        </w:rPr>
        <w:t>1</w:t>
      </w:r>
      <w:r>
        <w:rPr>
          <w:rFonts w:ascii="Times New Roman" w:hAnsi="宋体"/>
          <w:snapToGrid w:val="0"/>
          <w:kern w:val="0"/>
          <w:szCs w:val="28"/>
        </w:rPr>
        <w:t>、项目名称</w:t>
      </w:r>
      <w:r>
        <w:rPr>
          <w:rFonts w:ascii="Times New Roman"/>
          <w:snapToGrid w:val="0"/>
          <w:kern w:val="0"/>
          <w:szCs w:val="28"/>
        </w:rPr>
        <w:t>——</w:t>
      </w:r>
      <w:r>
        <w:rPr>
          <w:rFonts w:ascii="Times New Roman" w:hAnsi="宋体"/>
          <w:snapToGrid w:val="0"/>
          <w:kern w:val="0"/>
          <w:szCs w:val="28"/>
        </w:rPr>
        <w:t>指项目立项批复时的名称，应不超过</w:t>
      </w:r>
      <w:r>
        <w:rPr>
          <w:rFonts w:ascii="Times New Roman"/>
          <w:snapToGrid w:val="0"/>
          <w:kern w:val="0"/>
          <w:szCs w:val="28"/>
        </w:rPr>
        <w:t>30</w:t>
      </w:r>
      <w:r>
        <w:rPr>
          <w:rFonts w:ascii="Times New Roman" w:hAnsi="宋体"/>
          <w:snapToGrid w:val="0"/>
          <w:kern w:val="0"/>
          <w:szCs w:val="28"/>
        </w:rPr>
        <w:t>个字（两个英文字段作一个汉字）。</w:t>
      </w:r>
    </w:p>
    <w:p>
      <w:pPr>
        <w:pStyle w:val="14"/>
        <w:spacing w:before="0" w:line="360" w:lineRule="auto"/>
        <w:ind w:firstLine="560" w:firstLineChars="200"/>
        <w:rPr>
          <w:rFonts w:ascii="Times New Roman"/>
          <w:snapToGrid w:val="0"/>
          <w:kern w:val="0"/>
          <w:szCs w:val="28"/>
        </w:rPr>
      </w:pPr>
      <w:r>
        <w:rPr>
          <w:rFonts w:ascii="Times New Roman"/>
          <w:snapToGrid w:val="0"/>
          <w:kern w:val="0"/>
          <w:szCs w:val="28"/>
        </w:rPr>
        <w:t>2</w:t>
      </w:r>
      <w:r>
        <w:rPr>
          <w:rFonts w:ascii="Times New Roman" w:hAnsi="宋体"/>
          <w:snapToGrid w:val="0"/>
          <w:kern w:val="0"/>
          <w:szCs w:val="28"/>
        </w:rPr>
        <w:t>、建设地点</w:t>
      </w:r>
      <w:r>
        <w:rPr>
          <w:rFonts w:ascii="Times New Roman"/>
          <w:snapToGrid w:val="0"/>
          <w:kern w:val="0"/>
          <w:szCs w:val="28"/>
        </w:rPr>
        <w:t>——</w:t>
      </w:r>
      <w:r>
        <w:rPr>
          <w:rFonts w:ascii="Times New Roman" w:hAnsi="宋体"/>
          <w:snapToGrid w:val="0"/>
          <w:kern w:val="0"/>
          <w:szCs w:val="28"/>
        </w:rPr>
        <w:t>指项目所在地详细地址，公路、铁路应填写起止地点。</w:t>
      </w:r>
    </w:p>
    <w:p>
      <w:pPr>
        <w:pStyle w:val="14"/>
        <w:spacing w:before="0" w:line="360" w:lineRule="auto"/>
        <w:ind w:firstLine="560" w:firstLineChars="200"/>
        <w:rPr>
          <w:rFonts w:ascii="Times New Roman"/>
          <w:snapToGrid w:val="0"/>
          <w:kern w:val="0"/>
          <w:szCs w:val="28"/>
        </w:rPr>
      </w:pPr>
      <w:r>
        <w:rPr>
          <w:rFonts w:ascii="Times New Roman"/>
          <w:snapToGrid w:val="0"/>
          <w:kern w:val="0"/>
          <w:szCs w:val="28"/>
        </w:rPr>
        <w:t>3</w:t>
      </w:r>
      <w:r>
        <w:rPr>
          <w:rFonts w:ascii="Times New Roman" w:hAnsi="宋体"/>
          <w:snapToGrid w:val="0"/>
          <w:kern w:val="0"/>
          <w:szCs w:val="28"/>
        </w:rPr>
        <w:t>、行业类别</w:t>
      </w:r>
      <w:r>
        <w:rPr>
          <w:rFonts w:ascii="Times New Roman"/>
          <w:snapToGrid w:val="0"/>
          <w:kern w:val="0"/>
          <w:szCs w:val="28"/>
        </w:rPr>
        <w:t>——</w:t>
      </w:r>
      <w:r>
        <w:rPr>
          <w:rFonts w:ascii="Times New Roman" w:hAnsi="宋体"/>
          <w:snapToGrid w:val="0"/>
          <w:kern w:val="0"/>
          <w:szCs w:val="28"/>
        </w:rPr>
        <w:t>按国标填写。</w:t>
      </w:r>
    </w:p>
    <w:p>
      <w:pPr>
        <w:spacing w:line="360" w:lineRule="auto"/>
        <w:ind w:firstLine="560" w:firstLineChars="200"/>
        <w:rPr>
          <w:snapToGrid w:val="0"/>
          <w:kern w:val="0"/>
          <w:szCs w:val="28"/>
        </w:rPr>
      </w:pPr>
      <w:r>
        <w:rPr>
          <w:snapToGrid w:val="0"/>
          <w:kern w:val="0"/>
          <w:szCs w:val="28"/>
        </w:rPr>
        <w:t>4</w:t>
      </w:r>
      <w:r>
        <w:rPr>
          <w:rFonts w:hAnsi="宋体"/>
          <w:snapToGrid w:val="0"/>
          <w:kern w:val="0"/>
          <w:szCs w:val="28"/>
        </w:rPr>
        <w:t>、总投资</w:t>
      </w:r>
      <w:r>
        <w:rPr>
          <w:snapToGrid w:val="0"/>
          <w:kern w:val="0"/>
          <w:szCs w:val="28"/>
        </w:rPr>
        <w:t>——</w:t>
      </w:r>
      <w:r>
        <w:rPr>
          <w:rFonts w:hAnsi="宋体"/>
          <w:snapToGrid w:val="0"/>
          <w:kern w:val="0"/>
          <w:szCs w:val="28"/>
        </w:rPr>
        <w:t>指项目投资总额。</w:t>
      </w:r>
    </w:p>
    <w:p>
      <w:pPr>
        <w:spacing w:line="360" w:lineRule="auto"/>
        <w:ind w:firstLine="560" w:firstLineChars="200"/>
        <w:rPr>
          <w:snapToGrid w:val="0"/>
          <w:kern w:val="0"/>
          <w:szCs w:val="28"/>
        </w:rPr>
      </w:pPr>
      <w:r>
        <w:rPr>
          <w:snapToGrid w:val="0"/>
          <w:kern w:val="0"/>
          <w:szCs w:val="28"/>
        </w:rPr>
        <w:t>5</w:t>
      </w:r>
      <w:r>
        <w:rPr>
          <w:rFonts w:hAnsi="宋体"/>
          <w:snapToGrid w:val="0"/>
          <w:kern w:val="0"/>
          <w:szCs w:val="28"/>
        </w:rPr>
        <w:t>、主要环境保护目标</w:t>
      </w:r>
      <w:r>
        <w:rPr>
          <w:snapToGrid w:val="0"/>
          <w:kern w:val="0"/>
          <w:szCs w:val="28"/>
        </w:rPr>
        <w:t>——</w:t>
      </w:r>
      <w:r>
        <w:rPr>
          <w:rFonts w:hAnsi="宋体"/>
          <w:snapToGrid w:val="0"/>
          <w:kern w:val="0"/>
          <w:szCs w:val="28"/>
        </w:rPr>
        <w:t>指项目区周围一定范围内集中居民住宅区、学校、医院、保护文物、风景名胜区、水源地和生态敏感点等，应尽可能给出保护目标、性质、规模和距厂界距离等。</w:t>
      </w:r>
    </w:p>
    <w:p>
      <w:pPr>
        <w:spacing w:line="360" w:lineRule="auto"/>
        <w:ind w:firstLine="560" w:firstLineChars="200"/>
        <w:rPr>
          <w:snapToGrid w:val="0"/>
          <w:kern w:val="0"/>
          <w:szCs w:val="28"/>
        </w:rPr>
      </w:pPr>
      <w:r>
        <w:rPr>
          <w:snapToGrid w:val="0"/>
          <w:kern w:val="0"/>
          <w:szCs w:val="28"/>
        </w:rPr>
        <w:t>6</w:t>
      </w:r>
      <w:r>
        <w:rPr>
          <w:rFonts w:hAnsi="宋体"/>
          <w:snapToGrid w:val="0"/>
          <w:kern w:val="0"/>
          <w:szCs w:val="28"/>
        </w:rPr>
        <w:t>、结论与建议</w:t>
      </w:r>
      <w:r>
        <w:rPr>
          <w:snapToGrid w:val="0"/>
          <w:kern w:val="0"/>
          <w:szCs w:val="28"/>
        </w:rPr>
        <w:t>——</w:t>
      </w:r>
      <w:r>
        <w:rPr>
          <w:rFonts w:hAnsi="宋体"/>
          <w:snapToGrid w:val="0"/>
          <w:kern w:val="0"/>
          <w:szCs w:val="28"/>
        </w:rPr>
        <w:t>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firstLine="560" w:firstLineChars="200"/>
        <w:rPr>
          <w:snapToGrid w:val="0"/>
          <w:kern w:val="0"/>
          <w:szCs w:val="28"/>
        </w:rPr>
      </w:pPr>
      <w:r>
        <w:rPr>
          <w:snapToGrid w:val="0"/>
          <w:kern w:val="0"/>
          <w:szCs w:val="28"/>
        </w:rPr>
        <w:t>7</w:t>
      </w:r>
      <w:r>
        <w:rPr>
          <w:rFonts w:hAnsi="宋体"/>
          <w:snapToGrid w:val="0"/>
          <w:kern w:val="0"/>
          <w:szCs w:val="28"/>
        </w:rPr>
        <w:t>、预审意见</w:t>
      </w:r>
      <w:r>
        <w:rPr>
          <w:snapToGrid w:val="0"/>
          <w:kern w:val="0"/>
          <w:szCs w:val="28"/>
        </w:rPr>
        <w:t>——</w:t>
      </w:r>
      <w:r>
        <w:rPr>
          <w:rFonts w:hAnsi="宋体"/>
          <w:snapToGrid w:val="0"/>
          <w:kern w:val="0"/>
          <w:szCs w:val="28"/>
        </w:rPr>
        <w:t>由行业主管部门填写答复意见，无主管部门项目，可不填。</w:t>
      </w:r>
    </w:p>
    <w:p>
      <w:pPr>
        <w:spacing w:line="360" w:lineRule="auto"/>
        <w:ind w:firstLine="560" w:firstLineChars="200"/>
        <w:rPr>
          <w:rFonts w:ascii="宋体" w:hAnsi="宋体"/>
          <w:b/>
          <w:bCs/>
          <w:snapToGrid w:val="0"/>
          <w:kern w:val="0"/>
          <w:sz w:val="30"/>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snapToGrid w:val="0"/>
          <w:kern w:val="0"/>
          <w:szCs w:val="28"/>
        </w:rPr>
        <w:t>8</w:t>
      </w:r>
      <w:r>
        <w:rPr>
          <w:rFonts w:hAnsi="宋体"/>
          <w:snapToGrid w:val="0"/>
          <w:kern w:val="0"/>
          <w:szCs w:val="28"/>
        </w:rPr>
        <w:t>、审批意见</w:t>
      </w:r>
      <w:r>
        <w:rPr>
          <w:snapToGrid w:val="0"/>
          <w:kern w:val="0"/>
          <w:szCs w:val="28"/>
        </w:rPr>
        <w:t>——</w:t>
      </w:r>
      <w:r>
        <w:rPr>
          <w:rFonts w:hAnsi="宋体"/>
          <w:snapToGrid w:val="0"/>
          <w:kern w:val="0"/>
          <w:szCs w:val="28"/>
        </w:rPr>
        <w:t>由负责审批本项目的环境保护行政主管部门批复。</w:t>
      </w:r>
    </w:p>
    <w:p>
      <w:pPr>
        <w:spacing w:line="276" w:lineRule="auto"/>
        <w:ind w:firstLine="0"/>
        <w:outlineLvl w:val="0"/>
        <w:rPr>
          <w:rFonts w:ascii="宋体" w:hAnsi="宋体" w:cs="Times New Roman"/>
          <w:b/>
          <w:snapToGrid w:val="0"/>
          <w:kern w:val="0"/>
          <w:sz w:val="32"/>
          <w:szCs w:val="24"/>
        </w:rPr>
      </w:pPr>
      <w:r>
        <w:rPr>
          <w:rFonts w:ascii="宋体" w:hAnsi="宋体" w:cs="Times New Roman"/>
          <w:b/>
          <w:snapToGrid w:val="0"/>
          <w:kern w:val="0"/>
          <w:sz w:val="32"/>
          <w:szCs w:val="24"/>
        </w:rPr>
        <w:t>建设项目基本状况</w:t>
      </w:r>
    </w:p>
    <w:tbl>
      <w:tblPr>
        <w:tblStyle w:val="27"/>
        <w:tblW w:w="8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1590"/>
        <w:gridCol w:w="1551"/>
        <w:gridCol w:w="655"/>
        <w:gridCol w:w="742"/>
        <w:gridCol w:w="327"/>
        <w:gridCol w:w="1058"/>
        <w:gridCol w:w="341"/>
        <w:gridCol w:w="1099"/>
        <w:gridCol w:w="169"/>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437" w:hRule="atLeast"/>
          <w:jc w:val="center"/>
        </w:trPr>
        <w:tc>
          <w:tcPr>
            <w:tcW w:w="1590" w:type="dxa"/>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项目名称</w:t>
            </w:r>
          </w:p>
        </w:tc>
        <w:tc>
          <w:tcPr>
            <w:tcW w:w="7222" w:type="dxa"/>
            <w:gridSpan w:val="9"/>
            <w:tcBorders>
              <w:bottom w:val="single" w:color="auto" w:sz="4" w:space="0"/>
            </w:tcBorders>
            <w:vAlign w:val="center"/>
          </w:tcPr>
          <w:p>
            <w:pPr>
              <w:keepNext w:val="0"/>
              <w:keepLines w:val="0"/>
              <w:suppressLineNumbers w:val="0"/>
              <w:spacing w:before="0" w:beforeAutospacing="0" w:after="0" w:afterAutospacing="0"/>
              <w:ind w:left="0" w:right="0" w:firstLine="0"/>
              <w:jc w:val="center"/>
              <w:rPr>
                <w:rFonts w:hint="eastAsia" w:eastAsia="宋体"/>
                <w:bCs/>
                <w:sz w:val="24"/>
                <w:szCs w:val="24"/>
                <w:lang w:eastAsia="zh-CN"/>
              </w:rPr>
            </w:pPr>
            <w:r>
              <w:rPr>
                <w:rFonts w:hint="eastAsia" w:hAnsi="宋体"/>
                <w:bCs/>
                <w:sz w:val="24"/>
                <w:szCs w:val="24"/>
                <w:lang w:eastAsia="zh-CN"/>
              </w:rPr>
              <w:t>揭阳市弘裕建筑材料有限公司石材加工项目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437" w:hRule="atLeast"/>
          <w:jc w:val="center"/>
        </w:trPr>
        <w:tc>
          <w:tcPr>
            <w:tcW w:w="1590" w:type="dxa"/>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建设单位</w:t>
            </w:r>
          </w:p>
        </w:tc>
        <w:tc>
          <w:tcPr>
            <w:tcW w:w="7222" w:type="dxa"/>
            <w:gridSpan w:val="9"/>
            <w:tcBorders>
              <w:bottom w:val="single" w:color="auto" w:sz="4" w:space="0"/>
            </w:tcBorders>
            <w:vAlign w:val="center"/>
          </w:tcPr>
          <w:p>
            <w:pPr>
              <w:keepNext w:val="0"/>
              <w:keepLines w:val="0"/>
              <w:suppressLineNumbers w:val="0"/>
              <w:spacing w:before="0" w:beforeAutospacing="0" w:after="0" w:afterAutospacing="0"/>
              <w:ind w:left="0" w:right="0" w:firstLine="0"/>
              <w:jc w:val="center"/>
              <w:rPr>
                <w:rFonts w:hint="eastAsia" w:eastAsia="宋体"/>
                <w:snapToGrid w:val="0"/>
                <w:kern w:val="0"/>
                <w:sz w:val="24"/>
                <w:szCs w:val="24"/>
                <w:lang w:eastAsia="zh-CN"/>
              </w:rPr>
            </w:pPr>
            <w:r>
              <w:rPr>
                <w:rFonts w:hint="eastAsia" w:hAnsi="宋体"/>
                <w:sz w:val="24"/>
                <w:szCs w:val="24"/>
                <w:lang w:eastAsia="zh-CN"/>
              </w:rPr>
              <w:t>揭阳市揭阳市弘裕建筑材料有限公司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437" w:hRule="atLeast"/>
          <w:jc w:val="center"/>
        </w:trPr>
        <w:tc>
          <w:tcPr>
            <w:tcW w:w="1590" w:type="dxa"/>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法人代表</w:t>
            </w:r>
          </w:p>
        </w:tc>
        <w:tc>
          <w:tcPr>
            <w:tcW w:w="3275" w:type="dxa"/>
            <w:gridSpan w:val="4"/>
            <w:tcBorders>
              <w:top w:val="single" w:color="auto" w:sz="4" w:space="0"/>
            </w:tcBorders>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陈</w:t>
            </w:r>
            <w:r>
              <w:rPr>
                <w:rFonts w:hint="eastAsia" w:hAnsi="宋体"/>
                <w:snapToGrid w:val="0"/>
                <w:kern w:val="0"/>
                <w:sz w:val="24"/>
                <w:szCs w:val="20"/>
              </w:rPr>
              <w:t>耿</w:t>
            </w:r>
            <w:r>
              <w:rPr>
                <w:rFonts w:hint="default" w:hAnsi="宋体"/>
                <w:snapToGrid w:val="0"/>
                <w:kern w:val="0"/>
                <w:sz w:val="24"/>
                <w:szCs w:val="20"/>
              </w:rPr>
              <w:t>亮</w:t>
            </w:r>
          </w:p>
        </w:tc>
        <w:tc>
          <w:tcPr>
            <w:tcW w:w="1399" w:type="dxa"/>
            <w:gridSpan w:val="2"/>
            <w:tcBorders>
              <w:top w:val="single" w:color="auto" w:sz="4" w:space="0"/>
            </w:tcBorders>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联系人</w:t>
            </w:r>
          </w:p>
        </w:tc>
        <w:tc>
          <w:tcPr>
            <w:tcW w:w="2548" w:type="dxa"/>
            <w:gridSpan w:val="3"/>
            <w:tcBorders>
              <w:top w:val="single" w:color="auto" w:sz="4" w:space="0"/>
            </w:tcBorders>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陈炜彬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437" w:hRule="atLeast"/>
          <w:jc w:val="center"/>
        </w:trPr>
        <w:tc>
          <w:tcPr>
            <w:tcW w:w="1590" w:type="dxa"/>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通讯地址</w:t>
            </w:r>
          </w:p>
        </w:tc>
        <w:tc>
          <w:tcPr>
            <w:tcW w:w="7222" w:type="dxa"/>
            <w:gridSpan w:val="9"/>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z w:val="24"/>
                <w:szCs w:val="24"/>
              </w:rPr>
              <w:t>揭阳市榕城区东二路江南新城五期</w:t>
            </w:r>
            <w:r>
              <w:rPr>
                <w:rFonts w:hint="default"/>
                <w:sz w:val="24"/>
                <w:szCs w:val="24"/>
              </w:rPr>
              <w:t>46B2102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437" w:hRule="atLeast"/>
          <w:jc w:val="center"/>
        </w:trPr>
        <w:tc>
          <w:tcPr>
            <w:tcW w:w="1590" w:type="dxa"/>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联系电话</w:t>
            </w:r>
          </w:p>
        </w:tc>
        <w:tc>
          <w:tcPr>
            <w:tcW w:w="2206" w:type="dxa"/>
            <w:gridSpan w:val="2"/>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15920117802</w:t>
            </w:r>
          </w:p>
        </w:tc>
        <w:tc>
          <w:tcPr>
            <w:tcW w:w="1069" w:type="dxa"/>
            <w:gridSpan w:val="2"/>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传真</w:t>
            </w:r>
          </w:p>
        </w:tc>
        <w:tc>
          <w:tcPr>
            <w:tcW w:w="1399" w:type="dxa"/>
            <w:gridSpan w:val="2"/>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p>
        </w:tc>
        <w:tc>
          <w:tcPr>
            <w:tcW w:w="1099" w:type="dxa"/>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邮政编码</w:t>
            </w:r>
          </w:p>
        </w:tc>
        <w:tc>
          <w:tcPr>
            <w:tcW w:w="1449" w:type="dxa"/>
            <w:gridSpan w:val="2"/>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eastAsia"/>
                <w:snapToGrid w:val="0"/>
                <w:kern w:val="0"/>
                <w:sz w:val="24"/>
                <w:szCs w:val="20"/>
              </w:rPr>
              <w:t>522000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729" w:hRule="atLeast"/>
          <w:jc w:val="center"/>
        </w:trPr>
        <w:tc>
          <w:tcPr>
            <w:tcW w:w="1590" w:type="dxa"/>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建设地点</w:t>
            </w:r>
          </w:p>
        </w:tc>
        <w:tc>
          <w:tcPr>
            <w:tcW w:w="7222" w:type="dxa"/>
            <w:gridSpan w:val="9"/>
            <w:vAlign w:val="center"/>
          </w:tcPr>
          <w:p>
            <w:pPr>
              <w:keepNext w:val="0"/>
              <w:keepLines w:val="0"/>
              <w:suppressLineNumbers w:val="0"/>
              <w:spacing w:before="0" w:beforeAutospacing="0" w:after="0" w:afterAutospacing="0"/>
              <w:ind w:left="0" w:right="0" w:firstLine="0"/>
              <w:jc w:val="center"/>
              <w:rPr>
                <w:rFonts w:hint="eastAsia" w:eastAsia="宋体"/>
                <w:bCs/>
                <w:sz w:val="24"/>
                <w:szCs w:val="20"/>
                <w:lang w:eastAsia="zh-CN"/>
              </w:rPr>
            </w:pPr>
            <w:r>
              <w:rPr>
                <w:rFonts w:hint="eastAsia" w:hAnsi="宋体"/>
                <w:bCs/>
                <w:sz w:val="24"/>
                <w:szCs w:val="20"/>
                <w:lang w:eastAsia="zh-CN"/>
              </w:rPr>
              <w:t>揭阳市空港经济区地都镇凤鸣村北湖上厂房01号</w:t>
            </w:r>
          </w:p>
          <w:p>
            <w:pPr>
              <w:keepNext w:val="0"/>
              <w:keepLines w:val="0"/>
              <w:suppressLineNumbers w:val="0"/>
              <w:spacing w:before="0" w:beforeAutospacing="0" w:after="0" w:afterAutospacing="0"/>
              <w:ind w:left="0" w:right="0" w:firstLine="0"/>
              <w:jc w:val="center"/>
              <w:rPr>
                <w:rFonts w:hint="default"/>
                <w:bCs/>
                <w:sz w:val="24"/>
                <w:szCs w:val="20"/>
              </w:rPr>
            </w:pPr>
            <w:r>
              <w:rPr>
                <w:rFonts w:hint="default"/>
                <w:bCs/>
                <w:sz w:val="24"/>
                <w:szCs w:val="20"/>
              </w:rPr>
              <w:t>(116°</w:t>
            </w:r>
            <w:r>
              <w:rPr>
                <w:rFonts w:hint="eastAsia"/>
                <w:bCs/>
                <w:sz w:val="24"/>
                <w:szCs w:val="20"/>
                <w:lang w:val="en-US" w:eastAsia="zh-CN"/>
              </w:rPr>
              <w:t>30</w:t>
            </w:r>
            <w:r>
              <w:rPr>
                <w:rFonts w:hint="default"/>
                <w:bCs/>
                <w:sz w:val="24"/>
                <w:szCs w:val="20"/>
              </w:rPr>
              <w:t>'9.</w:t>
            </w:r>
            <w:r>
              <w:rPr>
                <w:rFonts w:hint="eastAsia"/>
                <w:bCs/>
                <w:sz w:val="24"/>
                <w:szCs w:val="20"/>
                <w:lang w:val="en-US" w:eastAsia="zh-CN"/>
              </w:rPr>
              <w:t>58</w:t>
            </w:r>
            <w:r>
              <w:rPr>
                <w:rFonts w:hint="default"/>
                <w:bCs/>
                <w:sz w:val="24"/>
                <w:szCs w:val="20"/>
              </w:rPr>
              <w:t>"</w:t>
            </w:r>
            <w:r>
              <w:rPr>
                <w:rFonts w:hint="eastAsia"/>
                <w:bCs/>
                <w:sz w:val="24"/>
                <w:szCs w:val="20"/>
              </w:rPr>
              <w:t>E</w:t>
            </w:r>
            <w:r>
              <w:rPr>
                <w:rFonts w:hint="default"/>
                <w:bCs/>
                <w:sz w:val="24"/>
                <w:szCs w:val="20"/>
              </w:rPr>
              <w:t>，23°</w:t>
            </w:r>
            <w:r>
              <w:rPr>
                <w:rFonts w:hint="eastAsia"/>
                <w:bCs/>
                <w:sz w:val="24"/>
                <w:szCs w:val="20"/>
                <w:lang w:val="en-US" w:eastAsia="zh-CN"/>
              </w:rPr>
              <w:t>29</w:t>
            </w:r>
            <w:r>
              <w:rPr>
                <w:rFonts w:hint="default"/>
                <w:bCs/>
                <w:sz w:val="24"/>
                <w:szCs w:val="20"/>
              </w:rPr>
              <w:t>'</w:t>
            </w:r>
            <w:r>
              <w:rPr>
                <w:rFonts w:hint="eastAsia"/>
                <w:bCs/>
                <w:sz w:val="24"/>
                <w:szCs w:val="20"/>
                <w:lang w:val="en-US" w:eastAsia="zh-CN"/>
              </w:rPr>
              <w:t>9</w:t>
            </w:r>
            <w:r>
              <w:rPr>
                <w:rFonts w:hint="default"/>
                <w:bCs/>
                <w:sz w:val="24"/>
                <w:szCs w:val="20"/>
              </w:rPr>
              <w:t>.</w:t>
            </w:r>
            <w:r>
              <w:rPr>
                <w:rFonts w:hint="eastAsia"/>
                <w:bCs/>
                <w:sz w:val="24"/>
                <w:szCs w:val="20"/>
                <w:lang w:val="en-US" w:eastAsia="zh-CN"/>
              </w:rPr>
              <w:t>19</w:t>
            </w:r>
            <w:r>
              <w:rPr>
                <w:rFonts w:hint="default"/>
                <w:bCs/>
                <w:sz w:val="24"/>
                <w:szCs w:val="20"/>
              </w:rPr>
              <w:t>"</w:t>
            </w:r>
            <w:r>
              <w:rPr>
                <w:rFonts w:hint="eastAsia"/>
                <w:bCs/>
                <w:sz w:val="24"/>
                <w:szCs w:val="20"/>
              </w:rPr>
              <w:t>N</w:t>
            </w:r>
            <w:r>
              <w:rPr>
                <w:rFonts w:hint="default"/>
                <w:bCs/>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437" w:hRule="atLeast"/>
          <w:jc w:val="center"/>
        </w:trPr>
        <w:tc>
          <w:tcPr>
            <w:tcW w:w="1590" w:type="dxa"/>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立项审批部门</w:t>
            </w:r>
          </w:p>
        </w:tc>
        <w:tc>
          <w:tcPr>
            <w:tcW w:w="2948" w:type="dxa"/>
            <w:gridSpan w:val="3"/>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sz w:val="24"/>
                <w:szCs w:val="20"/>
              </w:rPr>
              <w:t>——</w:t>
            </w:r>
          </w:p>
        </w:tc>
        <w:tc>
          <w:tcPr>
            <w:tcW w:w="1385" w:type="dxa"/>
            <w:gridSpan w:val="2"/>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批准文号</w:t>
            </w:r>
          </w:p>
        </w:tc>
        <w:tc>
          <w:tcPr>
            <w:tcW w:w="2889" w:type="dxa"/>
            <w:gridSpan w:val="4"/>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snapToGrid w:val="0"/>
                <w:kern w:val="0"/>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437" w:hRule="atLeast"/>
          <w:jc w:val="center"/>
        </w:trPr>
        <w:tc>
          <w:tcPr>
            <w:tcW w:w="1590" w:type="dxa"/>
            <w:vAlign w:val="center"/>
          </w:tcPr>
          <w:p>
            <w:pPr>
              <w:keepNext w:val="0"/>
              <w:keepLines w:val="0"/>
              <w:suppressLineNumbers w:val="0"/>
              <w:spacing w:before="0" w:beforeAutospacing="0" w:after="0" w:afterAutospacing="0"/>
              <w:ind w:left="0" w:right="0" w:firstLine="7"/>
              <w:jc w:val="center"/>
              <w:rPr>
                <w:rFonts w:hint="default"/>
                <w:snapToGrid w:val="0"/>
                <w:kern w:val="0"/>
                <w:sz w:val="24"/>
                <w:szCs w:val="20"/>
              </w:rPr>
            </w:pPr>
            <w:r>
              <w:rPr>
                <w:rFonts w:hint="default" w:hAnsi="宋体"/>
                <w:snapToGrid w:val="0"/>
                <w:kern w:val="0"/>
                <w:sz w:val="24"/>
                <w:szCs w:val="20"/>
              </w:rPr>
              <w:t>建设性质</w:t>
            </w:r>
          </w:p>
        </w:tc>
        <w:tc>
          <w:tcPr>
            <w:tcW w:w="2948" w:type="dxa"/>
            <w:gridSpan w:val="3"/>
            <w:vAlign w:val="center"/>
          </w:tcPr>
          <w:p>
            <w:pPr>
              <w:keepNext w:val="0"/>
              <w:keepLines w:val="0"/>
              <w:suppressLineNumbers w:val="0"/>
              <w:spacing w:before="0" w:beforeAutospacing="0" w:after="0" w:afterAutospacing="0"/>
              <w:ind w:left="0" w:right="0" w:firstLine="7"/>
              <w:rPr>
                <w:rFonts w:hint="default"/>
                <w:snapToGrid w:val="0"/>
                <w:kern w:val="0"/>
                <w:sz w:val="24"/>
                <w:szCs w:val="20"/>
              </w:rPr>
            </w:pPr>
            <w:r>
              <w:rPr>
                <w:rFonts w:hint="default" w:hAnsi="宋体"/>
                <w:sz w:val="24"/>
                <w:szCs w:val="20"/>
              </w:rPr>
              <w:t>新建</w:t>
            </w:r>
            <w:r>
              <w:rPr>
                <w:rFonts w:hint="default"/>
                <w:sz w:val="24"/>
                <w:szCs w:val="20"/>
              </w:rPr>
              <w:t xml:space="preserve">√ </w:t>
            </w:r>
            <w:r>
              <w:rPr>
                <w:rFonts w:hint="default" w:hAnsi="宋体"/>
                <w:sz w:val="24"/>
                <w:szCs w:val="20"/>
              </w:rPr>
              <w:t>改扩建</w:t>
            </w:r>
            <w:r>
              <w:rPr>
                <w:rFonts w:hint="eastAsia" w:hAnsi="宋体"/>
                <w:sz w:val="24"/>
                <w:szCs w:val="20"/>
              </w:rPr>
              <w:t xml:space="preserve"> </w:t>
            </w:r>
            <w:r>
              <w:rPr>
                <w:rFonts w:hint="default" w:hAnsi="宋体"/>
                <w:sz w:val="24"/>
                <w:szCs w:val="20"/>
              </w:rPr>
              <w:t>技改</w:t>
            </w:r>
            <w:r>
              <w:rPr>
                <w:rFonts w:hint="default"/>
                <w:sz w:val="24"/>
                <w:szCs w:val="20"/>
              </w:rPr>
              <w:t xml:space="preserve"> </w:t>
            </w:r>
            <w:r>
              <w:rPr>
                <w:rFonts w:hint="default" w:hAnsi="宋体"/>
                <w:sz w:val="24"/>
                <w:szCs w:val="20"/>
              </w:rPr>
              <w:t>补办</w:t>
            </w:r>
          </w:p>
        </w:tc>
        <w:tc>
          <w:tcPr>
            <w:tcW w:w="1385" w:type="dxa"/>
            <w:gridSpan w:val="2"/>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行业类别及代码</w:t>
            </w:r>
          </w:p>
        </w:tc>
        <w:tc>
          <w:tcPr>
            <w:tcW w:w="2889" w:type="dxa"/>
            <w:gridSpan w:val="4"/>
            <w:vAlign w:val="center"/>
          </w:tcPr>
          <w:p>
            <w:pPr>
              <w:keepNext w:val="0"/>
              <w:keepLines w:val="0"/>
              <w:suppressLineNumbers w:val="0"/>
              <w:spacing w:before="0" w:beforeAutospacing="0" w:after="0" w:afterAutospacing="0" w:line="320" w:lineRule="exact"/>
              <w:ind w:left="0" w:right="0" w:firstLine="0"/>
              <w:jc w:val="center"/>
              <w:rPr>
                <w:rFonts w:hint="default"/>
                <w:sz w:val="24"/>
                <w:szCs w:val="24"/>
              </w:rPr>
            </w:pPr>
            <w:r>
              <w:rPr>
                <w:rFonts w:hint="eastAsia"/>
                <w:sz w:val="24"/>
                <w:szCs w:val="24"/>
              </w:rPr>
              <w:t>C3033 建筑用石加工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590" w:type="dxa"/>
            <w:vAlign w:val="center"/>
          </w:tcPr>
          <w:p>
            <w:pPr>
              <w:keepNext w:val="0"/>
              <w:keepLines w:val="0"/>
              <w:suppressLineNumbers w:val="0"/>
              <w:spacing w:before="0" w:beforeAutospacing="0" w:after="0" w:afterAutospacing="0"/>
              <w:ind w:left="0" w:right="0" w:firstLine="7"/>
              <w:jc w:val="center"/>
              <w:rPr>
                <w:rFonts w:hint="default" w:hAnsi="宋体"/>
                <w:snapToGrid w:val="0"/>
                <w:kern w:val="0"/>
                <w:sz w:val="24"/>
                <w:szCs w:val="20"/>
              </w:rPr>
            </w:pPr>
            <w:r>
              <w:rPr>
                <w:rFonts w:hint="default" w:hAnsi="宋体"/>
                <w:snapToGrid w:val="0"/>
                <w:kern w:val="0"/>
                <w:sz w:val="24"/>
                <w:szCs w:val="20"/>
              </w:rPr>
              <w:t>占地面积</w:t>
            </w:r>
          </w:p>
          <w:p>
            <w:pPr>
              <w:keepNext w:val="0"/>
              <w:keepLines w:val="0"/>
              <w:suppressLineNumbers w:val="0"/>
              <w:spacing w:before="0" w:beforeAutospacing="0" w:after="0" w:afterAutospacing="0"/>
              <w:ind w:left="0" w:right="0" w:firstLine="7"/>
              <w:jc w:val="center"/>
              <w:rPr>
                <w:rFonts w:hint="default"/>
                <w:snapToGrid w:val="0"/>
                <w:kern w:val="0"/>
                <w:sz w:val="24"/>
                <w:szCs w:val="20"/>
              </w:rPr>
            </w:pPr>
            <w:r>
              <w:rPr>
                <w:rFonts w:hint="default" w:hAnsi="宋体"/>
                <w:snapToGrid w:val="0"/>
                <w:kern w:val="0"/>
                <w:sz w:val="24"/>
                <w:szCs w:val="20"/>
              </w:rPr>
              <w:t>（</w:t>
            </w:r>
            <w:r>
              <w:rPr>
                <w:rFonts w:hint="default"/>
                <w:snapToGrid w:val="0"/>
                <w:kern w:val="0"/>
                <w:sz w:val="24"/>
                <w:szCs w:val="20"/>
              </w:rPr>
              <w:t>m</w:t>
            </w:r>
            <w:r>
              <w:rPr>
                <w:rFonts w:hint="default"/>
                <w:snapToGrid w:val="0"/>
                <w:kern w:val="0"/>
                <w:sz w:val="24"/>
                <w:szCs w:val="20"/>
                <w:vertAlign w:val="superscript"/>
              </w:rPr>
              <w:t>2</w:t>
            </w:r>
            <w:r>
              <w:rPr>
                <w:rFonts w:hint="default" w:hAnsi="宋体"/>
                <w:snapToGrid w:val="0"/>
                <w:kern w:val="0"/>
                <w:sz w:val="24"/>
                <w:szCs w:val="20"/>
              </w:rPr>
              <w:t>）</w:t>
            </w:r>
          </w:p>
        </w:tc>
        <w:tc>
          <w:tcPr>
            <w:tcW w:w="2948" w:type="dxa"/>
            <w:gridSpan w:val="3"/>
            <w:vAlign w:val="center"/>
          </w:tcPr>
          <w:p>
            <w:pPr>
              <w:keepNext w:val="0"/>
              <w:keepLines w:val="0"/>
              <w:suppressLineNumbers w:val="0"/>
              <w:spacing w:before="0" w:beforeAutospacing="0" w:after="0" w:afterAutospacing="0"/>
              <w:ind w:left="0" w:right="0" w:firstLine="0"/>
              <w:jc w:val="center"/>
              <w:rPr>
                <w:rFonts w:hint="eastAsia" w:eastAsia="宋体"/>
                <w:snapToGrid w:val="0"/>
                <w:kern w:val="0"/>
                <w:sz w:val="24"/>
                <w:szCs w:val="20"/>
                <w:lang w:val="en-US" w:eastAsia="zh-CN"/>
              </w:rPr>
            </w:pPr>
            <w:r>
              <w:rPr>
                <w:rFonts w:hint="eastAsia" w:hAnsi="宋体"/>
                <w:snapToGrid w:val="0"/>
                <w:kern w:val="0"/>
                <w:sz w:val="24"/>
                <w:szCs w:val="20"/>
                <w:lang w:val="en-US" w:eastAsia="zh-CN"/>
              </w:rPr>
              <w:t>7000</w:t>
            </w:r>
          </w:p>
        </w:tc>
        <w:tc>
          <w:tcPr>
            <w:tcW w:w="1385" w:type="dxa"/>
            <w:gridSpan w:val="2"/>
            <w:vAlign w:val="center"/>
          </w:tcPr>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绿化面积</w:t>
            </w:r>
          </w:p>
          <w:p>
            <w:pPr>
              <w:keepNext w:val="0"/>
              <w:keepLines w:val="0"/>
              <w:suppressLineNumbers w:val="0"/>
              <w:spacing w:before="0" w:beforeAutospacing="0" w:after="0" w:afterAutospacing="0"/>
              <w:ind w:left="0" w:right="0" w:firstLine="0"/>
              <w:jc w:val="center"/>
              <w:rPr>
                <w:rFonts w:hint="default"/>
                <w:snapToGrid w:val="0"/>
                <w:kern w:val="0"/>
                <w:sz w:val="24"/>
                <w:szCs w:val="20"/>
              </w:rPr>
            </w:pPr>
            <w:r>
              <w:rPr>
                <w:rFonts w:hint="default" w:hAnsi="宋体"/>
                <w:snapToGrid w:val="0"/>
                <w:kern w:val="0"/>
                <w:sz w:val="24"/>
                <w:szCs w:val="20"/>
              </w:rPr>
              <w:t>（</w:t>
            </w:r>
            <w:r>
              <w:rPr>
                <w:rFonts w:hint="default"/>
                <w:snapToGrid w:val="0"/>
                <w:kern w:val="0"/>
                <w:sz w:val="24"/>
                <w:szCs w:val="20"/>
              </w:rPr>
              <w:t>m</w:t>
            </w:r>
            <w:r>
              <w:rPr>
                <w:rFonts w:hint="default"/>
                <w:snapToGrid w:val="0"/>
                <w:kern w:val="0"/>
                <w:sz w:val="24"/>
                <w:szCs w:val="20"/>
                <w:vertAlign w:val="superscript"/>
              </w:rPr>
              <w:t>2</w:t>
            </w:r>
            <w:r>
              <w:rPr>
                <w:rFonts w:hint="default" w:hAnsi="宋体"/>
                <w:snapToGrid w:val="0"/>
                <w:kern w:val="0"/>
                <w:sz w:val="24"/>
                <w:szCs w:val="20"/>
              </w:rPr>
              <w:t>）</w:t>
            </w:r>
          </w:p>
        </w:tc>
        <w:tc>
          <w:tcPr>
            <w:tcW w:w="2889" w:type="dxa"/>
            <w:gridSpan w:val="4"/>
            <w:vAlign w:val="center"/>
          </w:tcPr>
          <w:p>
            <w:pPr>
              <w:keepNext w:val="0"/>
              <w:keepLines w:val="0"/>
              <w:suppressLineNumbers w:val="0"/>
              <w:spacing w:before="0" w:beforeAutospacing="0" w:after="0" w:afterAutospacing="0"/>
              <w:ind w:left="0" w:right="0" w:firstLine="7"/>
              <w:jc w:val="center"/>
              <w:rPr>
                <w:rFonts w:hint="eastAsia" w:eastAsia="宋体"/>
                <w:snapToGrid w:val="0"/>
                <w:kern w:val="0"/>
                <w:sz w:val="24"/>
                <w:szCs w:val="20"/>
                <w:lang w:val="en-US" w:eastAsia="zh-CN"/>
              </w:rPr>
            </w:pPr>
            <w:r>
              <w:rPr>
                <w:rFonts w:hint="eastAsia"/>
                <w:snapToGrid w:val="0"/>
                <w:kern w:val="0"/>
                <w:sz w:val="24"/>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590" w:type="dxa"/>
            <w:vAlign w:val="center"/>
          </w:tcPr>
          <w:p>
            <w:pPr>
              <w:keepNext w:val="0"/>
              <w:keepLines w:val="0"/>
              <w:suppressLineNumbers w:val="0"/>
              <w:spacing w:before="0" w:beforeAutospacing="0" w:after="0" w:afterAutospacing="0"/>
              <w:ind w:left="0" w:right="0" w:firstLine="364" w:firstLineChars="152"/>
              <w:rPr>
                <w:rFonts w:hint="default"/>
                <w:snapToGrid w:val="0"/>
                <w:kern w:val="0"/>
                <w:sz w:val="24"/>
                <w:szCs w:val="20"/>
              </w:rPr>
            </w:pPr>
            <w:r>
              <w:rPr>
                <w:rFonts w:hint="default" w:hAnsi="宋体"/>
                <w:snapToGrid w:val="0"/>
                <w:kern w:val="0"/>
                <w:sz w:val="24"/>
                <w:szCs w:val="20"/>
              </w:rPr>
              <w:t>总投资</w:t>
            </w:r>
          </w:p>
          <w:p>
            <w:pPr>
              <w:keepNext w:val="0"/>
              <w:keepLines w:val="0"/>
              <w:suppressLineNumbers w:val="0"/>
              <w:spacing w:before="0" w:beforeAutospacing="0" w:after="0" w:afterAutospacing="0"/>
              <w:ind w:left="0" w:right="0" w:firstLine="7"/>
              <w:jc w:val="center"/>
              <w:rPr>
                <w:rFonts w:hint="default"/>
                <w:snapToGrid w:val="0"/>
                <w:kern w:val="0"/>
                <w:sz w:val="24"/>
                <w:szCs w:val="20"/>
              </w:rPr>
            </w:pPr>
            <w:r>
              <w:rPr>
                <w:rFonts w:hint="default" w:hAnsi="宋体"/>
                <w:snapToGrid w:val="0"/>
                <w:kern w:val="0"/>
                <w:sz w:val="24"/>
                <w:szCs w:val="20"/>
              </w:rPr>
              <w:t>（万元）</w:t>
            </w:r>
          </w:p>
        </w:tc>
        <w:tc>
          <w:tcPr>
            <w:tcW w:w="1551" w:type="dxa"/>
            <w:vAlign w:val="center"/>
          </w:tcPr>
          <w:p>
            <w:pPr>
              <w:keepNext w:val="0"/>
              <w:keepLines w:val="0"/>
              <w:suppressLineNumbers w:val="0"/>
              <w:spacing w:before="0" w:beforeAutospacing="0" w:after="0" w:afterAutospacing="0"/>
              <w:ind w:left="0" w:right="0" w:firstLine="0"/>
              <w:jc w:val="center"/>
              <w:rPr>
                <w:rFonts w:hint="default" w:eastAsia="宋体"/>
                <w:snapToGrid w:val="0"/>
                <w:kern w:val="0"/>
                <w:sz w:val="24"/>
                <w:szCs w:val="20"/>
                <w:lang w:val="en-US" w:eastAsia="zh-CN"/>
              </w:rPr>
            </w:pPr>
            <w:r>
              <w:rPr>
                <w:rFonts w:hint="eastAsia"/>
                <w:snapToGrid w:val="0"/>
                <w:kern w:val="0"/>
                <w:sz w:val="24"/>
                <w:szCs w:val="20"/>
                <w:lang w:val="en-US" w:eastAsia="zh-CN"/>
              </w:rPr>
              <w:t>500</w:t>
            </w:r>
          </w:p>
        </w:tc>
        <w:tc>
          <w:tcPr>
            <w:tcW w:w="1397" w:type="dxa"/>
            <w:gridSpan w:val="2"/>
            <w:vAlign w:val="center"/>
          </w:tcPr>
          <w:p>
            <w:pPr>
              <w:keepNext w:val="0"/>
              <w:keepLines w:val="0"/>
              <w:suppressLineNumbers w:val="0"/>
              <w:spacing w:before="0" w:beforeAutospacing="0" w:after="0" w:afterAutospacing="0"/>
              <w:ind w:left="0" w:right="0" w:firstLine="7"/>
              <w:jc w:val="center"/>
              <w:rPr>
                <w:rFonts w:hint="default"/>
                <w:snapToGrid w:val="0"/>
                <w:kern w:val="0"/>
                <w:sz w:val="24"/>
                <w:szCs w:val="20"/>
              </w:rPr>
            </w:pPr>
            <w:r>
              <w:rPr>
                <w:rFonts w:hint="default" w:hAnsi="宋体"/>
                <w:snapToGrid w:val="0"/>
                <w:kern w:val="0"/>
                <w:sz w:val="24"/>
                <w:szCs w:val="20"/>
              </w:rPr>
              <w:t>其中：环保投资（万元）</w:t>
            </w:r>
          </w:p>
        </w:tc>
        <w:tc>
          <w:tcPr>
            <w:tcW w:w="1385" w:type="dxa"/>
            <w:gridSpan w:val="2"/>
            <w:vAlign w:val="center"/>
          </w:tcPr>
          <w:p>
            <w:pPr>
              <w:pStyle w:val="35"/>
              <w:keepNext w:val="0"/>
              <w:keepLines w:val="0"/>
              <w:suppressLineNumbers w:val="0"/>
              <w:adjustRightInd/>
              <w:spacing w:before="0" w:beforeAutospacing="0" w:after="0" w:afterAutospacing="0"/>
              <w:ind w:left="0" w:right="0"/>
              <w:textAlignment w:val="auto"/>
              <w:rPr>
                <w:rFonts w:hint="default" w:ascii="Times New Roman" w:hAnsi="Times New Roman" w:eastAsia="宋体"/>
                <w:snapToGrid w:val="0"/>
                <w:kern w:val="0"/>
                <w:szCs w:val="20"/>
                <w:lang w:val="en-US" w:eastAsia="zh-CN"/>
              </w:rPr>
            </w:pPr>
            <w:r>
              <w:rPr>
                <w:rFonts w:hint="eastAsia" w:ascii="Times New Roman" w:hAnsi="Times New Roman"/>
                <w:snapToGrid w:val="0"/>
                <w:kern w:val="0"/>
                <w:szCs w:val="20"/>
                <w:lang w:val="en-US" w:eastAsia="zh-CN"/>
              </w:rPr>
              <w:t>50</w:t>
            </w:r>
          </w:p>
        </w:tc>
        <w:tc>
          <w:tcPr>
            <w:tcW w:w="1609" w:type="dxa"/>
            <w:gridSpan w:val="3"/>
            <w:vAlign w:val="center"/>
          </w:tcPr>
          <w:p>
            <w:pPr>
              <w:keepNext w:val="0"/>
              <w:keepLines w:val="0"/>
              <w:suppressLineNumbers w:val="0"/>
              <w:spacing w:before="0" w:beforeAutospacing="0" w:after="0" w:afterAutospacing="0"/>
              <w:ind w:left="0" w:right="0" w:firstLine="7"/>
              <w:jc w:val="center"/>
              <w:rPr>
                <w:rFonts w:hint="default"/>
                <w:snapToGrid w:val="0"/>
                <w:kern w:val="0"/>
                <w:sz w:val="24"/>
                <w:szCs w:val="20"/>
              </w:rPr>
            </w:pPr>
            <w:r>
              <w:rPr>
                <w:rFonts w:hint="default" w:hAnsi="宋体"/>
                <w:snapToGrid w:val="0"/>
                <w:kern w:val="0"/>
                <w:sz w:val="24"/>
                <w:szCs w:val="20"/>
              </w:rPr>
              <w:t>环保投资占总投资比例</w:t>
            </w:r>
            <w:r>
              <w:rPr>
                <w:rFonts w:hint="eastAsia" w:hAnsi="宋体"/>
                <w:snapToGrid w:val="0"/>
                <w:kern w:val="0"/>
                <w:sz w:val="24"/>
                <w:szCs w:val="20"/>
              </w:rPr>
              <w:t>(</w:t>
            </w:r>
            <w:r>
              <w:rPr>
                <w:rFonts w:hint="eastAsia"/>
                <w:snapToGrid w:val="0"/>
                <w:kern w:val="0"/>
                <w:sz w:val="24"/>
                <w:szCs w:val="20"/>
              </w:rPr>
              <w:t>%</w:t>
            </w:r>
            <w:r>
              <w:rPr>
                <w:rFonts w:hint="eastAsia" w:hAnsi="宋体"/>
                <w:snapToGrid w:val="0"/>
                <w:kern w:val="0"/>
                <w:sz w:val="24"/>
                <w:szCs w:val="20"/>
              </w:rPr>
              <w:t>)</w:t>
            </w:r>
          </w:p>
        </w:tc>
        <w:tc>
          <w:tcPr>
            <w:tcW w:w="1280" w:type="dxa"/>
            <w:vAlign w:val="center"/>
          </w:tcPr>
          <w:p>
            <w:pPr>
              <w:keepNext w:val="0"/>
              <w:keepLines w:val="0"/>
              <w:suppressLineNumbers w:val="0"/>
              <w:spacing w:before="0" w:beforeAutospacing="0" w:after="0" w:afterAutospacing="0"/>
              <w:ind w:left="0" w:right="0" w:firstLine="7"/>
              <w:jc w:val="center"/>
              <w:rPr>
                <w:rFonts w:hint="default" w:eastAsia="宋体"/>
                <w:snapToGrid w:val="0"/>
                <w:kern w:val="0"/>
                <w:sz w:val="24"/>
                <w:szCs w:val="20"/>
                <w:lang w:val="en-US" w:eastAsia="zh-CN"/>
              </w:rPr>
            </w:pPr>
            <w:r>
              <w:rPr>
                <w:rFonts w:hint="eastAsia"/>
                <w:snapToGrid w:val="0"/>
                <w:kern w:val="0"/>
                <w:sz w:val="24"/>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590" w:type="dxa"/>
            <w:vAlign w:val="center"/>
          </w:tcPr>
          <w:p>
            <w:pPr>
              <w:keepNext w:val="0"/>
              <w:keepLines w:val="0"/>
              <w:suppressLineNumbers w:val="0"/>
              <w:spacing w:before="0" w:beforeAutospacing="0" w:after="0" w:afterAutospacing="0"/>
              <w:ind w:left="0" w:right="0" w:firstLine="7"/>
              <w:jc w:val="center"/>
              <w:rPr>
                <w:rFonts w:hint="default"/>
                <w:snapToGrid w:val="0"/>
                <w:kern w:val="0"/>
                <w:sz w:val="24"/>
                <w:szCs w:val="20"/>
              </w:rPr>
            </w:pPr>
            <w:r>
              <w:rPr>
                <w:rFonts w:hint="default" w:hAnsi="宋体"/>
                <w:snapToGrid w:val="0"/>
                <w:kern w:val="0"/>
                <w:sz w:val="24"/>
                <w:szCs w:val="20"/>
              </w:rPr>
              <w:t>评价经费</w:t>
            </w:r>
          </w:p>
          <w:p>
            <w:pPr>
              <w:keepNext w:val="0"/>
              <w:keepLines w:val="0"/>
              <w:suppressLineNumbers w:val="0"/>
              <w:spacing w:before="0" w:beforeAutospacing="0" w:after="0" w:afterAutospacing="0"/>
              <w:ind w:left="0" w:right="0" w:firstLine="7"/>
              <w:jc w:val="center"/>
              <w:rPr>
                <w:rFonts w:hint="default"/>
                <w:snapToGrid w:val="0"/>
                <w:kern w:val="0"/>
                <w:sz w:val="24"/>
                <w:szCs w:val="20"/>
              </w:rPr>
            </w:pPr>
            <w:r>
              <w:rPr>
                <w:rFonts w:hint="default" w:hAnsi="宋体"/>
                <w:snapToGrid w:val="0"/>
                <w:kern w:val="0"/>
                <w:sz w:val="24"/>
                <w:szCs w:val="20"/>
              </w:rPr>
              <w:t>（万元）</w:t>
            </w:r>
          </w:p>
        </w:tc>
        <w:tc>
          <w:tcPr>
            <w:tcW w:w="1551" w:type="dxa"/>
            <w:vAlign w:val="center"/>
          </w:tcPr>
          <w:p>
            <w:pPr>
              <w:keepNext w:val="0"/>
              <w:keepLines w:val="0"/>
              <w:suppressLineNumbers w:val="0"/>
              <w:spacing w:before="0" w:beforeAutospacing="0" w:after="0" w:afterAutospacing="0"/>
              <w:ind w:left="0" w:right="0" w:firstLine="7"/>
              <w:jc w:val="center"/>
              <w:rPr>
                <w:rFonts w:hint="default"/>
                <w:snapToGrid w:val="0"/>
                <w:kern w:val="0"/>
                <w:sz w:val="24"/>
                <w:szCs w:val="20"/>
              </w:rPr>
            </w:pPr>
          </w:p>
        </w:tc>
        <w:tc>
          <w:tcPr>
            <w:tcW w:w="2782" w:type="dxa"/>
            <w:gridSpan w:val="4"/>
            <w:vAlign w:val="center"/>
          </w:tcPr>
          <w:p>
            <w:pPr>
              <w:keepNext w:val="0"/>
              <w:keepLines w:val="0"/>
              <w:suppressLineNumbers w:val="0"/>
              <w:spacing w:before="0" w:beforeAutospacing="0" w:after="0" w:afterAutospacing="0"/>
              <w:ind w:left="0" w:right="0" w:firstLine="7"/>
              <w:jc w:val="center"/>
              <w:rPr>
                <w:rFonts w:hint="default"/>
                <w:snapToGrid w:val="0"/>
                <w:kern w:val="0"/>
                <w:sz w:val="24"/>
                <w:szCs w:val="20"/>
              </w:rPr>
            </w:pPr>
            <w:r>
              <w:rPr>
                <w:rFonts w:hint="default" w:hAnsi="宋体"/>
                <w:snapToGrid w:val="0"/>
                <w:kern w:val="0"/>
                <w:sz w:val="24"/>
                <w:szCs w:val="20"/>
              </w:rPr>
              <w:t>预期投产日期</w:t>
            </w:r>
          </w:p>
        </w:tc>
        <w:tc>
          <w:tcPr>
            <w:tcW w:w="2889" w:type="dxa"/>
            <w:gridSpan w:val="4"/>
            <w:vAlign w:val="center"/>
          </w:tcPr>
          <w:p>
            <w:pPr>
              <w:keepNext w:val="0"/>
              <w:keepLines w:val="0"/>
              <w:suppressLineNumbers w:val="0"/>
              <w:spacing w:before="0" w:beforeAutospacing="0" w:after="0" w:afterAutospacing="0"/>
              <w:ind w:left="0" w:right="0" w:firstLine="7"/>
              <w:jc w:val="center"/>
              <w:rPr>
                <w:rFonts w:hint="default"/>
                <w:snapToGrid w:val="0"/>
                <w:kern w:val="0"/>
                <w:sz w:val="24"/>
                <w:szCs w:val="20"/>
              </w:rPr>
            </w:pPr>
            <w:r>
              <w:rPr>
                <w:rFonts w:hint="default"/>
                <w:snapToGrid w:val="0"/>
                <w:kern w:val="0"/>
                <w:sz w:val="24"/>
                <w:szCs w:val="20"/>
              </w:rPr>
              <w:t>20</w:t>
            </w:r>
            <w:r>
              <w:rPr>
                <w:rFonts w:hint="eastAsia"/>
                <w:snapToGrid w:val="0"/>
                <w:kern w:val="0"/>
                <w:sz w:val="24"/>
                <w:szCs w:val="20"/>
                <w:lang w:val="en-US" w:eastAsia="zh-CN"/>
              </w:rPr>
              <w:t>20</w:t>
            </w:r>
            <w:r>
              <w:rPr>
                <w:rFonts w:hint="default" w:hAnsi="宋体"/>
                <w:snapToGrid w:val="0"/>
                <w:kern w:val="0"/>
                <w:sz w:val="24"/>
                <w:szCs w:val="20"/>
              </w:rPr>
              <w:t>年</w:t>
            </w:r>
            <w:r>
              <w:rPr>
                <w:rFonts w:hint="eastAsia" w:hAnsi="宋体"/>
                <w:snapToGrid w:val="0"/>
                <w:kern w:val="0"/>
                <w:sz w:val="24"/>
                <w:szCs w:val="20"/>
                <w:lang w:val="en-US" w:eastAsia="zh-CN"/>
              </w:rPr>
              <w:t>9</w:t>
            </w:r>
            <w:r>
              <w:rPr>
                <w:rFonts w:hint="default" w:hAnsi="宋体"/>
                <w:snapToGrid w:val="0"/>
                <w:kern w:val="0"/>
                <w:sz w:val="24"/>
                <w:szCs w:val="20"/>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7404" w:hRule="atLeast"/>
          <w:jc w:val="center"/>
        </w:trPr>
        <w:tc>
          <w:tcPr>
            <w:tcW w:w="8812" w:type="dxa"/>
            <w:gridSpan w:val="10"/>
            <w:tcBorders>
              <w:bottom w:val="single" w:color="auto" w:sz="12" w:space="0"/>
            </w:tcBorders>
            <w:vAlign w:val="center"/>
          </w:tcPr>
          <w:p>
            <w:pPr>
              <w:keepNext w:val="0"/>
              <w:keepLines w:val="0"/>
              <w:suppressLineNumbers w:val="0"/>
              <w:spacing w:before="0" w:beforeLines="50" w:beforeAutospacing="0" w:after="0" w:afterAutospacing="0" w:line="360" w:lineRule="auto"/>
              <w:ind w:left="0" w:right="0" w:firstLine="482" w:firstLineChars="200"/>
              <w:rPr>
                <w:rFonts w:hint="default"/>
                <w:b/>
                <w:sz w:val="24"/>
                <w:szCs w:val="24"/>
              </w:rPr>
            </w:pPr>
            <w:r>
              <w:rPr>
                <w:rFonts w:hint="default" w:hAnsi="宋体"/>
                <w:b/>
                <w:sz w:val="24"/>
                <w:szCs w:val="24"/>
              </w:rPr>
              <w:t>一、项目</w:t>
            </w:r>
            <w:r>
              <w:rPr>
                <w:rFonts w:hint="eastAsia" w:hAnsi="宋体"/>
                <w:b/>
                <w:sz w:val="24"/>
                <w:szCs w:val="24"/>
              </w:rPr>
              <w:t>背景</w:t>
            </w:r>
          </w:p>
          <w:p>
            <w:pPr>
              <w:keepNext w:val="0"/>
              <w:keepLines w:val="0"/>
              <w:suppressLineNumbers w:val="0"/>
              <w:spacing w:before="0" w:beforeAutospacing="0" w:after="0" w:afterAutospacing="0" w:line="360" w:lineRule="auto"/>
              <w:ind w:left="0" w:right="0" w:firstLine="480" w:firstLineChars="200"/>
              <w:rPr>
                <w:rFonts w:hint="default" w:hAnsi="宋体"/>
                <w:bCs/>
                <w:sz w:val="24"/>
                <w:szCs w:val="20"/>
              </w:rPr>
            </w:pPr>
            <w:r>
              <w:rPr>
                <w:rFonts w:hint="eastAsia" w:hAnsi="宋体"/>
                <w:bCs/>
                <w:sz w:val="24"/>
                <w:szCs w:val="24"/>
                <w:lang w:eastAsia="zh-CN"/>
              </w:rPr>
              <w:t>揭阳市弘裕建筑材料有限公司石材加工项目</w:t>
            </w:r>
            <w:r>
              <w:rPr>
                <w:rFonts w:hint="eastAsia" w:hAnsi="宋体"/>
                <w:bCs/>
                <w:sz w:val="24"/>
                <w:szCs w:val="24"/>
              </w:rPr>
              <w:t>位于</w:t>
            </w:r>
            <w:r>
              <w:rPr>
                <w:rFonts w:hint="eastAsia" w:hAnsi="宋体"/>
                <w:bCs/>
                <w:sz w:val="24"/>
                <w:szCs w:val="24"/>
                <w:lang w:eastAsia="zh-CN"/>
              </w:rPr>
              <w:t>揭阳市空港经济区地都镇凤鸣村北湖上厂房01号</w:t>
            </w:r>
            <w:r>
              <w:rPr>
                <w:rFonts w:hint="eastAsia" w:hAnsi="宋体"/>
                <w:bCs/>
                <w:sz w:val="24"/>
                <w:szCs w:val="20"/>
              </w:rPr>
              <w:t>，主要从事岩石的破碎、筛分，主要原料为花岗岩等</w:t>
            </w:r>
            <w:r>
              <w:rPr>
                <w:rFonts w:hint="eastAsia" w:hAnsi="宋体"/>
                <w:bCs/>
                <w:sz w:val="24"/>
                <w:szCs w:val="20"/>
                <w:lang w:eastAsia="zh-CN"/>
              </w:rPr>
              <w:t>渣岩</w:t>
            </w:r>
            <w:r>
              <w:rPr>
                <w:rFonts w:hint="eastAsia" w:hAnsi="宋体"/>
                <w:bCs/>
                <w:sz w:val="24"/>
                <w:szCs w:val="20"/>
              </w:rPr>
              <w:t>，生产产品为</w:t>
            </w:r>
            <w:r>
              <w:rPr>
                <w:rFonts w:hint="eastAsia" w:hAnsi="宋体"/>
                <w:bCs/>
                <w:sz w:val="24"/>
                <w:szCs w:val="20"/>
                <w:lang w:eastAsia="zh-CN"/>
              </w:rPr>
              <w:t>建筑用石子（直径</w:t>
            </w:r>
            <w:r>
              <w:rPr>
                <w:rFonts w:hint="eastAsia" w:hAnsi="宋体"/>
                <w:bCs/>
                <w:sz w:val="24"/>
                <w:szCs w:val="20"/>
                <w:lang w:val="en-US" w:eastAsia="zh-CN"/>
              </w:rPr>
              <w:t>10~30mm）</w:t>
            </w:r>
            <w:r>
              <w:rPr>
                <w:rFonts w:hint="eastAsia" w:hAnsi="宋体"/>
                <w:bCs/>
                <w:sz w:val="24"/>
                <w:szCs w:val="20"/>
                <w:lang w:eastAsia="zh-CN"/>
              </w:rPr>
              <w:t>和</w:t>
            </w:r>
            <w:r>
              <w:rPr>
                <w:rFonts w:hint="eastAsia" w:hAnsi="宋体"/>
                <w:bCs/>
                <w:sz w:val="24"/>
                <w:szCs w:val="20"/>
              </w:rPr>
              <w:t>砂</w:t>
            </w:r>
            <w:r>
              <w:rPr>
                <w:rFonts w:hint="eastAsia" w:hAnsi="宋体"/>
                <w:bCs/>
                <w:sz w:val="24"/>
                <w:szCs w:val="20"/>
                <w:lang w:eastAsia="zh-CN"/>
              </w:rPr>
              <w:t>子（直径</w:t>
            </w:r>
            <w:r>
              <w:rPr>
                <w:rFonts w:hint="eastAsia" w:hAnsi="宋体"/>
                <w:bCs/>
                <w:sz w:val="24"/>
                <w:szCs w:val="20"/>
                <w:lang w:val="en-US" w:eastAsia="zh-CN"/>
              </w:rPr>
              <w:t>0~5mm</w:t>
            </w:r>
            <w:r>
              <w:rPr>
                <w:rFonts w:hint="eastAsia" w:hAnsi="宋体"/>
                <w:bCs/>
                <w:sz w:val="24"/>
                <w:szCs w:val="20"/>
                <w:lang w:eastAsia="zh-CN"/>
              </w:rPr>
              <w:t>）</w:t>
            </w:r>
            <w:r>
              <w:rPr>
                <w:rFonts w:hint="eastAsia" w:hAnsi="宋体"/>
                <w:bCs/>
                <w:sz w:val="24"/>
                <w:szCs w:val="20"/>
              </w:rPr>
              <w:t>。</w:t>
            </w:r>
          </w:p>
          <w:p>
            <w:pPr>
              <w:keepNext w:val="0"/>
              <w:keepLines w:val="0"/>
              <w:suppressLineNumbers w:val="0"/>
              <w:spacing w:before="0" w:beforeAutospacing="0" w:after="0" w:afterAutospacing="0" w:line="360" w:lineRule="auto"/>
              <w:ind w:left="0" w:right="0" w:firstLine="480" w:firstLineChars="200"/>
              <w:rPr>
                <w:rFonts w:hint="default" w:hAnsi="宋体"/>
                <w:sz w:val="24"/>
                <w:szCs w:val="24"/>
              </w:rPr>
            </w:pPr>
            <w:r>
              <w:rPr>
                <w:rFonts w:hint="eastAsia" w:hAnsi="宋体"/>
                <w:bCs/>
                <w:sz w:val="24"/>
                <w:szCs w:val="20"/>
              </w:rPr>
              <w:t>本项目为新建项目，占地面积</w:t>
            </w:r>
            <w:r>
              <w:rPr>
                <w:rFonts w:hint="eastAsia" w:hAnsi="宋体"/>
                <w:bCs/>
                <w:sz w:val="24"/>
                <w:szCs w:val="20"/>
                <w:lang w:eastAsia="zh-CN"/>
              </w:rPr>
              <w:t>7000</w:t>
            </w:r>
            <w:r>
              <w:rPr>
                <w:rFonts w:hint="default"/>
                <w:snapToGrid w:val="0"/>
                <w:kern w:val="0"/>
                <w:sz w:val="24"/>
                <w:szCs w:val="20"/>
              </w:rPr>
              <w:t>m</w:t>
            </w:r>
            <w:r>
              <w:rPr>
                <w:rFonts w:hint="default"/>
                <w:snapToGrid w:val="0"/>
                <w:kern w:val="0"/>
                <w:sz w:val="24"/>
                <w:szCs w:val="20"/>
                <w:vertAlign w:val="superscript"/>
              </w:rPr>
              <w:t>2</w:t>
            </w:r>
            <w:r>
              <w:rPr>
                <w:rFonts w:hint="eastAsia" w:hAnsi="宋体"/>
                <w:bCs/>
                <w:sz w:val="24"/>
                <w:szCs w:val="20"/>
              </w:rPr>
              <w:t>，其中附属建筑物</w:t>
            </w:r>
            <w:r>
              <w:rPr>
                <w:rFonts w:hint="eastAsia" w:hAnsi="宋体"/>
                <w:bCs/>
                <w:sz w:val="24"/>
                <w:szCs w:val="20"/>
                <w:lang w:eastAsia="zh-CN"/>
              </w:rPr>
              <w:t>建筑</w:t>
            </w:r>
            <w:r>
              <w:rPr>
                <w:rFonts w:hint="eastAsia" w:hAnsi="宋体"/>
                <w:bCs/>
                <w:sz w:val="24"/>
                <w:szCs w:val="20"/>
              </w:rPr>
              <w:t>面积</w:t>
            </w:r>
            <w:r>
              <w:rPr>
                <w:rFonts w:hint="eastAsia" w:hAnsi="宋体"/>
                <w:bCs/>
                <w:sz w:val="24"/>
                <w:szCs w:val="20"/>
                <w:lang w:val="en-US" w:eastAsia="zh-CN"/>
              </w:rPr>
              <w:t>3</w:t>
            </w:r>
            <w:r>
              <w:rPr>
                <w:rFonts w:hint="eastAsia" w:hAnsi="宋体"/>
                <w:bCs/>
                <w:sz w:val="24"/>
                <w:szCs w:val="20"/>
              </w:rPr>
              <w:t>00</w:t>
            </w:r>
            <w:r>
              <w:rPr>
                <w:rFonts w:hint="default"/>
                <w:snapToGrid w:val="0"/>
                <w:kern w:val="0"/>
                <w:sz w:val="24"/>
                <w:szCs w:val="20"/>
              </w:rPr>
              <w:t>m</w:t>
            </w:r>
            <w:r>
              <w:rPr>
                <w:rFonts w:hint="default"/>
                <w:snapToGrid w:val="0"/>
                <w:kern w:val="0"/>
                <w:sz w:val="24"/>
                <w:szCs w:val="20"/>
                <w:vertAlign w:val="superscript"/>
              </w:rPr>
              <w:t>2</w:t>
            </w:r>
            <w:r>
              <w:rPr>
                <w:rFonts w:hint="eastAsia" w:hAnsi="宋体"/>
                <w:bCs/>
                <w:sz w:val="24"/>
                <w:szCs w:val="20"/>
              </w:rPr>
              <w:t>，绿化面积约</w:t>
            </w:r>
            <w:r>
              <w:rPr>
                <w:rFonts w:hint="eastAsia" w:hAnsi="宋体"/>
                <w:bCs/>
                <w:sz w:val="24"/>
                <w:szCs w:val="20"/>
                <w:lang w:val="en-US" w:eastAsia="zh-CN"/>
              </w:rPr>
              <w:t>1</w:t>
            </w:r>
            <w:r>
              <w:rPr>
                <w:rFonts w:hint="eastAsia"/>
                <w:snapToGrid w:val="0"/>
                <w:kern w:val="0"/>
                <w:sz w:val="24"/>
                <w:szCs w:val="20"/>
              </w:rPr>
              <w:t>00</w:t>
            </w:r>
            <w:r>
              <w:rPr>
                <w:rFonts w:hint="default"/>
                <w:snapToGrid w:val="0"/>
                <w:kern w:val="0"/>
                <w:sz w:val="24"/>
                <w:szCs w:val="20"/>
              </w:rPr>
              <w:t>m</w:t>
            </w:r>
            <w:r>
              <w:rPr>
                <w:rFonts w:hint="default"/>
                <w:snapToGrid w:val="0"/>
                <w:kern w:val="0"/>
                <w:sz w:val="24"/>
                <w:szCs w:val="20"/>
                <w:vertAlign w:val="superscript"/>
              </w:rPr>
              <w:t>2</w:t>
            </w:r>
            <w:r>
              <w:rPr>
                <w:rFonts w:hint="eastAsia"/>
                <w:snapToGrid w:val="0"/>
                <w:kern w:val="0"/>
                <w:sz w:val="24"/>
                <w:szCs w:val="20"/>
              </w:rPr>
              <w:t>，</w:t>
            </w:r>
            <w:r>
              <w:rPr>
                <w:rFonts w:hint="eastAsia" w:hAnsi="宋体"/>
                <w:bCs/>
                <w:sz w:val="24"/>
                <w:szCs w:val="20"/>
              </w:rPr>
              <w:t>其国有土地使用证和土地租赁合同详见附件1、2。本项目购置料仓给料机、立式冲击碎石机</w:t>
            </w:r>
            <w:r>
              <w:rPr>
                <w:rFonts w:hint="eastAsia" w:hAnsi="宋体"/>
                <w:bCs/>
                <w:sz w:val="24"/>
                <w:szCs w:val="20"/>
                <w:lang w:eastAsia="zh-CN"/>
              </w:rPr>
              <w:t>、反击式破碎机、</w:t>
            </w:r>
            <w:r>
              <w:rPr>
                <w:rFonts w:hint="eastAsia" w:hAnsi="宋体"/>
                <w:bCs/>
                <w:sz w:val="24"/>
                <w:szCs w:val="20"/>
              </w:rPr>
              <w:t>振动筛、</w:t>
            </w:r>
            <w:r>
              <w:rPr>
                <w:rFonts w:hint="eastAsia" w:hAnsi="宋体"/>
                <w:bCs/>
                <w:sz w:val="24"/>
                <w:szCs w:val="20"/>
                <w:lang w:eastAsia="zh-CN"/>
              </w:rPr>
              <w:t>制砂</w:t>
            </w:r>
            <w:r>
              <w:rPr>
                <w:rFonts w:hint="eastAsia" w:hAnsi="宋体"/>
                <w:bCs/>
                <w:sz w:val="24"/>
                <w:szCs w:val="20"/>
              </w:rPr>
              <w:t>机和分体式泥浆脱水机，建设一条碎石加工生产线</w:t>
            </w:r>
            <w:r>
              <w:rPr>
                <w:rFonts w:hint="eastAsia" w:hAnsi="宋体"/>
                <w:bCs/>
                <w:sz w:val="24"/>
                <w:szCs w:val="20"/>
                <w:lang w:eastAsia="zh-CN"/>
              </w:rPr>
              <w:t>和一条机制砂生产线</w:t>
            </w:r>
            <w:r>
              <w:rPr>
                <w:rFonts w:hint="eastAsia" w:hAnsi="宋体"/>
                <w:bCs/>
                <w:sz w:val="24"/>
                <w:szCs w:val="20"/>
              </w:rPr>
              <w:t>，投产后可年</w:t>
            </w:r>
            <w:r>
              <w:rPr>
                <w:rFonts w:hint="eastAsia" w:hAnsi="宋体"/>
                <w:bCs/>
                <w:sz w:val="24"/>
                <w:szCs w:val="20"/>
                <w:lang w:eastAsia="zh-CN"/>
              </w:rPr>
              <w:t>加工石材约</w:t>
            </w:r>
            <w:r>
              <w:rPr>
                <w:rFonts w:hint="eastAsia" w:hAnsi="宋体"/>
                <w:bCs/>
                <w:sz w:val="24"/>
                <w:szCs w:val="20"/>
                <w:lang w:val="en-US" w:eastAsia="zh-CN"/>
              </w:rPr>
              <w:t>25万吨</w:t>
            </w:r>
            <w:r>
              <w:rPr>
                <w:rFonts w:hint="eastAsia" w:hAnsi="宋体"/>
                <w:bCs/>
                <w:sz w:val="24"/>
                <w:szCs w:val="20"/>
              </w:rPr>
              <w:t>，</w:t>
            </w:r>
            <w:bookmarkStart w:id="7" w:name="_GoBack"/>
            <w:r>
              <w:rPr>
                <w:rFonts w:hint="eastAsia" w:hAnsi="宋体"/>
                <w:bCs/>
                <w:sz w:val="24"/>
                <w:szCs w:val="20"/>
              </w:rPr>
              <w:t>年产</w:t>
            </w:r>
            <w:r>
              <w:rPr>
                <w:rFonts w:hint="eastAsia" w:hAnsi="宋体"/>
                <w:bCs/>
                <w:sz w:val="24"/>
                <w:szCs w:val="20"/>
                <w:lang w:eastAsia="zh-CN"/>
              </w:rPr>
              <w:t>石子</w:t>
            </w:r>
            <w:r>
              <w:rPr>
                <w:rFonts w:hint="eastAsia" w:hAnsi="宋体"/>
                <w:bCs/>
                <w:sz w:val="24"/>
                <w:szCs w:val="20"/>
                <w:lang w:val="en-US" w:eastAsia="zh-CN"/>
              </w:rPr>
              <w:t>10</w:t>
            </w:r>
            <w:r>
              <w:rPr>
                <w:rFonts w:hint="eastAsia" w:hAnsi="宋体"/>
                <w:bCs/>
                <w:sz w:val="24"/>
                <w:szCs w:val="20"/>
              </w:rPr>
              <w:t>万</w:t>
            </w:r>
            <w:r>
              <w:rPr>
                <w:rFonts w:hint="eastAsia" w:hAnsi="宋体"/>
                <w:bCs/>
                <w:sz w:val="24"/>
                <w:szCs w:val="20"/>
                <w:lang w:eastAsia="zh-CN"/>
              </w:rPr>
              <w:t>吨、机制砂</w:t>
            </w:r>
            <w:r>
              <w:rPr>
                <w:rFonts w:hint="eastAsia" w:hAnsi="宋体"/>
                <w:bCs/>
                <w:sz w:val="24"/>
                <w:szCs w:val="20"/>
                <w:lang w:val="en-US" w:eastAsia="zh-CN"/>
              </w:rPr>
              <w:t>15万吨</w:t>
            </w:r>
            <w:r>
              <w:rPr>
                <w:rFonts w:hint="eastAsia" w:hAnsi="宋体"/>
                <w:bCs/>
                <w:sz w:val="24"/>
                <w:szCs w:val="20"/>
              </w:rPr>
              <w:t>。</w:t>
            </w:r>
            <w:bookmarkEnd w:id="7"/>
            <w:r>
              <w:rPr>
                <w:rFonts w:hint="eastAsia" w:hAnsi="宋体"/>
                <w:bCs/>
                <w:sz w:val="24"/>
                <w:szCs w:val="20"/>
              </w:rPr>
              <w:t>项目总投资为</w:t>
            </w:r>
            <w:r>
              <w:rPr>
                <w:rFonts w:hint="eastAsia" w:hAnsi="宋体"/>
                <w:bCs/>
                <w:sz w:val="24"/>
                <w:szCs w:val="20"/>
                <w:lang w:val="en-US" w:eastAsia="zh-CN"/>
              </w:rPr>
              <w:t>500</w:t>
            </w:r>
            <w:r>
              <w:rPr>
                <w:rFonts w:hint="eastAsia" w:hAnsi="宋体"/>
                <w:bCs/>
                <w:sz w:val="24"/>
                <w:szCs w:val="20"/>
              </w:rPr>
              <w:t>万元，其中环保投资</w:t>
            </w:r>
            <w:r>
              <w:rPr>
                <w:rFonts w:hint="eastAsia" w:hAnsi="宋体"/>
                <w:bCs/>
                <w:sz w:val="24"/>
                <w:szCs w:val="20"/>
                <w:lang w:val="en-US" w:eastAsia="zh-CN"/>
              </w:rPr>
              <w:t>5</w:t>
            </w:r>
            <w:r>
              <w:rPr>
                <w:rFonts w:hint="eastAsia" w:hAnsi="宋体"/>
                <w:bCs/>
                <w:sz w:val="24"/>
                <w:szCs w:val="20"/>
              </w:rPr>
              <w:t>0万元。</w:t>
            </w: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eastAsia"/>
                <w:bCs/>
                <w:sz w:val="24"/>
                <w:szCs w:val="20"/>
              </w:rPr>
              <w:t>按照《中华人民共和国环境影响评价法》（2018年修订），新修订的《建设项目环境保护管理条例》（中华人民共和国国务院令第682号）及《&lt;建设项目环境影响评价分类管理名录〉（2017年6月29日环境保护部令第44号公布及根据2018年4月28日公布的《关于修改部分内容的决定》修正）等有关规定和有关文件，本项目属于十九、非金属矿物制品业：51石灰和石膏制造、石材加工、人造石制造、砖瓦制造中的全部，应编制环境影响报告表</w:t>
            </w:r>
            <w:r>
              <w:rPr>
                <w:rFonts w:hint="default"/>
                <w:bCs/>
                <w:sz w:val="24"/>
                <w:szCs w:val="20"/>
              </w:rPr>
              <w:t>。</w:t>
            </w:r>
            <w:r>
              <w:rPr>
                <w:rFonts w:hint="eastAsia"/>
                <w:bCs/>
                <w:sz w:val="24"/>
                <w:szCs w:val="20"/>
              </w:rPr>
              <w:t>因此，建设单位委托了</w:t>
            </w:r>
            <w:r>
              <w:rPr>
                <w:rFonts w:hint="eastAsia"/>
                <w:bCs/>
                <w:sz w:val="24"/>
                <w:szCs w:val="20"/>
                <w:lang w:eastAsia="zh-CN"/>
              </w:rPr>
              <w:t>广东</w:t>
            </w:r>
            <w:r>
              <w:rPr>
                <w:rFonts w:hint="eastAsia"/>
                <w:bCs/>
                <w:sz w:val="24"/>
                <w:szCs w:val="20"/>
              </w:rPr>
              <w:t>源生态环保工程有限公司</w:t>
            </w:r>
            <w:r>
              <w:rPr>
                <w:rFonts w:hint="eastAsia"/>
                <w:bCs/>
                <w:sz w:val="24"/>
                <w:szCs w:val="20"/>
                <w:highlight w:val="none"/>
              </w:rPr>
              <w:t>编制环境影响报告表，报有关生态环境行政主管部门审批。</w:t>
            </w:r>
            <w:r>
              <w:rPr>
                <w:rFonts w:hint="eastAsia"/>
                <w:bCs/>
                <w:sz w:val="24"/>
                <w:szCs w:val="20"/>
                <w:highlight w:val="none"/>
                <w:lang w:val="en-US" w:eastAsia="zh-CN"/>
              </w:rPr>
              <w:t>广东源生态环保工程有限公司</w:t>
            </w:r>
            <w:r>
              <w:rPr>
                <w:rFonts w:hint="eastAsia"/>
                <w:bCs/>
                <w:sz w:val="24"/>
                <w:szCs w:val="20"/>
              </w:rPr>
              <w:t>在建设单位大力支持下，立即开展了详细的现场调查、资料收集工作，在对本项目的环境现状和可能造成的环境影响进行分析后，依照《环境影响评价技术导则》的要求编制了本项目环境影响报告表。</w:t>
            </w:r>
          </w:p>
          <w:p>
            <w:pPr>
              <w:pStyle w:val="14"/>
              <w:keepNext w:val="0"/>
              <w:keepLines w:val="0"/>
              <w:suppressLineNumbers w:val="0"/>
              <w:spacing w:before="120" w:beforeAutospacing="0" w:after="0" w:afterAutospacing="0" w:line="360" w:lineRule="auto"/>
              <w:ind w:left="0" w:right="0" w:firstLine="482" w:firstLineChars="200"/>
              <w:rPr>
                <w:rFonts w:hint="default" w:ascii="Times New Roman"/>
                <w:b/>
                <w:bCs/>
                <w:sz w:val="24"/>
                <w:szCs w:val="20"/>
              </w:rPr>
            </w:pPr>
            <w:r>
              <w:rPr>
                <w:rFonts w:hint="default" w:ascii="Times New Roman" w:hAnsi="宋体"/>
                <w:b/>
                <w:sz w:val="24"/>
                <w:szCs w:val="24"/>
                <w:lang w:val="en-GB"/>
              </w:rPr>
              <w:t>二、</w:t>
            </w:r>
            <w:r>
              <w:rPr>
                <w:rFonts w:hint="eastAsia" w:ascii="Times New Roman" w:hAnsi="宋体"/>
                <w:b/>
                <w:sz w:val="24"/>
                <w:szCs w:val="24"/>
                <w:lang w:val="en-GB"/>
              </w:rPr>
              <w:t>工程概况</w:t>
            </w:r>
          </w:p>
          <w:p>
            <w:pPr>
              <w:keepNext w:val="0"/>
              <w:keepLines w:val="0"/>
              <w:suppressLineNumbers w:val="0"/>
              <w:spacing w:before="0" w:beforeAutospacing="0" w:after="0" w:afterAutospacing="0" w:line="360" w:lineRule="auto"/>
              <w:ind w:left="0" w:right="0" w:firstLine="482" w:firstLineChars="200"/>
              <w:jc w:val="left"/>
              <w:rPr>
                <w:rFonts w:hint="default" w:hAnsi="宋体"/>
                <w:b/>
                <w:bCs/>
                <w:sz w:val="24"/>
                <w:szCs w:val="20"/>
              </w:rPr>
            </w:pPr>
            <w:r>
              <w:rPr>
                <w:rFonts w:hint="eastAsia" w:hAnsi="宋体"/>
                <w:b/>
                <w:bCs/>
                <w:sz w:val="24"/>
                <w:szCs w:val="20"/>
              </w:rPr>
              <w:t>1、建设内容及规模</w:t>
            </w:r>
          </w:p>
          <w:p>
            <w:pPr>
              <w:keepNext w:val="0"/>
              <w:keepLines w:val="0"/>
              <w:suppressLineNumbers w:val="0"/>
              <w:spacing w:before="0" w:beforeAutospacing="0" w:after="0" w:afterAutospacing="0" w:line="360" w:lineRule="auto"/>
              <w:ind w:left="0" w:right="0" w:firstLine="480" w:firstLineChars="200"/>
              <w:jc w:val="left"/>
              <w:rPr>
                <w:rFonts w:hint="default" w:hAnsi="宋体"/>
                <w:bCs/>
                <w:sz w:val="24"/>
                <w:szCs w:val="20"/>
              </w:rPr>
            </w:pPr>
            <w:r>
              <w:rPr>
                <w:rFonts w:hint="eastAsia" w:hAnsi="宋体"/>
                <w:bCs/>
                <w:sz w:val="24"/>
                <w:szCs w:val="20"/>
              </w:rPr>
              <w:t>本项目占地面积</w:t>
            </w:r>
            <w:r>
              <w:rPr>
                <w:rFonts w:hint="eastAsia" w:hAnsi="宋体"/>
                <w:bCs/>
                <w:sz w:val="24"/>
                <w:szCs w:val="20"/>
                <w:lang w:eastAsia="zh-CN"/>
              </w:rPr>
              <w:t>7000</w:t>
            </w:r>
            <w:r>
              <w:rPr>
                <w:rFonts w:hint="default"/>
                <w:snapToGrid w:val="0"/>
                <w:kern w:val="0"/>
                <w:sz w:val="24"/>
                <w:szCs w:val="20"/>
              </w:rPr>
              <w:t>m</w:t>
            </w:r>
            <w:r>
              <w:rPr>
                <w:rFonts w:hint="default"/>
                <w:snapToGrid w:val="0"/>
                <w:kern w:val="0"/>
                <w:sz w:val="24"/>
                <w:szCs w:val="20"/>
                <w:vertAlign w:val="superscript"/>
              </w:rPr>
              <w:t>2</w:t>
            </w:r>
            <w:r>
              <w:rPr>
                <w:rFonts w:hint="eastAsia" w:hAnsi="宋体"/>
                <w:bCs/>
                <w:sz w:val="24"/>
                <w:szCs w:val="20"/>
              </w:rPr>
              <w:t>，其中附属建筑物占地面积</w:t>
            </w:r>
            <w:r>
              <w:rPr>
                <w:rFonts w:hint="eastAsia" w:hAnsi="宋体"/>
                <w:bCs/>
                <w:sz w:val="24"/>
                <w:szCs w:val="20"/>
                <w:lang w:val="en-US" w:eastAsia="zh-CN"/>
              </w:rPr>
              <w:t>3</w:t>
            </w:r>
            <w:r>
              <w:rPr>
                <w:rFonts w:hint="eastAsia" w:hAnsi="宋体"/>
                <w:bCs/>
                <w:sz w:val="24"/>
                <w:szCs w:val="20"/>
              </w:rPr>
              <w:t>00</w:t>
            </w:r>
            <w:r>
              <w:rPr>
                <w:rFonts w:hint="default" w:hAnsi="宋体"/>
                <w:bCs/>
                <w:sz w:val="24"/>
                <w:szCs w:val="20"/>
              </w:rPr>
              <w:t>m</w:t>
            </w:r>
            <w:r>
              <w:rPr>
                <w:rFonts w:hint="default" w:hAnsi="宋体"/>
                <w:bCs/>
                <w:sz w:val="24"/>
                <w:szCs w:val="20"/>
                <w:vertAlign w:val="superscript"/>
              </w:rPr>
              <w:t>2</w:t>
            </w:r>
            <w:r>
              <w:rPr>
                <w:rFonts w:hint="eastAsia" w:hAnsi="宋体"/>
                <w:bCs/>
                <w:sz w:val="24"/>
                <w:szCs w:val="20"/>
              </w:rPr>
              <w:t>，绿化面积约</w:t>
            </w:r>
            <w:r>
              <w:rPr>
                <w:rFonts w:hint="eastAsia"/>
                <w:snapToGrid w:val="0"/>
                <w:kern w:val="0"/>
                <w:sz w:val="24"/>
                <w:szCs w:val="20"/>
                <w:lang w:val="en-US" w:eastAsia="zh-CN"/>
              </w:rPr>
              <w:t>1</w:t>
            </w:r>
            <w:r>
              <w:rPr>
                <w:rFonts w:hint="eastAsia"/>
                <w:snapToGrid w:val="0"/>
                <w:kern w:val="0"/>
                <w:sz w:val="24"/>
                <w:szCs w:val="20"/>
              </w:rPr>
              <w:t>00</w:t>
            </w:r>
            <w:r>
              <w:rPr>
                <w:rFonts w:hint="default"/>
                <w:snapToGrid w:val="0"/>
                <w:kern w:val="0"/>
                <w:sz w:val="24"/>
                <w:szCs w:val="20"/>
              </w:rPr>
              <w:t>m</w:t>
            </w:r>
            <w:r>
              <w:rPr>
                <w:rFonts w:hint="default"/>
                <w:snapToGrid w:val="0"/>
                <w:kern w:val="0"/>
                <w:sz w:val="24"/>
                <w:szCs w:val="20"/>
                <w:vertAlign w:val="superscript"/>
              </w:rPr>
              <w:t>2</w:t>
            </w:r>
            <w:r>
              <w:rPr>
                <w:rFonts w:hint="eastAsia"/>
                <w:snapToGrid w:val="0"/>
                <w:kern w:val="0"/>
                <w:sz w:val="24"/>
                <w:szCs w:val="20"/>
              </w:rPr>
              <w:t>。</w:t>
            </w:r>
            <w:r>
              <w:rPr>
                <w:rFonts w:hint="eastAsia" w:hAnsi="宋体"/>
                <w:bCs/>
                <w:sz w:val="24"/>
                <w:szCs w:val="20"/>
              </w:rPr>
              <w:t>项目组成情况见表1，平面布置图见附图3。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hAnsi="宋体"/>
                <w:b/>
                <w:bCs/>
                <w:sz w:val="24"/>
                <w:szCs w:val="22"/>
              </w:rPr>
            </w:pPr>
            <w:r>
              <w:rPr>
                <w:rFonts w:hint="eastAsia" w:hAnsi="宋体"/>
                <w:b/>
                <w:bCs/>
                <w:sz w:val="24"/>
                <w:szCs w:val="22"/>
              </w:rPr>
              <w:t>表1 本项目项目组成一览表</w:t>
            </w:r>
          </w:p>
          <w:tbl>
            <w:tblPr>
              <w:tblStyle w:val="27"/>
              <w:tblW w:w="850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724"/>
              <w:gridCol w:w="1233"/>
              <w:gridCol w:w="2817"/>
              <w:gridCol w:w="26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81" w:type="dxa"/>
                  <w:tcBorders>
                    <w:top w:val="single" w:color="auto" w:sz="12" w:space="0"/>
                  </w:tcBorders>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
                      <w:bCs/>
                      <w:sz w:val="21"/>
                      <w:szCs w:val="21"/>
                    </w:rPr>
                  </w:pPr>
                  <w:r>
                    <w:rPr>
                      <w:rFonts w:hint="eastAsia" w:hAnsi="宋体"/>
                      <w:b/>
                      <w:bCs/>
                      <w:sz w:val="21"/>
                      <w:szCs w:val="21"/>
                    </w:rPr>
                    <w:t>工程类别</w:t>
                  </w:r>
                </w:p>
              </w:tc>
              <w:tc>
                <w:tcPr>
                  <w:tcW w:w="1957" w:type="dxa"/>
                  <w:gridSpan w:val="2"/>
                  <w:tcBorders>
                    <w:top w:val="single" w:color="auto" w:sz="12" w:space="0"/>
                  </w:tcBorders>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
                      <w:bCs/>
                      <w:sz w:val="21"/>
                      <w:szCs w:val="21"/>
                      <w:lang w:eastAsia="zh-CN"/>
                    </w:rPr>
                  </w:pPr>
                  <w:r>
                    <w:rPr>
                      <w:rFonts w:hint="eastAsia" w:hAnsi="宋体"/>
                      <w:b/>
                      <w:bCs/>
                      <w:sz w:val="21"/>
                      <w:szCs w:val="21"/>
                      <w:lang w:eastAsia="zh-CN"/>
                    </w:rPr>
                    <w:t>内容</w:t>
                  </w:r>
                </w:p>
              </w:tc>
              <w:tc>
                <w:tcPr>
                  <w:tcW w:w="2817" w:type="dxa"/>
                  <w:tcBorders>
                    <w:top w:val="single" w:color="auto" w:sz="12" w:space="0"/>
                  </w:tcBorders>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
                      <w:bCs/>
                      <w:sz w:val="21"/>
                      <w:szCs w:val="21"/>
                      <w:lang w:eastAsia="zh-CN"/>
                    </w:rPr>
                  </w:pPr>
                  <w:r>
                    <w:rPr>
                      <w:rFonts w:hint="eastAsia" w:hAnsi="宋体"/>
                      <w:b/>
                      <w:bCs/>
                      <w:sz w:val="21"/>
                      <w:szCs w:val="21"/>
                      <w:lang w:eastAsia="zh-CN"/>
                    </w:rPr>
                    <w:t>工程组成</w:t>
                  </w:r>
                </w:p>
              </w:tc>
              <w:tc>
                <w:tcPr>
                  <w:tcW w:w="2651" w:type="dxa"/>
                  <w:tcBorders>
                    <w:top w:val="single" w:color="auto" w:sz="12" w:space="0"/>
                  </w:tcBorders>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
                      <w:bCs/>
                      <w:sz w:val="21"/>
                      <w:szCs w:val="21"/>
                      <w:lang w:val="en-US" w:eastAsia="zh-CN"/>
                    </w:rPr>
                  </w:pPr>
                  <w:r>
                    <w:rPr>
                      <w:rFonts w:hint="eastAsia" w:hAnsi="宋体"/>
                      <w:b/>
                      <w:bCs/>
                      <w:sz w:val="21"/>
                      <w:szCs w:val="21"/>
                    </w:rPr>
                    <w:t>备注</w:t>
                  </w:r>
                  <w:r>
                    <w:rPr>
                      <w:rFonts w:hint="eastAsia" w:hAnsi="宋体"/>
                      <w:b/>
                      <w:bCs/>
                      <w:sz w:val="21"/>
                      <w:szCs w:val="21"/>
                      <w:lang w:val="en-US" w:eastAsia="zh-CN"/>
                    </w:rPr>
                    <w:t>/用途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081" w:type="dxa"/>
                  <w:vMerge w:val="restart"/>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rPr>
                  </w:pPr>
                  <w:r>
                    <w:rPr>
                      <w:rFonts w:hint="eastAsia" w:hAnsi="宋体"/>
                      <w:bCs/>
                      <w:sz w:val="21"/>
                      <w:szCs w:val="21"/>
                    </w:rPr>
                    <w:t>主体工程</w:t>
                  </w:r>
                </w:p>
              </w:tc>
              <w:tc>
                <w:tcPr>
                  <w:tcW w:w="1957"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生产加工区</w:t>
                  </w:r>
                </w:p>
              </w:tc>
              <w:tc>
                <w:tcPr>
                  <w:tcW w:w="2817"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rPr>
                  </w:pPr>
                  <w:r>
                    <w:rPr>
                      <w:rFonts w:hint="eastAsia" w:hAnsi="宋体"/>
                      <w:bCs/>
                      <w:sz w:val="21"/>
                      <w:szCs w:val="21"/>
                      <w:lang w:eastAsia="zh-CN"/>
                    </w:rPr>
                    <w:t>占地面积</w:t>
                  </w:r>
                  <w:r>
                    <w:rPr>
                      <w:rFonts w:hint="eastAsia" w:hAnsi="宋体"/>
                      <w:bCs/>
                      <w:sz w:val="21"/>
                      <w:szCs w:val="21"/>
                      <w:lang w:val="en-US" w:eastAsia="zh-CN"/>
                    </w:rPr>
                    <w:t>3500m</w:t>
                  </w:r>
                  <w:r>
                    <w:rPr>
                      <w:rFonts w:hint="eastAsia" w:hAnsi="宋体"/>
                      <w:bCs/>
                      <w:sz w:val="21"/>
                      <w:szCs w:val="21"/>
                      <w:vertAlign w:val="superscript"/>
                      <w:lang w:val="en-US" w:eastAsia="zh-CN"/>
                    </w:rPr>
                    <w:t>2</w:t>
                  </w:r>
                  <w:r>
                    <w:rPr>
                      <w:rFonts w:hint="eastAsia" w:hAnsi="宋体"/>
                      <w:bCs/>
                      <w:sz w:val="21"/>
                      <w:szCs w:val="21"/>
                      <w:lang w:val="en-US" w:eastAsia="zh-CN"/>
                    </w:rPr>
                    <w:t>，</w:t>
                  </w:r>
                  <w:r>
                    <w:rPr>
                      <w:rFonts w:hint="eastAsia" w:hAnsi="宋体"/>
                      <w:bCs/>
                      <w:sz w:val="21"/>
                      <w:szCs w:val="21"/>
                    </w:rPr>
                    <w:t>布设碎石机，振动筛、</w:t>
                  </w:r>
                  <w:r>
                    <w:rPr>
                      <w:rFonts w:hint="eastAsia" w:hAnsi="宋体"/>
                      <w:bCs/>
                      <w:sz w:val="21"/>
                      <w:szCs w:val="21"/>
                      <w:lang w:eastAsia="zh-CN"/>
                    </w:rPr>
                    <w:t>制砂</w:t>
                  </w:r>
                  <w:r>
                    <w:rPr>
                      <w:rFonts w:hint="eastAsia" w:hAnsi="宋体"/>
                      <w:bCs/>
                      <w:sz w:val="21"/>
                      <w:szCs w:val="21"/>
                    </w:rPr>
                    <w:t>机等设备</w:t>
                  </w:r>
                </w:p>
              </w:tc>
              <w:tc>
                <w:tcPr>
                  <w:tcW w:w="2651"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密闭，生产加工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rPr>
                  </w:pPr>
                </w:p>
              </w:tc>
              <w:tc>
                <w:tcPr>
                  <w:tcW w:w="1957"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eastAsia" w:hAnsi="宋体"/>
                      <w:bCs/>
                      <w:sz w:val="21"/>
                      <w:szCs w:val="21"/>
                      <w:lang w:eastAsia="zh-CN"/>
                    </w:rPr>
                  </w:pPr>
                  <w:r>
                    <w:rPr>
                      <w:rFonts w:hint="eastAsia" w:hAnsi="宋体"/>
                      <w:bCs/>
                      <w:sz w:val="21"/>
                      <w:szCs w:val="21"/>
                      <w:lang w:eastAsia="zh-CN"/>
                    </w:rPr>
                    <w:t>清</w:t>
                  </w:r>
                  <w:r>
                    <w:rPr>
                      <w:rFonts w:hint="eastAsia" w:hAnsi="宋体"/>
                      <w:bCs/>
                      <w:sz w:val="21"/>
                      <w:szCs w:val="21"/>
                    </w:rPr>
                    <w:t>水池</w:t>
                  </w:r>
                </w:p>
              </w:tc>
              <w:tc>
                <w:tcPr>
                  <w:tcW w:w="2817"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eastAsia" w:hAnsi="宋体"/>
                      <w:bCs/>
                      <w:sz w:val="21"/>
                      <w:szCs w:val="21"/>
                      <w:lang w:eastAsia="zh-CN"/>
                    </w:rPr>
                  </w:pPr>
                  <w:r>
                    <w:rPr>
                      <w:rFonts w:hint="eastAsia" w:hAnsi="宋体"/>
                      <w:bCs/>
                      <w:sz w:val="21"/>
                      <w:szCs w:val="21"/>
                    </w:rPr>
                    <w:t>容积</w:t>
                  </w:r>
                  <w:r>
                    <w:rPr>
                      <w:rFonts w:hint="eastAsia" w:hAnsi="宋体" w:eastAsiaTheme="minorEastAsia"/>
                      <w:bCs/>
                      <w:sz w:val="21"/>
                      <w:szCs w:val="21"/>
                    </w:rPr>
                    <w:t>40</w:t>
                  </w:r>
                  <w:r>
                    <w:rPr>
                      <w:rFonts w:hint="eastAsia" w:hAnsi="宋体"/>
                      <w:bCs/>
                      <w:sz w:val="21"/>
                      <w:szCs w:val="21"/>
                    </w:rPr>
                    <w:t>m</w:t>
                  </w:r>
                  <w:r>
                    <w:rPr>
                      <w:rFonts w:hint="eastAsia" w:hAnsi="宋体"/>
                      <w:bCs/>
                      <w:sz w:val="21"/>
                      <w:szCs w:val="21"/>
                      <w:vertAlign w:val="superscript"/>
                    </w:rPr>
                    <w:t>3</w:t>
                  </w:r>
                  <w:r>
                    <w:rPr>
                      <w:rFonts w:hint="eastAsia" w:hAnsi="宋体"/>
                      <w:bCs/>
                      <w:sz w:val="21"/>
                      <w:szCs w:val="21"/>
                    </w:rPr>
                    <w:t>的清水池</w:t>
                  </w:r>
                  <w:r>
                    <w:rPr>
                      <w:rFonts w:hint="eastAsia" w:hAnsi="宋体"/>
                      <w:bCs/>
                      <w:sz w:val="21"/>
                      <w:szCs w:val="21"/>
                      <w:lang w:val="en-US" w:eastAsia="zh-CN"/>
                    </w:rPr>
                    <w:t>1</w:t>
                  </w:r>
                  <w:r>
                    <w:rPr>
                      <w:rFonts w:hint="eastAsia" w:hAnsi="宋体"/>
                      <w:bCs/>
                      <w:sz w:val="21"/>
                      <w:szCs w:val="21"/>
                    </w:rPr>
                    <w:t>个</w:t>
                  </w:r>
                </w:p>
              </w:tc>
              <w:tc>
                <w:tcPr>
                  <w:tcW w:w="2651"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lang w:val="en-US" w:eastAsia="zh-CN"/>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rPr>
                  </w:pPr>
                </w:p>
              </w:tc>
              <w:tc>
                <w:tcPr>
                  <w:tcW w:w="1957"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eastAsia" w:hAnsi="宋体"/>
                      <w:bCs/>
                      <w:sz w:val="21"/>
                      <w:szCs w:val="21"/>
                      <w:lang w:eastAsia="zh-CN"/>
                    </w:rPr>
                  </w:pPr>
                  <w:r>
                    <w:rPr>
                      <w:rFonts w:hint="eastAsia" w:hAnsi="宋体"/>
                      <w:bCs/>
                      <w:sz w:val="21"/>
                      <w:szCs w:val="21"/>
                    </w:rPr>
                    <w:t>沉淀池</w:t>
                  </w:r>
                </w:p>
              </w:tc>
              <w:tc>
                <w:tcPr>
                  <w:tcW w:w="2817"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eastAsia" w:hAnsi="宋体"/>
                      <w:bCs/>
                      <w:sz w:val="21"/>
                      <w:szCs w:val="21"/>
                      <w:lang w:eastAsia="zh-CN"/>
                    </w:rPr>
                  </w:pPr>
                  <w:r>
                    <w:rPr>
                      <w:rFonts w:hint="eastAsia" w:hAnsi="宋体"/>
                      <w:bCs/>
                      <w:sz w:val="21"/>
                      <w:szCs w:val="21"/>
                    </w:rPr>
                    <w:t>容积</w:t>
                  </w:r>
                  <w:r>
                    <w:rPr>
                      <w:rFonts w:hint="eastAsia" w:hAnsi="宋体" w:eastAsiaTheme="minorEastAsia"/>
                      <w:bCs/>
                      <w:sz w:val="21"/>
                      <w:szCs w:val="21"/>
                    </w:rPr>
                    <w:t>20</w:t>
                  </w:r>
                  <w:r>
                    <w:rPr>
                      <w:rFonts w:hint="eastAsia" w:hAnsi="宋体"/>
                      <w:bCs/>
                      <w:sz w:val="21"/>
                      <w:szCs w:val="21"/>
                    </w:rPr>
                    <w:t>m</w:t>
                  </w:r>
                  <w:r>
                    <w:rPr>
                      <w:rFonts w:hint="eastAsia" w:hAnsi="宋体"/>
                      <w:bCs/>
                      <w:sz w:val="21"/>
                      <w:szCs w:val="21"/>
                      <w:vertAlign w:val="superscript"/>
                    </w:rPr>
                    <w:t>3</w:t>
                  </w:r>
                  <w:r>
                    <w:rPr>
                      <w:rFonts w:hint="eastAsia" w:hAnsi="宋体"/>
                      <w:bCs/>
                      <w:sz w:val="21"/>
                      <w:szCs w:val="21"/>
                    </w:rPr>
                    <w:t>的</w:t>
                  </w:r>
                  <w:r>
                    <w:rPr>
                      <w:rFonts w:hint="eastAsia" w:hAnsi="宋体"/>
                      <w:bCs/>
                      <w:sz w:val="21"/>
                      <w:szCs w:val="21"/>
                      <w:lang w:eastAsia="zh-CN"/>
                    </w:rPr>
                    <w:t>污水</w:t>
                  </w:r>
                  <w:r>
                    <w:rPr>
                      <w:rFonts w:hint="eastAsia" w:hAnsi="宋体"/>
                      <w:bCs/>
                      <w:sz w:val="21"/>
                      <w:szCs w:val="21"/>
                    </w:rPr>
                    <w:t>沉淀池4个</w:t>
                  </w:r>
                </w:p>
              </w:tc>
              <w:tc>
                <w:tcPr>
                  <w:tcW w:w="2651"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lang w:val="en-US" w:eastAsia="zh-CN"/>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rPr>
                  </w:pPr>
                </w:p>
              </w:tc>
              <w:tc>
                <w:tcPr>
                  <w:tcW w:w="1957"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堆场</w:t>
                  </w:r>
                </w:p>
              </w:tc>
              <w:tc>
                <w:tcPr>
                  <w:tcW w:w="2817"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val="en-US" w:eastAsia="zh-CN"/>
                    </w:rPr>
                  </w:pPr>
                  <w:r>
                    <w:rPr>
                      <w:rFonts w:hint="eastAsia" w:hAnsi="宋体"/>
                      <w:bCs/>
                      <w:sz w:val="21"/>
                      <w:szCs w:val="21"/>
                      <w:lang w:eastAsia="zh-CN"/>
                    </w:rPr>
                    <w:t>占地面积</w:t>
                  </w:r>
                  <w:r>
                    <w:rPr>
                      <w:rFonts w:hint="eastAsia" w:hAnsi="宋体"/>
                      <w:bCs/>
                      <w:sz w:val="21"/>
                      <w:szCs w:val="21"/>
                      <w:lang w:val="en-US" w:eastAsia="zh-CN"/>
                    </w:rPr>
                    <w:t>1500m</w:t>
                  </w:r>
                  <w:r>
                    <w:rPr>
                      <w:rFonts w:hint="eastAsia" w:hAnsi="宋体"/>
                      <w:bCs/>
                      <w:sz w:val="21"/>
                      <w:szCs w:val="21"/>
                      <w:vertAlign w:val="superscript"/>
                      <w:lang w:val="en-US" w:eastAsia="zh-CN"/>
                    </w:rPr>
                    <w:t>2</w:t>
                  </w:r>
                </w:p>
              </w:tc>
              <w:tc>
                <w:tcPr>
                  <w:tcW w:w="2651"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原料及产品堆放，加盖篷布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81" w:type="dxa"/>
                  <w:vMerge w:val="restart"/>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rPr>
                  </w:pPr>
                  <w:r>
                    <w:rPr>
                      <w:rFonts w:hint="eastAsia" w:hAnsi="宋体"/>
                      <w:bCs/>
                      <w:sz w:val="21"/>
                      <w:szCs w:val="21"/>
                    </w:rPr>
                    <w:t>辅助工程</w:t>
                  </w:r>
                </w:p>
              </w:tc>
              <w:tc>
                <w:tcPr>
                  <w:tcW w:w="1957"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办公区</w:t>
                  </w:r>
                </w:p>
              </w:tc>
              <w:tc>
                <w:tcPr>
                  <w:tcW w:w="2817"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rPr>
                    <w:t>占地面积1</w:t>
                  </w:r>
                  <w:r>
                    <w:rPr>
                      <w:rFonts w:hint="eastAsia" w:hAnsi="宋体"/>
                      <w:bCs/>
                      <w:sz w:val="21"/>
                      <w:szCs w:val="21"/>
                      <w:lang w:val="en-US" w:eastAsia="zh-CN"/>
                    </w:rPr>
                    <w:t>2</w:t>
                  </w:r>
                  <w:r>
                    <w:rPr>
                      <w:rFonts w:hint="eastAsia" w:hAnsi="宋体"/>
                      <w:bCs/>
                      <w:sz w:val="21"/>
                      <w:szCs w:val="21"/>
                    </w:rPr>
                    <w:t>0</w:t>
                  </w:r>
                  <w:r>
                    <w:rPr>
                      <w:rFonts w:hint="default" w:hAnsi="宋体"/>
                      <w:bCs/>
                      <w:sz w:val="21"/>
                      <w:szCs w:val="21"/>
                    </w:rPr>
                    <w:t xml:space="preserve"> m</w:t>
                  </w:r>
                  <w:r>
                    <w:rPr>
                      <w:rFonts w:hint="default" w:hAnsi="宋体"/>
                      <w:bCs/>
                      <w:sz w:val="21"/>
                      <w:szCs w:val="21"/>
                      <w:vertAlign w:val="superscript"/>
                    </w:rPr>
                    <w:t>2</w:t>
                  </w:r>
                  <w:r>
                    <w:rPr>
                      <w:rFonts w:hint="eastAsia" w:hAnsi="宋体"/>
                      <w:bCs/>
                      <w:sz w:val="21"/>
                      <w:szCs w:val="21"/>
                    </w:rPr>
                    <w:t>，</w:t>
                  </w:r>
                  <w:r>
                    <w:rPr>
                      <w:rFonts w:hint="eastAsia" w:hAnsi="宋体"/>
                      <w:bCs/>
                      <w:sz w:val="21"/>
                      <w:szCs w:val="21"/>
                      <w:lang w:eastAsia="zh-CN"/>
                    </w:rPr>
                    <w:t>建筑面积</w:t>
                  </w:r>
                  <w:r>
                    <w:rPr>
                      <w:rFonts w:hint="eastAsia" w:hAnsi="宋体"/>
                      <w:bCs/>
                      <w:sz w:val="21"/>
                      <w:szCs w:val="21"/>
                    </w:rPr>
                    <w:t>1</w:t>
                  </w:r>
                  <w:r>
                    <w:rPr>
                      <w:rFonts w:hint="eastAsia" w:hAnsi="宋体"/>
                      <w:bCs/>
                      <w:sz w:val="21"/>
                      <w:szCs w:val="21"/>
                      <w:lang w:val="en-US" w:eastAsia="zh-CN"/>
                    </w:rPr>
                    <w:t>2</w:t>
                  </w:r>
                  <w:r>
                    <w:rPr>
                      <w:rFonts w:hint="eastAsia" w:hAnsi="宋体"/>
                      <w:bCs/>
                      <w:sz w:val="21"/>
                      <w:szCs w:val="21"/>
                    </w:rPr>
                    <w:t>0</w:t>
                  </w:r>
                  <w:r>
                    <w:rPr>
                      <w:rFonts w:hint="default" w:hAnsi="宋体"/>
                      <w:bCs/>
                      <w:sz w:val="21"/>
                      <w:szCs w:val="21"/>
                    </w:rPr>
                    <w:t xml:space="preserve"> m</w:t>
                  </w:r>
                  <w:r>
                    <w:rPr>
                      <w:rFonts w:hint="default" w:hAnsi="宋体"/>
                      <w:bCs/>
                      <w:sz w:val="21"/>
                      <w:szCs w:val="21"/>
                      <w:vertAlign w:val="superscript"/>
                    </w:rPr>
                    <w:t>2</w:t>
                  </w:r>
                  <w:r>
                    <w:rPr>
                      <w:rFonts w:hint="eastAsia" w:hAnsi="宋体"/>
                      <w:bCs/>
                      <w:sz w:val="21"/>
                      <w:szCs w:val="21"/>
                      <w:lang w:eastAsia="zh-CN"/>
                    </w:rPr>
                    <w:t>，单层</w:t>
                  </w:r>
                </w:p>
              </w:tc>
              <w:tc>
                <w:tcPr>
                  <w:tcW w:w="2651"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办公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rPr>
                  </w:pPr>
                </w:p>
              </w:tc>
              <w:tc>
                <w:tcPr>
                  <w:tcW w:w="1957"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宿舍</w:t>
                  </w:r>
                </w:p>
              </w:tc>
              <w:tc>
                <w:tcPr>
                  <w:tcW w:w="2817"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eastAsia" w:hAnsi="宋体"/>
                      <w:bCs/>
                      <w:sz w:val="21"/>
                      <w:szCs w:val="21"/>
                    </w:rPr>
                  </w:pPr>
                  <w:r>
                    <w:rPr>
                      <w:rFonts w:hint="eastAsia" w:hAnsi="宋体"/>
                      <w:bCs/>
                      <w:sz w:val="21"/>
                      <w:szCs w:val="21"/>
                    </w:rPr>
                    <w:t>占地面积1</w:t>
                  </w:r>
                  <w:r>
                    <w:rPr>
                      <w:rFonts w:hint="eastAsia" w:hAnsi="宋体"/>
                      <w:bCs/>
                      <w:sz w:val="21"/>
                      <w:szCs w:val="21"/>
                      <w:lang w:val="en-US" w:eastAsia="zh-CN"/>
                    </w:rPr>
                    <w:t>3</w:t>
                  </w:r>
                  <w:r>
                    <w:rPr>
                      <w:rFonts w:hint="eastAsia" w:hAnsi="宋体"/>
                      <w:bCs/>
                      <w:sz w:val="21"/>
                      <w:szCs w:val="21"/>
                    </w:rPr>
                    <w:t>0</w:t>
                  </w:r>
                  <w:r>
                    <w:rPr>
                      <w:rFonts w:hint="default" w:hAnsi="宋体"/>
                      <w:bCs/>
                      <w:sz w:val="21"/>
                      <w:szCs w:val="21"/>
                    </w:rPr>
                    <w:t xml:space="preserve"> m</w:t>
                  </w:r>
                  <w:r>
                    <w:rPr>
                      <w:rFonts w:hint="default" w:hAnsi="宋体"/>
                      <w:bCs/>
                      <w:sz w:val="21"/>
                      <w:szCs w:val="21"/>
                      <w:vertAlign w:val="superscript"/>
                    </w:rPr>
                    <w:t>2</w:t>
                  </w:r>
                  <w:r>
                    <w:rPr>
                      <w:rFonts w:hint="eastAsia" w:hAnsi="宋体"/>
                      <w:bCs/>
                      <w:sz w:val="21"/>
                      <w:szCs w:val="21"/>
                    </w:rPr>
                    <w:t>，</w:t>
                  </w:r>
                  <w:r>
                    <w:rPr>
                      <w:rFonts w:hint="eastAsia" w:hAnsi="宋体"/>
                      <w:bCs/>
                      <w:sz w:val="21"/>
                      <w:szCs w:val="21"/>
                      <w:lang w:eastAsia="zh-CN"/>
                    </w:rPr>
                    <w:t>建筑面积</w:t>
                  </w:r>
                  <w:r>
                    <w:rPr>
                      <w:rFonts w:hint="eastAsia" w:hAnsi="宋体"/>
                      <w:bCs/>
                      <w:sz w:val="21"/>
                      <w:szCs w:val="21"/>
                    </w:rPr>
                    <w:t>1</w:t>
                  </w:r>
                  <w:r>
                    <w:rPr>
                      <w:rFonts w:hint="eastAsia" w:hAnsi="宋体"/>
                      <w:bCs/>
                      <w:sz w:val="21"/>
                      <w:szCs w:val="21"/>
                      <w:lang w:val="en-US" w:eastAsia="zh-CN"/>
                    </w:rPr>
                    <w:t>3</w:t>
                  </w:r>
                  <w:r>
                    <w:rPr>
                      <w:rFonts w:hint="eastAsia" w:hAnsi="宋体"/>
                      <w:bCs/>
                      <w:sz w:val="21"/>
                      <w:szCs w:val="21"/>
                    </w:rPr>
                    <w:t>0</w:t>
                  </w:r>
                  <w:r>
                    <w:rPr>
                      <w:rFonts w:hint="default" w:hAnsi="宋体"/>
                      <w:bCs/>
                      <w:sz w:val="21"/>
                      <w:szCs w:val="21"/>
                    </w:rPr>
                    <w:t xml:space="preserve"> m</w:t>
                  </w:r>
                  <w:r>
                    <w:rPr>
                      <w:rFonts w:hint="default" w:hAnsi="宋体"/>
                      <w:bCs/>
                      <w:sz w:val="21"/>
                      <w:szCs w:val="21"/>
                      <w:vertAlign w:val="superscript"/>
                    </w:rPr>
                    <w:t>2</w:t>
                  </w:r>
                  <w:r>
                    <w:rPr>
                      <w:rFonts w:hint="eastAsia" w:hAnsi="宋体"/>
                      <w:bCs/>
                      <w:sz w:val="21"/>
                      <w:szCs w:val="21"/>
                      <w:lang w:eastAsia="zh-CN"/>
                    </w:rPr>
                    <w:t>，单层</w:t>
                  </w:r>
                </w:p>
              </w:tc>
              <w:tc>
                <w:tcPr>
                  <w:tcW w:w="2651"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住宿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rPr>
                  </w:pPr>
                </w:p>
              </w:tc>
              <w:tc>
                <w:tcPr>
                  <w:tcW w:w="1957"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食堂</w:t>
                  </w:r>
                </w:p>
              </w:tc>
              <w:tc>
                <w:tcPr>
                  <w:tcW w:w="2817"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eastAsia" w:hAnsi="宋体"/>
                      <w:bCs/>
                      <w:sz w:val="21"/>
                      <w:szCs w:val="21"/>
                    </w:rPr>
                  </w:pPr>
                  <w:r>
                    <w:rPr>
                      <w:rFonts w:hint="eastAsia" w:hAnsi="宋体"/>
                      <w:bCs/>
                      <w:sz w:val="21"/>
                      <w:szCs w:val="21"/>
                    </w:rPr>
                    <w:t>占地面积</w:t>
                  </w:r>
                  <w:r>
                    <w:rPr>
                      <w:rFonts w:hint="eastAsia" w:hAnsi="宋体"/>
                      <w:bCs/>
                      <w:sz w:val="21"/>
                      <w:szCs w:val="21"/>
                      <w:lang w:val="en-US" w:eastAsia="zh-CN"/>
                    </w:rPr>
                    <w:t>5</w:t>
                  </w:r>
                  <w:r>
                    <w:rPr>
                      <w:rFonts w:hint="eastAsia" w:hAnsi="宋体"/>
                      <w:bCs/>
                      <w:sz w:val="21"/>
                      <w:szCs w:val="21"/>
                    </w:rPr>
                    <w:t>0</w:t>
                  </w:r>
                  <w:r>
                    <w:rPr>
                      <w:rFonts w:hint="default" w:hAnsi="宋体"/>
                      <w:bCs/>
                      <w:sz w:val="21"/>
                      <w:szCs w:val="21"/>
                    </w:rPr>
                    <w:t xml:space="preserve"> m</w:t>
                  </w:r>
                  <w:r>
                    <w:rPr>
                      <w:rFonts w:hint="default" w:hAnsi="宋体"/>
                      <w:bCs/>
                      <w:sz w:val="21"/>
                      <w:szCs w:val="21"/>
                      <w:vertAlign w:val="superscript"/>
                    </w:rPr>
                    <w:t>2</w:t>
                  </w:r>
                  <w:r>
                    <w:rPr>
                      <w:rFonts w:hint="eastAsia" w:hAnsi="宋体"/>
                      <w:bCs/>
                      <w:sz w:val="21"/>
                      <w:szCs w:val="21"/>
                    </w:rPr>
                    <w:t>，</w:t>
                  </w:r>
                  <w:r>
                    <w:rPr>
                      <w:rFonts w:hint="eastAsia" w:hAnsi="宋体"/>
                      <w:bCs/>
                      <w:sz w:val="21"/>
                      <w:szCs w:val="21"/>
                      <w:lang w:eastAsia="zh-CN"/>
                    </w:rPr>
                    <w:t>建筑面积</w:t>
                  </w:r>
                  <w:r>
                    <w:rPr>
                      <w:rFonts w:hint="eastAsia" w:hAnsi="宋体"/>
                      <w:bCs/>
                      <w:sz w:val="21"/>
                      <w:szCs w:val="21"/>
                      <w:lang w:val="en-US" w:eastAsia="zh-CN"/>
                    </w:rPr>
                    <w:t>5</w:t>
                  </w:r>
                  <w:r>
                    <w:rPr>
                      <w:rFonts w:hint="eastAsia" w:hAnsi="宋体"/>
                      <w:bCs/>
                      <w:sz w:val="21"/>
                      <w:szCs w:val="21"/>
                    </w:rPr>
                    <w:t>0</w:t>
                  </w:r>
                  <w:r>
                    <w:rPr>
                      <w:rFonts w:hint="default" w:hAnsi="宋体"/>
                      <w:bCs/>
                      <w:sz w:val="21"/>
                      <w:szCs w:val="21"/>
                    </w:rPr>
                    <w:t xml:space="preserve"> m</w:t>
                  </w:r>
                  <w:r>
                    <w:rPr>
                      <w:rFonts w:hint="default" w:hAnsi="宋体"/>
                      <w:bCs/>
                      <w:sz w:val="21"/>
                      <w:szCs w:val="21"/>
                      <w:vertAlign w:val="superscript"/>
                    </w:rPr>
                    <w:t>2</w:t>
                  </w:r>
                  <w:r>
                    <w:rPr>
                      <w:rFonts w:hint="eastAsia" w:hAnsi="宋体"/>
                      <w:bCs/>
                      <w:sz w:val="21"/>
                      <w:szCs w:val="21"/>
                      <w:lang w:eastAsia="zh-CN"/>
                    </w:rPr>
                    <w:t>，单层</w:t>
                  </w:r>
                </w:p>
              </w:tc>
              <w:tc>
                <w:tcPr>
                  <w:tcW w:w="2651"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用餐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rPr>
                  </w:pPr>
                </w:p>
              </w:tc>
              <w:tc>
                <w:tcPr>
                  <w:tcW w:w="1957"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lang w:eastAsia="zh-CN"/>
                    </w:rPr>
                  </w:pPr>
                  <w:r>
                    <w:rPr>
                      <w:rFonts w:hint="eastAsia" w:hAnsi="宋体"/>
                      <w:bCs/>
                      <w:sz w:val="21"/>
                      <w:szCs w:val="21"/>
                      <w:lang w:eastAsia="zh-CN"/>
                    </w:rPr>
                    <w:t>空地</w:t>
                  </w:r>
                </w:p>
              </w:tc>
              <w:tc>
                <w:tcPr>
                  <w:tcW w:w="2817"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eastAsia" w:hAnsi="宋体"/>
                      <w:bCs/>
                      <w:sz w:val="21"/>
                      <w:szCs w:val="21"/>
                    </w:rPr>
                  </w:pPr>
                  <w:r>
                    <w:rPr>
                      <w:rFonts w:hint="eastAsia" w:hAnsi="宋体"/>
                      <w:bCs/>
                      <w:sz w:val="21"/>
                      <w:szCs w:val="21"/>
                    </w:rPr>
                    <w:t>占地面积</w:t>
                  </w:r>
                  <w:r>
                    <w:rPr>
                      <w:rFonts w:hint="eastAsia" w:hAnsi="宋体"/>
                      <w:bCs/>
                      <w:sz w:val="21"/>
                      <w:szCs w:val="21"/>
                      <w:lang w:val="en-US" w:eastAsia="zh-CN"/>
                    </w:rPr>
                    <w:t>1600</w:t>
                  </w:r>
                  <w:r>
                    <w:rPr>
                      <w:rFonts w:hint="default" w:hAnsi="宋体"/>
                      <w:bCs/>
                      <w:sz w:val="21"/>
                      <w:szCs w:val="21"/>
                    </w:rPr>
                    <w:t>m</w:t>
                  </w:r>
                  <w:r>
                    <w:rPr>
                      <w:rFonts w:hint="default" w:hAnsi="宋体"/>
                      <w:bCs/>
                      <w:sz w:val="21"/>
                      <w:szCs w:val="21"/>
                      <w:vertAlign w:val="superscript"/>
                    </w:rPr>
                    <w:t>2</w:t>
                  </w:r>
                </w:p>
              </w:tc>
              <w:tc>
                <w:tcPr>
                  <w:tcW w:w="2651"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val="en-US" w:eastAsia="zh-CN"/>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81" w:type="dxa"/>
                  <w:vMerge w:val="restart"/>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rPr>
                  </w:pPr>
                  <w:r>
                    <w:rPr>
                      <w:rFonts w:hint="eastAsia" w:hAnsi="宋体"/>
                      <w:bCs/>
                      <w:sz w:val="21"/>
                      <w:szCs w:val="21"/>
                    </w:rPr>
                    <w:t>公用工程</w:t>
                  </w:r>
                </w:p>
              </w:tc>
              <w:tc>
                <w:tcPr>
                  <w:tcW w:w="1957"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rPr>
                  </w:pPr>
                  <w:r>
                    <w:rPr>
                      <w:rFonts w:hint="eastAsia" w:hAnsi="宋体"/>
                      <w:bCs/>
                      <w:sz w:val="21"/>
                      <w:szCs w:val="21"/>
                    </w:rPr>
                    <w:t>生产供水</w:t>
                  </w:r>
                </w:p>
              </w:tc>
              <w:tc>
                <w:tcPr>
                  <w:tcW w:w="2817"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eastAsia" w:hAnsi="宋体" w:eastAsia="宋体"/>
                      <w:bCs/>
                      <w:sz w:val="21"/>
                      <w:szCs w:val="21"/>
                      <w:lang w:eastAsia="zh-CN"/>
                    </w:rPr>
                  </w:pPr>
                  <w:r>
                    <w:rPr>
                      <w:rFonts w:hint="eastAsia" w:hAnsi="宋体"/>
                      <w:bCs/>
                      <w:sz w:val="21"/>
                      <w:szCs w:val="21"/>
                      <w:lang w:eastAsia="zh-CN"/>
                    </w:rPr>
                    <w:t>丰水期取用项目西侧水沟，枯水期使用自来水</w:t>
                  </w:r>
                </w:p>
              </w:tc>
              <w:tc>
                <w:tcPr>
                  <w:tcW w:w="2651"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val="en-US" w:eastAsia="zh-CN"/>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rPr>
                  </w:pPr>
                </w:p>
              </w:tc>
              <w:tc>
                <w:tcPr>
                  <w:tcW w:w="1957"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rPr>
                  </w:pPr>
                  <w:r>
                    <w:rPr>
                      <w:rFonts w:hint="eastAsia" w:hAnsi="宋体"/>
                      <w:bCs/>
                      <w:sz w:val="21"/>
                      <w:szCs w:val="21"/>
                    </w:rPr>
                    <w:t>饮用供水</w:t>
                  </w:r>
                </w:p>
              </w:tc>
              <w:tc>
                <w:tcPr>
                  <w:tcW w:w="2817"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default" w:hAnsi="宋体"/>
                      <w:bCs/>
                      <w:sz w:val="21"/>
                      <w:szCs w:val="21"/>
                    </w:rPr>
                  </w:pPr>
                  <w:r>
                    <w:rPr>
                      <w:rFonts w:hint="eastAsia" w:hAnsi="宋体"/>
                      <w:bCs/>
                      <w:sz w:val="21"/>
                      <w:szCs w:val="21"/>
                    </w:rPr>
                    <w:t>自来水，市政管网供水</w:t>
                  </w:r>
                </w:p>
              </w:tc>
              <w:tc>
                <w:tcPr>
                  <w:tcW w:w="2651"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val="en-US" w:eastAsia="zh-CN"/>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rPr>
                  </w:pPr>
                </w:p>
              </w:tc>
              <w:tc>
                <w:tcPr>
                  <w:tcW w:w="1957"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rPr>
                  </w:pPr>
                  <w:r>
                    <w:rPr>
                      <w:rFonts w:hint="eastAsia" w:hAnsi="宋体"/>
                      <w:bCs/>
                      <w:sz w:val="21"/>
                      <w:szCs w:val="21"/>
                    </w:rPr>
                    <w:t>供电系统</w:t>
                  </w:r>
                </w:p>
              </w:tc>
              <w:tc>
                <w:tcPr>
                  <w:tcW w:w="2817"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default" w:hAnsi="宋体"/>
                      <w:bCs/>
                      <w:sz w:val="21"/>
                      <w:szCs w:val="21"/>
                    </w:rPr>
                  </w:pPr>
                  <w:r>
                    <w:rPr>
                      <w:rFonts w:hint="eastAsia" w:hAnsi="宋体"/>
                      <w:bCs/>
                      <w:sz w:val="21"/>
                      <w:szCs w:val="21"/>
                    </w:rPr>
                    <w:t>自主供电，设1个配电站</w:t>
                  </w:r>
                </w:p>
              </w:tc>
              <w:tc>
                <w:tcPr>
                  <w:tcW w:w="2651"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val="en-US" w:eastAsia="zh-CN"/>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restart"/>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环保工程</w:t>
                  </w:r>
                </w:p>
              </w:tc>
              <w:tc>
                <w:tcPr>
                  <w:tcW w:w="1957"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绿化种植</w:t>
                  </w:r>
                </w:p>
              </w:tc>
              <w:tc>
                <w:tcPr>
                  <w:tcW w:w="2817"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leftChars="0" w:right="0" w:firstLine="0"/>
                    <w:jc w:val="center"/>
                    <w:rPr>
                      <w:rFonts w:hint="eastAsia" w:hAnsi="宋体" w:eastAsia="宋体"/>
                      <w:bCs/>
                      <w:sz w:val="21"/>
                      <w:szCs w:val="21"/>
                      <w:vertAlign w:val="superscript"/>
                      <w:lang w:val="en-US" w:eastAsia="zh-CN"/>
                    </w:rPr>
                  </w:pPr>
                  <w:r>
                    <w:rPr>
                      <w:rFonts w:hint="eastAsia" w:hAnsi="宋体"/>
                      <w:bCs/>
                      <w:sz w:val="21"/>
                      <w:szCs w:val="21"/>
                      <w:lang w:eastAsia="zh-CN"/>
                    </w:rPr>
                    <w:t>占地面积</w:t>
                  </w:r>
                  <w:r>
                    <w:rPr>
                      <w:rFonts w:hint="eastAsia" w:hAnsi="宋体"/>
                      <w:bCs/>
                      <w:sz w:val="21"/>
                      <w:szCs w:val="21"/>
                      <w:lang w:val="en-US" w:eastAsia="zh-CN"/>
                    </w:rPr>
                    <w:t>100m</w:t>
                  </w:r>
                  <w:r>
                    <w:rPr>
                      <w:rFonts w:hint="eastAsia" w:hAnsi="宋体"/>
                      <w:bCs/>
                      <w:sz w:val="21"/>
                      <w:szCs w:val="21"/>
                      <w:vertAlign w:val="superscript"/>
                      <w:lang w:val="en-US" w:eastAsia="zh-CN"/>
                    </w:rPr>
                    <w:t>2</w:t>
                  </w:r>
                </w:p>
              </w:tc>
              <w:tc>
                <w:tcPr>
                  <w:tcW w:w="2651"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val="en-US" w:eastAsia="zh-CN"/>
                    </w:rPr>
                  </w:pPr>
                  <w:r>
                    <w:rPr>
                      <w:rFonts w:hint="eastAsia" w:hAnsi="宋体"/>
                      <w:bCs/>
                      <w:sz w:val="21"/>
                      <w:szCs w:val="21"/>
                      <w:lang w:val="en-US" w:eastAsia="zh-CN"/>
                    </w:rPr>
                    <w:t>厂区绿化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p>
              </w:tc>
              <w:tc>
                <w:tcPr>
                  <w:tcW w:w="724" w:type="dxa"/>
                  <w:vMerge w:val="restart"/>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废气</w:t>
                  </w:r>
                </w:p>
              </w:tc>
              <w:tc>
                <w:tcPr>
                  <w:tcW w:w="1233"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粉尘</w:t>
                  </w:r>
                </w:p>
              </w:tc>
              <w:tc>
                <w:tcPr>
                  <w:tcW w:w="5468"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rPr>
                  </w:pPr>
                  <w:r>
                    <w:rPr>
                      <w:rFonts w:hint="eastAsia" w:ascii="宋体" w:hAnsi="宋体" w:cs="宋体"/>
                      <w:color w:val="auto"/>
                      <w:sz w:val="21"/>
                      <w:szCs w:val="21"/>
                      <w:lang w:eastAsia="zh-CN"/>
                    </w:rPr>
                    <w:t>搭防尘布，雾炮机喷淋降尘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lang w:eastAsia="zh-CN"/>
                    </w:rPr>
                  </w:pPr>
                </w:p>
              </w:tc>
              <w:tc>
                <w:tcPr>
                  <w:tcW w:w="724"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lang w:eastAsia="zh-CN"/>
                    </w:rPr>
                  </w:pPr>
                </w:p>
              </w:tc>
              <w:tc>
                <w:tcPr>
                  <w:tcW w:w="1233" w:type="dxa"/>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lang w:eastAsia="zh-CN"/>
                    </w:rPr>
                  </w:pPr>
                  <w:r>
                    <w:rPr>
                      <w:rFonts w:hint="eastAsia" w:hAnsi="宋体"/>
                      <w:bCs/>
                      <w:sz w:val="21"/>
                      <w:szCs w:val="21"/>
                      <w:lang w:eastAsia="zh-CN"/>
                    </w:rPr>
                    <w:t>油烟</w:t>
                  </w:r>
                </w:p>
              </w:tc>
              <w:tc>
                <w:tcPr>
                  <w:tcW w:w="5468"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设</w:t>
                  </w:r>
                  <w:r>
                    <w:rPr>
                      <w:rFonts w:hint="eastAsia" w:hAnsi="宋体"/>
                      <w:bCs/>
                      <w:sz w:val="21"/>
                      <w:szCs w:val="21"/>
                      <w:lang w:val="en-US" w:eastAsia="zh-CN"/>
                    </w:rPr>
                    <w:t>1套</w:t>
                  </w:r>
                  <w:r>
                    <w:rPr>
                      <w:rFonts w:hint="eastAsia" w:hAnsi="宋体"/>
                      <w:bCs/>
                      <w:sz w:val="21"/>
                      <w:szCs w:val="21"/>
                    </w:rPr>
                    <w:t>油烟净化装置</w:t>
                  </w:r>
                  <w:r>
                    <w:rPr>
                      <w:rFonts w:hint="eastAsia" w:hAnsi="宋体"/>
                      <w:bCs/>
                      <w:sz w:val="21"/>
                      <w:szCs w:val="21"/>
                      <w:lang w:eastAsia="zh-CN"/>
                    </w:rPr>
                    <w:t>处理食堂油烟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lang w:eastAsia="zh-CN"/>
                    </w:rPr>
                  </w:pPr>
                </w:p>
              </w:tc>
              <w:tc>
                <w:tcPr>
                  <w:tcW w:w="724" w:type="dxa"/>
                  <w:vMerge w:val="restart"/>
                  <w:tcMar>
                    <w:top w:w="57"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hAnsi="宋体"/>
                      <w:bCs/>
                      <w:sz w:val="21"/>
                      <w:szCs w:val="21"/>
                      <w:lang w:eastAsia="zh-CN"/>
                    </w:rPr>
                  </w:pPr>
                  <w:r>
                    <w:rPr>
                      <w:rFonts w:hint="default" w:ascii="Times New Roman" w:hAnsi="Times New Roman" w:cs="Times New Roman"/>
                      <w:color w:val="auto"/>
                      <w:sz w:val="21"/>
                      <w:szCs w:val="21"/>
                      <w:lang w:eastAsia="zh-CN"/>
                    </w:rPr>
                    <w:t>废水</w:t>
                  </w:r>
                </w:p>
              </w:tc>
              <w:tc>
                <w:tcPr>
                  <w:tcW w:w="1233" w:type="dxa"/>
                  <w:tcMar>
                    <w:top w:w="57"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hAnsi="宋体"/>
                      <w:bCs/>
                      <w:sz w:val="21"/>
                      <w:szCs w:val="21"/>
                      <w:lang w:eastAsia="zh-CN"/>
                    </w:rPr>
                  </w:pPr>
                  <w:r>
                    <w:rPr>
                      <w:rFonts w:hint="eastAsia" w:ascii="Times New Roman" w:hAnsi="Times New Roman" w:cs="Times New Roman"/>
                      <w:color w:val="auto"/>
                      <w:sz w:val="21"/>
                      <w:szCs w:val="21"/>
                      <w:lang w:val="en-US" w:eastAsia="zh-CN"/>
                    </w:rPr>
                    <w:t>生产废水</w:t>
                  </w:r>
                </w:p>
              </w:tc>
              <w:tc>
                <w:tcPr>
                  <w:tcW w:w="5468"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rPr>
                  </w:pPr>
                  <w:r>
                    <w:rPr>
                      <w:rFonts w:hint="eastAsia" w:ascii="Times New Roman" w:hAnsi="Times New Roman" w:cs="Times New Roman"/>
                      <w:color w:val="auto"/>
                      <w:sz w:val="21"/>
                      <w:szCs w:val="21"/>
                      <w:lang w:val="en-US" w:eastAsia="zh-CN"/>
                    </w:rPr>
                    <w:t>项目</w:t>
                  </w:r>
                  <w:r>
                    <w:rPr>
                      <w:rFonts w:hint="eastAsia" w:cs="Times New Roman"/>
                      <w:color w:val="auto"/>
                      <w:sz w:val="21"/>
                      <w:szCs w:val="21"/>
                      <w:lang w:val="en-US" w:eastAsia="zh-CN"/>
                    </w:rPr>
                    <w:t>制砂废水</w:t>
                  </w:r>
                  <w:r>
                    <w:rPr>
                      <w:rFonts w:hint="eastAsia" w:ascii="Times New Roman" w:hAnsi="Times New Roman" w:cs="Times New Roman"/>
                      <w:color w:val="auto"/>
                      <w:sz w:val="21"/>
                      <w:szCs w:val="21"/>
                      <w:lang w:val="en-US" w:eastAsia="zh-CN"/>
                    </w:rPr>
                    <w:t>经</w:t>
                  </w:r>
                  <w:r>
                    <w:rPr>
                      <w:rFonts w:hint="eastAsia" w:cs="Times New Roman"/>
                      <w:color w:val="auto"/>
                      <w:sz w:val="21"/>
                      <w:szCs w:val="21"/>
                      <w:lang w:val="en-US" w:eastAsia="zh-CN"/>
                    </w:rPr>
                    <w:t>废水处理系统</w:t>
                  </w:r>
                  <w:r>
                    <w:rPr>
                      <w:rFonts w:hint="eastAsia" w:ascii="Times New Roman" w:hAnsi="Times New Roman" w:cs="Times New Roman"/>
                      <w:color w:val="auto"/>
                      <w:sz w:val="21"/>
                      <w:szCs w:val="21"/>
                      <w:lang w:val="en-US" w:eastAsia="zh-CN"/>
                    </w:rPr>
                    <w:t>处理后达到《城市污水再生利用工业用水水质》（GB/T 19923-2005）中“工艺与产品用水”标准后回用于生产，不外排。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lang w:eastAsia="zh-CN"/>
                    </w:rPr>
                  </w:pPr>
                </w:p>
              </w:tc>
              <w:tc>
                <w:tcPr>
                  <w:tcW w:w="724" w:type="dxa"/>
                  <w:vMerge w:val="continue"/>
                  <w:tcMar>
                    <w:top w:w="57"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hAnsi="宋体"/>
                      <w:bCs/>
                      <w:sz w:val="21"/>
                      <w:szCs w:val="21"/>
                      <w:lang w:eastAsia="zh-CN"/>
                    </w:rPr>
                  </w:pPr>
                </w:p>
              </w:tc>
              <w:tc>
                <w:tcPr>
                  <w:tcW w:w="1233" w:type="dxa"/>
                  <w:tcMar>
                    <w:top w:w="57"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hAnsi="宋体"/>
                      <w:bCs/>
                      <w:sz w:val="21"/>
                      <w:szCs w:val="21"/>
                      <w:lang w:eastAsia="zh-CN"/>
                    </w:rPr>
                  </w:pPr>
                  <w:r>
                    <w:rPr>
                      <w:rFonts w:hint="eastAsia" w:ascii="Times New Roman" w:hAnsi="Times New Roman" w:cs="Times New Roman"/>
                      <w:color w:val="auto"/>
                      <w:sz w:val="21"/>
                      <w:szCs w:val="21"/>
                      <w:lang w:val="en-US" w:eastAsia="zh-CN"/>
                    </w:rPr>
                    <w:t>生活污水</w:t>
                  </w:r>
                </w:p>
              </w:tc>
              <w:tc>
                <w:tcPr>
                  <w:tcW w:w="5468"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rPr>
                  </w:pPr>
                  <w:r>
                    <w:rPr>
                      <w:rFonts w:hint="default" w:ascii="Times New Roman" w:hAnsi="Times New Roman" w:cs="Times New Roman"/>
                      <w:color w:val="auto"/>
                      <w:sz w:val="21"/>
                      <w:szCs w:val="21"/>
                      <w:lang w:val="en-US" w:eastAsia="zh-CN"/>
                    </w:rPr>
                    <w:t>生活污水</w:t>
                  </w:r>
                  <w:r>
                    <w:rPr>
                      <w:rFonts w:hint="eastAsia" w:ascii="Times New Roman" w:hAnsi="Times New Roman" w:cs="Times New Roman"/>
                      <w:color w:val="auto"/>
                      <w:sz w:val="21"/>
                      <w:szCs w:val="21"/>
                      <w:lang w:val="en-US" w:eastAsia="zh-CN"/>
                    </w:rPr>
                    <w:t>近期</w:t>
                  </w:r>
                  <w:r>
                    <w:rPr>
                      <w:rFonts w:hint="default" w:ascii="Times New Roman" w:hAnsi="Times New Roman" w:cs="Times New Roman"/>
                      <w:color w:val="auto"/>
                      <w:sz w:val="21"/>
                      <w:szCs w:val="21"/>
                      <w:lang w:val="en-US" w:eastAsia="zh-CN"/>
                    </w:rPr>
                    <w:t>经三级化粪池处理，达到《农田灌溉水质标准》（GB5084-2005）旱作标准后</w:t>
                  </w:r>
                  <w:r>
                    <w:rPr>
                      <w:rFonts w:hint="eastAsia" w:ascii="Times New Roman" w:hAnsi="Times New Roman" w:cs="Times New Roman"/>
                      <w:color w:val="auto"/>
                      <w:sz w:val="21"/>
                      <w:szCs w:val="21"/>
                      <w:lang w:val="en-US" w:eastAsia="zh-CN"/>
                    </w:rPr>
                    <w:t>回用于厂区绿化</w:t>
                  </w:r>
                  <w:r>
                    <w:rPr>
                      <w:rFonts w:hint="default" w:ascii="Times New Roman" w:hAnsi="Times New Roman" w:cs="Times New Roman"/>
                      <w:color w:val="auto"/>
                      <w:sz w:val="21"/>
                      <w:szCs w:val="21"/>
                      <w:lang w:val="en-US" w:eastAsia="zh-CN"/>
                    </w:rPr>
                    <w:t>，不外排；远期待污水管网铺设到位后排入</w:t>
                  </w:r>
                  <w:r>
                    <w:rPr>
                      <w:rFonts w:hint="eastAsia" w:cs="Times New Roman"/>
                      <w:color w:val="auto"/>
                      <w:sz w:val="21"/>
                      <w:szCs w:val="21"/>
                      <w:lang w:val="en-US" w:eastAsia="zh-CN"/>
                    </w:rPr>
                    <w:t>凤鸣村污水处理设施</w:t>
                  </w:r>
                  <w:r>
                    <w:rPr>
                      <w:rFonts w:hint="default" w:ascii="Times New Roman" w:hAnsi="Times New Roman" w:cs="Times New Roman"/>
                      <w:color w:val="auto"/>
                      <w:sz w:val="21"/>
                      <w:szCs w:val="21"/>
                      <w:lang w:val="en-US" w:eastAsia="zh-CN"/>
                    </w:rPr>
                    <w:t>进行处理。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lang w:eastAsia="zh-CN"/>
                    </w:rPr>
                  </w:pPr>
                </w:p>
              </w:tc>
              <w:tc>
                <w:tcPr>
                  <w:tcW w:w="724" w:type="dxa"/>
                  <w:tcMar>
                    <w:top w:w="57"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hAnsi="宋体"/>
                      <w:bCs/>
                      <w:sz w:val="21"/>
                      <w:szCs w:val="21"/>
                      <w:lang w:eastAsia="zh-CN"/>
                    </w:rPr>
                  </w:pPr>
                  <w:r>
                    <w:rPr>
                      <w:rFonts w:hint="default" w:ascii="Times New Roman" w:hAnsi="Times New Roman" w:cs="Times New Roman"/>
                      <w:color w:val="auto"/>
                      <w:sz w:val="21"/>
                      <w:szCs w:val="21"/>
                      <w:lang w:val="en-US" w:eastAsia="zh-CN"/>
                    </w:rPr>
                    <w:t>噪声</w:t>
                  </w:r>
                </w:p>
              </w:tc>
              <w:tc>
                <w:tcPr>
                  <w:tcW w:w="1233" w:type="dxa"/>
                  <w:tcMar>
                    <w:top w:w="57"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hAnsi="宋体"/>
                      <w:bCs/>
                      <w:sz w:val="21"/>
                      <w:szCs w:val="21"/>
                      <w:lang w:eastAsia="zh-CN"/>
                    </w:rPr>
                  </w:pPr>
                  <w:r>
                    <w:rPr>
                      <w:rFonts w:hint="eastAsia" w:ascii="Times New Roman" w:hAnsi="Times New Roman" w:cs="Times New Roman"/>
                      <w:color w:val="auto"/>
                      <w:sz w:val="21"/>
                      <w:szCs w:val="21"/>
                      <w:lang w:val="en-US" w:eastAsia="zh-CN"/>
                    </w:rPr>
                    <w:t>设备噪声</w:t>
                  </w:r>
                </w:p>
              </w:tc>
              <w:tc>
                <w:tcPr>
                  <w:tcW w:w="5468"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rPr>
                  </w:pPr>
                  <w:r>
                    <w:rPr>
                      <w:rFonts w:hint="default" w:ascii="Times New Roman" w:hAnsi="Times New Roman" w:cs="Times New Roman"/>
                      <w:color w:val="auto"/>
                      <w:sz w:val="21"/>
                      <w:szCs w:val="21"/>
                      <w:lang w:val="en-US" w:eastAsia="zh-CN"/>
                    </w:rPr>
                    <w:t>高噪声设备采取隔声、减振等</w:t>
                  </w:r>
                  <w:r>
                    <w:rPr>
                      <w:rFonts w:hint="eastAsia" w:ascii="Times New Roman" w:hAnsi="Times New Roman"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lang w:eastAsia="zh-CN"/>
                    </w:rPr>
                  </w:pPr>
                </w:p>
              </w:tc>
              <w:tc>
                <w:tcPr>
                  <w:tcW w:w="724" w:type="dxa"/>
                  <w:vMerge w:val="restart"/>
                  <w:tcMar>
                    <w:top w:w="57"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hAnsi="宋体"/>
                      <w:bCs/>
                      <w:sz w:val="21"/>
                      <w:szCs w:val="21"/>
                      <w:lang w:eastAsia="zh-CN"/>
                    </w:rPr>
                  </w:pPr>
                  <w:r>
                    <w:rPr>
                      <w:rFonts w:hint="default" w:ascii="Times New Roman" w:hAnsi="Times New Roman" w:cs="Times New Roman"/>
                      <w:color w:val="auto"/>
                      <w:sz w:val="21"/>
                      <w:szCs w:val="21"/>
                      <w:lang w:val="en-US" w:eastAsia="zh-CN"/>
                    </w:rPr>
                    <w:t>固废</w:t>
                  </w:r>
                </w:p>
              </w:tc>
              <w:tc>
                <w:tcPr>
                  <w:tcW w:w="1233" w:type="dxa"/>
                  <w:tcMar>
                    <w:top w:w="57"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100" w:beforeAutospacing="1" w:after="0" w:afterAutospacing="0" w:line="240" w:lineRule="auto"/>
                    <w:ind w:left="0" w:right="0" w:firstLine="0" w:firstLineChars="0"/>
                    <w:jc w:val="center"/>
                    <w:textAlignment w:val="auto"/>
                    <w:outlineLvl w:val="9"/>
                    <w:rPr>
                      <w:rFonts w:hint="eastAsia" w:hAnsi="宋体"/>
                      <w:bCs/>
                      <w:sz w:val="21"/>
                      <w:szCs w:val="21"/>
                      <w:lang w:eastAsia="zh-CN"/>
                    </w:rPr>
                  </w:pPr>
                  <w:r>
                    <w:rPr>
                      <w:rFonts w:hint="default" w:ascii="Times New Roman" w:hAnsi="Times New Roman" w:cs="Times New Roman"/>
                      <w:color w:val="auto"/>
                      <w:sz w:val="21"/>
                      <w:szCs w:val="21"/>
                    </w:rPr>
                    <w:t>生活垃圾</w:t>
                  </w:r>
                </w:p>
              </w:tc>
              <w:tc>
                <w:tcPr>
                  <w:tcW w:w="5468"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rPr>
                  </w:pPr>
                  <w:r>
                    <w:rPr>
                      <w:rFonts w:hint="default" w:ascii="Times New Roman" w:hAnsi="Times New Roman" w:cs="Times New Roman"/>
                      <w:color w:val="auto"/>
                      <w:sz w:val="21"/>
                      <w:szCs w:val="21"/>
                    </w:rPr>
                    <w:t>封闭式垃圾桶收集生活垃圾，并由当地环卫部门及时清运</w:t>
                  </w:r>
                  <w:r>
                    <w:rPr>
                      <w:rFonts w:hint="eastAsia" w:ascii="Times New Roman" w:hAnsi="Times New Roman" w:cs="Times New Roman"/>
                      <w:color w:val="auto"/>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1" w:type="dxa"/>
                  <w:vMerge w:val="continue"/>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lang w:eastAsia="zh-CN"/>
                    </w:rPr>
                  </w:pPr>
                </w:p>
              </w:tc>
              <w:tc>
                <w:tcPr>
                  <w:tcW w:w="724" w:type="dxa"/>
                  <w:vMerge w:val="continue"/>
                  <w:tcMar>
                    <w:top w:w="57"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hAnsi="宋体"/>
                      <w:bCs/>
                      <w:sz w:val="21"/>
                      <w:szCs w:val="21"/>
                      <w:lang w:eastAsia="zh-CN"/>
                    </w:rPr>
                  </w:pPr>
                </w:p>
              </w:tc>
              <w:tc>
                <w:tcPr>
                  <w:tcW w:w="1233" w:type="dxa"/>
                  <w:tcMar>
                    <w:top w:w="57"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100" w:beforeAutospacing="1" w:after="0" w:afterAutospacing="0" w:line="240" w:lineRule="auto"/>
                    <w:ind w:left="0" w:right="0" w:firstLine="0" w:firstLineChars="0"/>
                    <w:jc w:val="center"/>
                    <w:textAlignment w:val="auto"/>
                    <w:outlineLvl w:val="9"/>
                    <w:rPr>
                      <w:rFonts w:hint="eastAsia" w:hAnsi="宋体"/>
                      <w:bCs/>
                      <w:sz w:val="21"/>
                      <w:szCs w:val="21"/>
                      <w:lang w:eastAsia="zh-CN"/>
                    </w:rPr>
                  </w:pPr>
                  <w:r>
                    <w:rPr>
                      <w:rFonts w:hint="eastAsia"/>
                      <w:color w:val="auto"/>
                      <w:sz w:val="21"/>
                      <w:szCs w:val="21"/>
                      <w:lang w:eastAsia="zh-CN"/>
                    </w:rPr>
                    <w:t>生产废水处理底泥</w:t>
                  </w:r>
                </w:p>
              </w:tc>
              <w:tc>
                <w:tcPr>
                  <w:tcW w:w="5468" w:type="dxa"/>
                  <w:gridSpan w:val="2"/>
                  <w:tcMar>
                    <w:top w:w="57" w:type="dxa"/>
                    <w:left w:w="108"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bCs/>
                      <w:sz w:val="21"/>
                      <w:szCs w:val="21"/>
                    </w:rPr>
                  </w:pPr>
                  <w:r>
                    <w:rPr>
                      <w:rFonts w:hint="eastAsia" w:hAnsi="宋体"/>
                      <w:bCs/>
                      <w:sz w:val="21"/>
                      <w:szCs w:val="21"/>
                    </w:rPr>
                    <w:t>暂存后外售水泥厂、砖厂或园林绿化</w:t>
                  </w:r>
                </w:p>
              </w:tc>
            </w:tr>
          </w:tbl>
          <w:p>
            <w:pPr>
              <w:keepNext w:val="0"/>
              <w:keepLines w:val="0"/>
              <w:suppressLineNumbers w:val="0"/>
              <w:spacing w:before="240" w:beforeAutospacing="0" w:after="0" w:afterAutospacing="0" w:line="360" w:lineRule="auto"/>
              <w:ind w:left="0" w:right="0" w:firstLine="482" w:firstLineChars="200"/>
              <w:jc w:val="left"/>
              <w:rPr>
                <w:rFonts w:hint="default"/>
                <w:b/>
                <w:bCs/>
                <w:sz w:val="24"/>
                <w:szCs w:val="20"/>
              </w:rPr>
            </w:pPr>
            <w:r>
              <w:rPr>
                <w:rFonts w:hint="eastAsia"/>
                <w:b/>
                <w:bCs/>
                <w:sz w:val="24"/>
                <w:szCs w:val="20"/>
              </w:rPr>
              <w:t>2</w:t>
            </w:r>
            <w:r>
              <w:rPr>
                <w:rFonts w:hint="default" w:hAnsi="宋体"/>
                <w:b/>
                <w:bCs/>
                <w:sz w:val="24"/>
                <w:szCs w:val="20"/>
              </w:rPr>
              <w:t>、</w:t>
            </w:r>
            <w:r>
              <w:rPr>
                <w:rFonts w:hint="eastAsia" w:hAnsi="宋体"/>
                <w:b/>
                <w:bCs/>
                <w:sz w:val="24"/>
                <w:szCs w:val="20"/>
              </w:rPr>
              <w:t>产品方案</w:t>
            </w:r>
          </w:p>
          <w:p>
            <w:pPr>
              <w:keepNext w:val="0"/>
              <w:keepLines w:val="0"/>
              <w:suppressLineNumbers w:val="0"/>
              <w:spacing w:before="0" w:beforeAutospacing="0" w:after="0" w:afterAutospacing="0" w:line="360" w:lineRule="auto"/>
              <w:ind w:left="0" w:right="0" w:firstLine="0"/>
              <w:rPr>
                <w:rFonts w:hint="default"/>
                <w:kern w:val="0"/>
                <w:sz w:val="24"/>
                <w:szCs w:val="24"/>
              </w:rPr>
            </w:pPr>
            <w:r>
              <w:rPr>
                <w:rFonts w:hint="eastAsia"/>
                <w:kern w:val="0"/>
                <w:sz w:val="24"/>
                <w:szCs w:val="24"/>
              </w:rPr>
              <w:t xml:space="preserve">    本项目为新建项目，根据设计规划，项目建成后</w:t>
            </w:r>
            <w:r>
              <w:rPr>
                <w:rFonts w:hint="eastAsia" w:hAnsi="宋体"/>
                <w:bCs/>
                <w:sz w:val="24"/>
                <w:szCs w:val="20"/>
              </w:rPr>
              <w:t>年</w:t>
            </w:r>
            <w:r>
              <w:rPr>
                <w:rFonts w:hint="eastAsia"/>
                <w:kern w:val="0"/>
                <w:sz w:val="24"/>
                <w:szCs w:val="24"/>
              </w:rPr>
              <w:t>可</w:t>
            </w:r>
            <w:r>
              <w:rPr>
                <w:rFonts w:hint="eastAsia" w:hAnsi="宋体"/>
                <w:bCs/>
                <w:sz w:val="24"/>
                <w:szCs w:val="20"/>
              </w:rPr>
              <w:t>破碎花岗岩等渣岩</w:t>
            </w:r>
            <w:r>
              <w:rPr>
                <w:rFonts w:hint="eastAsia" w:hAnsi="宋体"/>
                <w:bCs/>
                <w:sz w:val="24"/>
                <w:szCs w:val="20"/>
                <w:lang w:eastAsia="zh-CN"/>
              </w:rPr>
              <w:t>约</w:t>
            </w:r>
            <w:r>
              <w:rPr>
                <w:rFonts w:hint="eastAsia" w:hAnsi="宋体"/>
                <w:bCs/>
                <w:sz w:val="24"/>
                <w:szCs w:val="20"/>
                <w:lang w:val="en-US" w:eastAsia="zh-CN"/>
              </w:rPr>
              <w:t>25</w:t>
            </w:r>
            <w:r>
              <w:rPr>
                <w:rFonts w:hint="eastAsia" w:hAnsi="宋体"/>
                <w:bCs/>
                <w:sz w:val="24"/>
                <w:szCs w:val="20"/>
              </w:rPr>
              <w:t>万</w:t>
            </w:r>
            <w:r>
              <w:rPr>
                <w:rFonts w:hint="eastAsia" w:hAnsi="宋体"/>
                <w:bCs/>
                <w:sz w:val="24"/>
                <w:szCs w:val="20"/>
                <w:lang w:eastAsia="zh-CN"/>
              </w:rPr>
              <w:t>吨</w:t>
            </w:r>
            <w:r>
              <w:rPr>
                <w:rFonts w:hint="eastAsia" w:hAnsi="宋体"/>
                <w:bCs/>
                <w:sz w:val="24"/>
                <w:szCs w:val="20"/>
              </w:rPr>
              <w:t>，年产</w:t>
            </w:r>
            <w:r>
              <w:rPr>
                <w:rFonts w:hint="eastAsia" w:hAnsi="宋体"/>
                <w:bCs/>
                <w:sz w:val="24"/>
                <w:szCs w:val="20"/>
                <w:lang w:eastAsia="zh-CN"/>
              </w:rPr>
              <w:t>石子</w:t>
            </w:r>
            <w:r>
              <w:rPr>
                <w:rFonts w:hint="eastAsia" w:hAnsi="宋体"/>
                <w:bCs/>
                <w:sz w:val="24"/>
                <w:szCs w:val="20"/>
              </w:rPr>
              <w:t>1</w:t>
            </w:r>
            <w:r>
              <w:rPr>
                <w:rFonts w:hint="eastAsia" w:hAnsi="宋体"/>
                <w:bCs/>
                <w:sz w:val="24"/>
                <w:szCs w:val="20"/>
                <w:lang w:val="en-US" w:eastAsia="zh-CN"/>
              </w:rPr>
              <w:t>0</w:t>
            </w:r>
            <w:r>
              <w:rPr>
                <w:rFonts w:hint="eastAsia" w:hAnsi="宋体"/>
                <w:bCs/>
                <w:sz w:val="24"/>
                <w:szCs w:val="20"/>
              </w:rPr>
              <w:t>万</w:t>
            </w:r>
            <w:r>
              <w:rPr>
                <w:rFonts w:hint="eastAsia" w:hAnsi="宋体"/>
                <w:bCs/>
                <w:sz w:val="24"/>
                <w:szCs w:val="20"/>
                <w:lang w:eastAsia="zh-CN"/>
              </w:rPr>
              <w:t>吨、机制砂</w:t>
            </w:r>
            <w:r>
              <w:rPr>
                <w:rFonts w:hint="eastAsia" w:hAnsi="宋体"/>
                <w:bCs/>
                <w:sz w:val="24"/>
                <w:szCs w:val="20"/>
                <w:lang w:val="en-US" w:eastAsia="zh-CN"/>
              </w:rPr>
              <w:t>15万吨</w:t>
            </w:r>
            <w:r>
              <w:rPr>
                <w:rFonts w:hint="eastAsia" w:hAnsi="宋体"/>
                <w:bCs/>
                <w:sz w:val="24"/>
                <w:szCs w:val="20"/>
              </w:rPr>
              <w:t>，主要用于</w:t>
            </w:r>
            <w:r>
              <w:rPr>
                <w:rFonts w:hint="eastAsia" w:hAnsi="宋体"/>
                <w:bCs/>
                <w:sz w:val="24"/>
                <w:szCs w:val="20"/>
                <w:lang w:eastAsia="zh-CN"/>
              </w:rPr>
              <w:t>建筑</w:t>
            </w:r>
            <w:r>
              <w:rPr>
                <w:rFonts w:hint="eastAsia" w:hAnsi="宋体"/>
                <w:bCs/>
                <w:sz w:val="24"/>
                <w:szCs w:val="20"/>
              </w:rPr>
              <w:t>用料。</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1800"/>
              <w:gridCol w:w="1800"/>
              <w:gridCol w:w="25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18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产品直径</w:t>
                  </w:r>
                </w:p>
              </w:tc>
              <w:tc>
                <w:tcPr>
                  <w:tcW w:w="18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年产量（吨）</w:t>
                  </w:r>
                </w:p>
              </w:tc>
              <w:tc>
                <w:tcPr>
                  <w:tcW w:w="25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储藏方式及位置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33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eastAsia="zh-CN"/>
                    </w:rPr>
                    <w:t>石子</w:t>
                  </w:r>
                </w:p>
              </w:tc>
              <w:tc>
                <w:tcPr>
                  <w:tcW w:w="18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10~30mm</w:t>
                  </w:r>
                </w:p>
              </w:tc>
              <w:tc>
                <w:tcPr>
                  <w:tcW w:w="18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rPr>
                    <w:t>1</w:t>
                  </w:r>
                  <w:r>
                    <w:rPr>
                      <w:rFonts w:hint="eastAsia" w:cs="Times New Roman"/>
                      <w:bCs/>
                      <w:sz w:val="21"/>
                      <w:szCs w:val="21"/>
                      <w:lang w:val="en-US" w:eastAsia="zh-CN"/>
                    </w:rPr>
                    <w:t>0</w:t>
                  </w:r>
                  <w:r>
                    <w:rPr>
                      <w:rFonts w:hint="default" w:ascii="Times New Roman" w:hAnsi="Times New Roman" w:cs="Times New Roman"/>
                      <w:bCs/>
                      <w:sz w:val="21"/>
                      <w:szCs w:val="21"/>
                    </w:rPr>
                    <w:t>0000</w:t>
                  </w:r>
                </w:p>
              </w:tc>
              <w:tc>
                <w:tcPr>
                  <w:tcW w:w="258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成品堆场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33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机制砂</w:t>
                  </w:r>
                </w:p>
              </w:tc>
              <w:tc>
                <w:tcPr>
                  <w:tcW w:w="18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0~5mm</w:t>
                  </w:r>
                </w:p>
              </w:tc>
              <w:tc>
                <w:tcPr>
                  <w:tcW w:w="18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150000</w:t>
                  </w:r>
                </w:p>
              </w:tc>
              <w:tc>
                <w:tcPr>
                  <w:tcW w:w="258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cs="Times New Roman"/>
                      <w:bCs/>
                      <w:sz w:val="21"/>
                      <w:szCs w:val="21"/>
                    </w:rPr>
                  </w:pPr>
                </w:p>
              </w:tc>
            </w:tr>
          </w:tbl>
          <w:p>
            <w:pPr>
              <w:keepNext w:val="0"/>
              <w:keepLines w:val="0"/>
              <w:suppressLineNumbers w:val="0"/>
              <w:spacing w:before="0" w:beforeAutospacing="0" w:after="0" w:afterAutospacing="0" w:line="360" w:lineRule="auto"/>
              <w:ind w:left="0" w:right="0" w:firstLine="482" w:firstLineChars="200"/>
              <w:jc w:val="left"/>
              <w:rPr>
                <w:rFonts w:hint="default" w:hAnsi="宋体"/>
                <w:b/>
                <w:bCs/>
                <w:sz w:val="24"/>
                <w:szCs w:val="20"/>
              </w:rPr>
            </w:pPr>
            <w:r>
              <w:rPr>
                <w:rFonts w:hint="default"/>
                <w:b/>
                <w:bCs/>
                <w:sz w:val="24"/>
                <w:szCs w:val="20"/>
              </w:rPr>
              <w:t>3</w:t>
            </w:r>
            <w:r>
              <w:rPr>
                <w:rFonts w:hint="default" w:hAnsi="宋体"/>
                <w:b/>
                <w:bCs/>
                <w:sz w:val="24"/>
                <w:szCs w:val="20"/>
              </w:rPr>
              <w:t>、</w:t>
            </w:r>
            <w:r>
              <w:rPr>
                <w:rFonts w:hint="eastAsia" w:hAnsi="宋体"/>
                <w:b/>
                <w:bCs/>
                <w:sz w:val="24"/>
                <w:szCs w:val="20"/>
              </w:rPr>
              <w:t>项目投资</w:t>
            </w:r>
          </w:p>
          <w:p>
            <w:pPr>
              <w:keepNext w:val="0"/>
              <w:keepLines w:val="0"/>
              <w:suppressLineNumbers w:val="0"/>
              <w:spacing w:before="0" w:beforeAutospacing="0" w:after="0" w:afterAutospacing="0" w:line="360" w:lineRule="auto"/>
              <w:ind w:left="0" w:right="0" w:firstLine="480" w:firstLineChars="200"/>
              <w:jc w:val="left"/>
              <w:rPr>
                <w:rFonts w:hint="default"/>
                <w:b/>
                <w:bCs/>
                <w:sz w:val="24"/>
                <w:szCs w:val="20"/>
              </w:rPr>
            </w:pPr>
            <w:r>
              <w:rPr>
                <w:rFonts w:hint="eastAsia" w:hAnsi="宋体"/>
                <w:bCs/>
                <w:sz w:val="24"/>
                <w:szCs w:val="20"/>
              </w:rPr>
              <w:t>项目总投资为</w:t>
            </w:r>
            <w:r>
              <w:rPr>
                <w:rFonts w:hint="eastAsia" w:hAnsi="宋体"/>
                <w:bCs/>
                <w:sz w:val="24"/>
                <w:szCs w:val="20"/>
                <w:lang w:val="en-US" w:eastAsia="zh-CN"/>
              </w:rPr>
              <w:t>500</w:t>
            </w:r>
            <w:r>
              <w:rPr>
                <w:rFonts w:hint="eastAsia" w:hAnsi="宋体"/>
                <w:bCs/>
                <w:sz w:val="24"/>
                <w:szCs w:val="20"/>
              </w:rPr>
              <w:t>万元，全部由企业自筹。其中环保投资</w:t>
            </w:r>
            <w:r>
              <w:rPr>
                <w:rFonts w:hint="eastAsia" w:hAnsi="宋体"/>
                <w:bCs/>
                <w:sz w:val="24"/>
                <w:szCs w:val="20"/>
                <w:lang w:val="en-US" w:eastAsia="zh-CN"/>
              </w:rPr>
              <w:t>50</w:t>
            </w:r>
            <w:r>
              <w:rPr>
                <w:rFonts w:hint="eastAsia" w:hAnsi="宋体"/>
                <w:bCs/>
                <w:sz w:val="24"/>
                <w:szCs w:val="20"/>
              </w:rPr>
              <w:t>万元，占项目投资的</w:t>
            </w:r>
            <w:r>
              <w:rPr>
                <w:rFonts w:hint="eastAsia" w:hAnsi="宋体"/>
                <w:bCs/>
                <w:sz w:val="24"/>
                <w:szCs w:val="20"/>
                <w:lang w:val="en-US" w:eastAsia="zh-CN"/>
              </w:rPr>
              <w:t>10</w:t>
            </w:r>
            <w:r>
              <w:rPr>
                <w:rFonts w:hint="eastAsia" w:hAnsi="宋体"/>
                <w:bCs/>
                <w:sz w:val="24"/>
                <w:szCs w:val="20"/>
              </w:rPr>
              <w:t>%。</w:t>
            </w:r>
          </w:p>
          <w:p>
            <w:pPr>
              <w:keepNext w:val="0"/>
              <w:keepLines w:val="0"/>
              <w:suppressLineNumbers w:val="0"/>
              <w:spacing w:before="0" w:beforeAutospacing="0" w:after="0" w:afterAutospacing="0" w:line="360" w:lineRule="auto"/>
              <w:ind w:left="0" w:right="0"/>
              <w:rPr>
                <w:rFonts w:hint="default" w:hAnsi="宋体"/>
                <w:b/>
                <w:bCs/>
                <w:sz w:val="24"/>
                <w:szCs w:val="20"/>
              </w:rPr>
            </w:pPr>
            <w:r>
              <w:rPr>
                <w:rFonts w:hint="eastAsia"/>
                <w:b/>
                <w:bCs/>
                <w:sz w:val="24"/>
                <w:szCs w:val="20"/>
              </w:rPr>
              <w:t>4</w:t>
            </w:r>
            <w:r>
              <w:rPr>
                <w:rFonts w:hint="default" w:hAnsi="宋体"/>
                <w:b/>
                <w:bCs/>
                <w:sz w:val="24"/>
                <w:szCs w:val="20"/>
              </w:rPr>
              <w:t>、</w:t>
            </w:r>
            <w:r>
              <w:rPr>
                <w:rFonts w:hint="eastAsia" w:hAnsi="宋体"/>
                <w:b/>
                <w:bCs/>
                <w:sz w:val="24"/>
                <w:szCs w:val="20"/>
              </w:rPr>
              <w:t>原辅材料</w:t>
            </w:r>
          </w:p>
          <w:p>
            <w:pPr>
              <w:keepNext w:val="0"/>
              <w:keepLines w:val="0"/>
              <w:suppressLineNumbers w:val="0"/>
              <w:spacing w:before="0" w:beforeAutospacing="0" w:after="0" w:afterAutospacing="0" w:line="360" w:lineRule="auto"/>
              <w:ind w:left="0" w:right="0"/>
              <w:rPr>
                <w:rFonts w:hint="default" w:hAnsi="宋体"/>
                <w:bCs/>
                <w:sz w:val="24"/>
                <w:szCs w:val="20"/>
              </w:rPr>
            </w:pPr>
            <w:r>
              <w:rPr>
                <w:rFonts w:hint="eastAsia" w:hAnsi="宋体"/>
                <w:bCs/>
                <w:sz w:val="24"/>
                <w:szCs w:val="20"/>
              </w:rPr>
              <w:t>项目主要原辅材料见表2。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hAnsi="宋体"/>
                <w:b/>
                <w:bCs/>
                <w:sz w:val="24"/>
                <w:szCs w:val="22"/>
              </w:rPr>
            </w:pPr>
            <w:r>
              <w:rPr>
                <w:rFonts w:hint="eastAsia" w:hAnsi="宋体"/>
                <w:b/>
                <w:bCs/>
                <w:sz w:val="24"/>
                <w:szCs w:val="22"/>
              </w:rPr>
              <w:t>表2 原辅材料一览表</w:t>
            </w:r>
          </w:p>
          <w:tbl>
            <w:tblPr>
              <w:tblStyle w:val="27"/>
              <w:tblW w:w="852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850"/>
              <w:gridCol w:w="1859"/>
              <w:gridCol w:w="37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21"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jc w:val="center"/>
                    <w:rPr>
                      <w:rFonts w:hint="default"/>
                      <w:b/>
                      <w:bCs/>
                      <w:sz w:val="21"/>
                      <w:szCs w:val="21"/>
                    </w:rPr>
                  </w:pPr>
                  <w:r>
                    <w:rPr>
                      <w:rFonts w:hint="eastAsia"/>
                      <w:b/>
                      <w:bCs/>
                      <w:sz w:val="21"/>
                      <w:szCs w:val="21"/>
                    </w:rPr>
                    <w:t>序号</w:t>
                  </w:r>
                </w:p>
              </w:tc>
              <w:tc>
                <w:tcPr>
                  <w:tcW w:w="1850"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jc w:val="center"/>
                    <w:rPr>
                      <w:rFonts w:hint="default"/>
                      <w:b/>
                      <w:bCs/>
                      <w:sz w:val="21"/>
                      <w:szCs w:val="21"/>
                    </w:rPr>
                  </w:pPr>
                  <w:r>
                    <w:rPr>
                      <w:rFonts w:hint="eastAsia"/>
                      <w:b/>
                      <w:bCs/>
                      <w:sz w:val="21"/>
                      <w:szCs w:val="21"/>
                    </w:rPr>
                    <w:t>名称</w:t>
                  </w:r>
                </w:p>
              </w:tc>
              <w:tc>
                <w:tcPr>
                  <w:tcW w:w="1859"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jc w:val="center"/>
                    <w:rPr>
                      <w:rFonts w:hint="default"/>
                      <w:b/>
                      <w:bCs/>
                      <w:sz w:val="21"/>
                      <w:szCs w:val="21"/>
                    </w:rPr>
                  </w:pPr>
                  <w:r>
                    <w:rPr>
                      <w:rFonts w:hint="eastAsia"/>
                      <w:b/>
                      <w:bCs/>
                      <w:sz w:val="21"/>
                      <w:szCs w:val="21"/>
                    </w:rPr>
                    <w:t>用量</w:t>
                  </w:r>
                </w:p>
              </w:tc>
              <w:tc>
                <w:tcPr>
                  <w:tcW w:w="3791"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jc w:val="center"/>
                    <w:rPr>
                      <w:rFonts w:hint="eastAsia" w:eastAsia="宋体"/>
                      <w:b/>
                      <w:bCs/>
                      <w:sz w:val="21"/>
                      <w:szCs w:val="21"/>
                      <w:lang w:eastAsia="zh-CN"/>
                    </w:rPr>
                  </w:pPr>
                  <w:r>
                    <w:rPr>
                      <w:rFonts w:hint="eastAsia"/>
                      <w:b/>
                      <w:bCs/>
                      <w:sz w:val="21"/>
                      <w:szCs w:val="21"/>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21" w:type="dxa"/>
                  <w:vAlign w:val="center"/>
                </w:tcPr>
                <w:p>
                  <w:pPr>
                    <w:keepNext w:val="0"/>
                    <w:keepLines w:val="0"/>
                    <w:suppressLineNumbers w:val="0"/>
                    <w:spacing w:before="0" w:beforeAutospacing="0" w:after="0" w:afterAutospacing="0" w:line="240" w:lineRule="auto"/>
                    <w:ind w:left="0" w:right="0" w:firstLine="0"/>
                    <w:jc w:val="center"/>
                    <w:rPr>
                      <w:rFonts w:hint="default"/>
                      <w:bCs/>
                      <w:sz w:val="21"/>
                      <w:szCs w:val="21"/>
                    </w:rPr>
                  </w:pPr>
                  <w:r>
                    <w:rPr>
                      <w:rFonts w:hint="eastAsia"/>
                      <w:bCs/>
                      <w:sz w:val="21"/>
                      <w:szCs w:val="21"/>
                    </w:rPr>
                    <w:t>1</w:t>
                  </w:r>
                </w:p>
              </w:tc>
              <w:tc>
                <w:tcPr>
                  <w:tcW w:w="1850" w:type="dxa"/>
                  <w:vAlign w:val="center"/>
                </w:tcPr>
                <w:p>
                  <w:pPr>
                    <w:keepNext w:val="0"/>
                    <w:keepLines w:val="0"/>
                    <w:suppressLineNumbers w:val="0"/>
                    <w:spacing w:before="0" w:beforeAutospacing="0" w:after="0" w:afterAutospacing="0" w:line="240" w:lineRule="auto"/>
                    <w:ind w:left="0" w:right="0" w:firstLine="0"/>
                    <w:jc w:val="center"/>
                    <w:rPr>
                      <w:rFonts w:hint="default"/>
                      <w:bCs/>
                      <w:sz w:val="21"/>
                      <w:szCs w:val="21"/>
                    </w:rPr>
                  </w:pPr>
                  <w:r>
                    <w:rPr>
                      <w:rFonts w:hint="eastAsia"/>
                      <w:bCs/>
                      <w:sz w:val="21"/>
                      <w:szCs w:val="21"/>
                    </w:rPr>
                    <w:t>花岗岩等渣岩</w:t>
                  </w:r>
                </w:p>
              </w:tc>
              <w:tc>
                <w:tcPr>
                  <w:tcW w:w="1859" w:type="dxa"/>
                  <w:vAlign w:val="center"/>
                </w:tcPr>
                <w:p>
                  <w:pPr>
                    <w:keepNext w:val="0"/>
                    <w:keepLines w:val="0"/>
                    <w:suppressLineNumbers w:val="0"/>
                    <w:spacing w:before="0" w:beforeAutospacing="0" w:after="0" w:afterAutospacing="0" w:line="240" w:lineRule="auto"/>
                    <w:ind w:left="0" w:right="0" w:firstLine="0"/>
                    <w:jc w:val="center"/>
                    <w:rPr>
                      <w:rFonts w:hint="eastAsia" w:eastAsia="宋体"/>
                      <w:bCs/>
                      <w:sz w:val="21"/>
                      <w:szCs w:val="21"/>
                      <w:lang w:val="en-US" w:eastAsia="zh-CN"/>
                    </w:rPr>
                  </w:pPr>
                  <w:r>
                    <w:rPr>
                      <w:rFonts w:hint="eastAsia"/>
                      <w:bCs/>
                      <w:sz w:val="21"/>
                      <w:szCs w:val="21"/>
                      <w:lang w:val="en-US" w:eastAsia="zh-CN"/>
                    </w:rPr>
                    <w:t>250208.75</w:t>
                  </w:r>
                  <w:r>
                    <w:rPr>
                      <w:rFonts w:hint="eastAsia" w:ascii="宋体" w:hAnsi="宋体" w:cs="宋体"/>
                      <w:bCs/>
                      <w:sz w:val="21"/>
                      <w:szCs w:val="21"/>
                      <w:lang w:eastAsia="zh-CN"/>
                    </w:rPr>
                    <w:t>吨</w:t>
                  </w:r>
                </w:p>
              </w:tc>
              <w:tc>
                <w:tcPr>
                  <w:tcW w:w="3791" w:type="dxa"/>
                  <w:vAlign w:val="center"/>
                </w:tcPr>
                <w:p>
                  <w:pPr>
                    <w:keepNext w:val="0"/>
                    <w:keepLines w:val="0"/>
                    <w:suppressLineNumbers w:val="0"/>
                    <w:spacing w:before="0" w:beforeAutospacing="0" w:after="0" w:afterAutospacing="0" w:line="240" w:lineRule="auto"/>
                    <w:ind w:left="0" w:right="0" w:firstLine="0"/>
                    <w:jc w:val="center"/>
                    <w:rPr>
                      <w:rFonts w:hint="default"/>
                      <w:bCs/>
                      <w:color w:val="FF0000"/>
                      <w:sz w:val="21"/>
                      <w:szCs w:val="21"/>
                    </w:rPr>
                  </w:pPr>
                  <w:r>
                    <w:rPr>
                      <w:rFonts w:hint="eastAsia"/>
                      <w:bCs/>
                      <w:sz w:val="21"/>
                      <w:szCs w:val="21"/>
                    </w:rPr>
                    <w:t>企业自主采购自市场，堆放于原料堆放区，具体位置见附图3所示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21"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jc w:val="center"/>
                    <w:rPr>
                      <w:rFonts w:hint="eastAsia" w:eastAsia="宋体"/>
                      <w:bCs/>
                      <w:sz w:val="21"/>
                      <w:szCs w:val="21"/>
                      <w:lang w:val="en-US" w:eastAsia="zh-CN"/>
                    </w:rPr>
                  </w:pPr>
                  <w:r>
                    <w:rPr>
                      <w:rFonts w:hint="eastAsia"/>
                      <w:bCs/>
                      <w:sz w:val="21"/>
                      <w:szCs w:val="21"/>
                      <w:lang w:val="en-US" w:eastAsia="zh-CN"/>
                    </w:rPr>
                    <w:t>2</w:t>
                  </w:r>
                </w:p>
              </w:tc>
              <w:tc>
                <w:tcPr>
                  <w:tcW w:w="1850"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jc w:val="center"/>
                    <w:rPr>
                      <w:rFonts w:hint="eastAsia" w:eastAsia="宋体"/>
                      <w:bCs/>
                      <w:sz w:val="21"/>
                      <w:szCs w:val="21"/>
                      <w:lang w:eastAsia="zh-CN"/>
                    </w:rPr>
                  </w:pPr>
                  <w:r>
                    <w:rPr>
                      <w:rFonts w:hint="eastAsia"/>
                      <w:bCs/>
                      <w:sz w:val="21"/>
                      <w:szCs w:val="21"/>
                      <w:lang w:eastAsia="zh-CN"/>
                    </w:rPr>
                    <w:t>絮凝剂</w:t>
                  </w:r>
                </w:p>
              </w:tc>
              <w:tc>
                <w:tcPr>
                  <w:tcW w:w="1859"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jc w:val="center"/>
                    <w:rPr>
                      <w:rFonts w:hint="eastAsia" w:eastAsia="宋体"/>
                      <w:bCs/>
                      <w:sz w:val="21"/>
                      <w:szCs w:val="21"/>
                      <w:lang w:val="en-US" w:eastAsia="zh-CN"/>
                    </w:rPr>
                  </w:pPr>
                  <w:r>
                    <w:rPr>
                      <w:rFonts w:hint="eastAsia"/>
                      <w:bCs/>
                      <w:sz w:val="21"/>
                      <w:szCs w:val="21"/>
                      <w:lang w:val="en-US" w:eastAsia="zh-CN"/>
                    </w:rPr>
                    <w:t>20t/a</w:t>
                  </w:r>
                </w:p>
              </w:tc>
              <w:tc>
                <w:tcPr>
                  <w:tcW w:w="3791"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jc w:val="center"/>
                    <w:rPr>
                      <w:rFonts w:hint="eastAsia" w:eastAsia="宋体"/>
                      <w:bCs/>
                      <w:sz w:val="21"/>
                      <w:szCs w:val="21"/>
                      <w:lang w:eastAsia="zh-CN"/>
                    </w:rPr>
                  </w:pPr>
                  <w:r>
                    <w:rPr>
                      <w:rFonts w:hint="eastAsia"/>
                      <w:bCs/>
                      <w:sz w:val="21"/>
                      <w:szCs w:val="21"/>
                      <w:lang w:eastAsia="zh-CN"/>
                    </w:rPr>
                    <w:t>储存于药剂罐</w:t>
                  </w:r>
                </w:p>
              </w:tc>
            </w:tr>
          </w:tbl>
          <w:p>
            <w:pPr>
              <w:keepNext w:val="0"/>
              <w:keepLines w:val="0"/>
              <w:pageBreakBefore w:val="0"/>
              <w:widowControl w:val="0"/>
              <w:suppressLineNumbers w:val="0"/>
              <w:kinsoku/>
              <w:wordWrap/>
              <w:overflowPunct/>
              <w:topLinePunct w:val="0"/>
              <w:autoSpaceDE/>
              <w:autoSpaceDN/>
              <w:bidi w:val="0"/>
              <w:adjustRightInd/>
              <w:snapToGrid/>
              <w:spacing w:before="192" w:beforeLines="50" w:beforeAutospacing="0" w:after="0" w:afterAutospacing="0" w:line="360" w:lineRule="auto"/>
              <w:ind w:left="0" w:right="0" w:firstLine="480" w:firstLineChars="200"/>
              <w:textAlignment w:val="auto"/>
              <w:rPr>
                <w:rFonts w:hint="default" w:ascii="宋体" w:hAnsi="宋体" w:cs="宋体"/>
                <w:color w:val="auto"/>
                <w:sz w:val="24"/>
                <w:szCs w:val="24"/>
                <w:lang w:val="en-US" w:eastAsia="zh-CN"/>
              </w:rPr>
            </w:pPr>
            <w:r>
              <w:rPr>
                <w:rFonts w:hint="eastAsia" w:ascii="宋体" w:hAnsi="宋体" w:cs="宋体"/>
                <w:color w:val="auto"/>
                <w:sz w:val="24"/>
                <w:szCs w:val="24"/>
                <w:lang w:eastAsia="zh-CN"/>
              </w:rPr>
              <w:t>花岗岩等渣岩：在加工天</w:t>
            </w:r>
            <w:r>
              <w:rPr>
                <w:rFonts w:hint="default" w:ascii="Times New Roman" w:hAnsi="Times New Roman" w:cs="Times New Roman"/>
                <w:color w:val="auto"/>
                <w:sz w:val="24"/>
                <w:szCs w:val="24"/>
                <w:lang w:eastAsia="zh-CN"/>
              </w:rPr>
              <w:t>然石材（主要为花岗岩、大理石等）的过程中，将会产生大约为荒料5%，毛板总量1/3左右的边角余料。如果作为废料抛弃，还得付出经济代价运出，堆放不当还有碍环保。本项目采用其他石板厂边角料作为原材料，不仅可以节省大量的土地资源，避免城市的二次污染，且可实现揭阳市范围内石材边角料固体废物的无害化、资源化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hAnsi="宋体"/>
                <w:b/>
                <w:bCs/>
                <w:sz w:val="24"/>
                <w:szCs w:val="22"/>
              </w:rPr>
            </w:pPr>
            <w:r>
              <w:rPr>
                <w:rFonts w:hint="eastAsia" w:hAnsi="宋体"/>
                <w:b/>
                <w:bCs/>
                <w:sz w:val="24"/>
                <w:szCs w:val="22"/>
              </w:rPr>
              <w:t>表</w:t>
            </w:r>
            <w:r>
              <w:rPr>
                <w:rFonts w:hint="eastAsia" w:hAnsi="宋体"/>
                <w:b/>
                <w:bCs/>
                <w:sz w:val="24"/>
                <w:szCs w:val="22"/>
                <w:lang w:val="en-US" w:eastAsia="zh-CN"/>
              </w:rPr>
              <w:t>3</w:t>
            </w:r>
            <w:r>
              <w:rPr>
                <w:rFonts w:hint="eastAsia" w:hAnsi="宋体"/>
                <w:b/>
                <w:bCs/>
                <w:sz w:val="24"/>
                <w:szCs w:val="22"/>
              </w:rPr>
              <w:t xml:space="preserve"> 项目石料物料平衡一览表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2148"/>
              <w:gridCol w:w="2175"/>
              <w:gridCol w:w="23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b/>
                      <w:sz w:val="21"/>
                      <w:szCs w:val="21"/>
                    </w:rPr>
                  </w:pPr>
                  <w:r>
                    <w:rPr>
                      <w:rFonts w:hint="default"/>
                      <w:b/>
                      <w:sz w:val="21"/>
                      <w:szCs w:val="21"/>
                    </w:rPr>
                    <w:t>投入</w:t>
                  </w:r>
                </w:p>
              </w:tc>
              <w:tc>
                <w:tcPr>
                  <w:tcW w:w="4522"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b/>
                      <w:sz w:val="21"/>
                      <w:szCs w:val="21"/>
                    </w:rPr>
                  </w:pPr>
                  <w:r>
                    <w:rPr>
                      <w:rFonts w:hint="default"/>
                      <w:b/>
                      <w:sz w:val="21"/>
                      <w:szCs w:val="21"/>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8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rPr>
                  </w:pPr>
                  <w:r>
                    <w:rPr>
                      <w:rFonts w:hint="default"/>
                      <w:sz w:val="21"/>
                      <w:szCs w:val="21"/>
                    </w:rPr>
                    <w:t>原辅料名</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rPr>
                  </w:pPr>
                  <w:r>
                    <w:rPr>
                      <w:rFonts w:hint="default"/>
                      <w:sz w:val="21"/>
                      <w:szCs w:val="21"/>
                    </w:rPr>
                    <w:t>消耗量</w:t>
                  </w:r>
                </w:p>
              </w:tc>
              <w:tc>
                <w:tcPr>
                  <w:tcW w:w="21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rPr>
                  </w:pPr>
                  <w:r>
                    <w:rPr>
                      <w:rFonts w:hint="default"/>
                      <w:sz w:val="21"/>
                      <w:szCs w:val="21"/>
                    </w:rPr>
                    <w:t>种类</w:t>
                  </w:r>
                </w:p>
              </w:tc>
              <w:tc>
                <w:tcPr>
                  <w:tcW w:w="23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rPr>
                  </w:pPr>
                  <w:r>
                    <w:rPr>
                      <w:rFonts w:hint="default"/>
                      <w:sz w:val="21"/>
                      <w:szCs w:val="21"/>
                    </w:rPr>
                    <w:t>产出量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8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rPr>
                  </w:pPr>
                  <w:r>
                    <w:rPr>
                      <w:rFonts w:hint="eastAsia"/>
                      <w:bCs/>
                      <w:sz w:val="21"/>
                      <w:szCs w:val="21"/>
                    </w:rPr>
                    <w:t>花岗岩等渣岩</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lang w:val="en-US"/>
                    </w:rPr>
                  </w:pPr>
                  <w:r>
                    <w:rPr>
                      <w:rFonts w:hint="eastAsia"/>
                      <w:sz w:val="21"/>
                      <w:szCs w:val="21"/>
                      <w:lang w:val="en-US" w:eastAsia="zh-CN"/>
                    </w:rPr>
                    <w:t>250208.75t/a</w:t>
                  </w:r>
                </w:p>
              </w:tc>
              <w:tc>
                <w:tcPr>
                  <w:tcW w:w="21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eastAsia="宋体"/>
                      <w:sz w:val="21"/>
                      <w:szCs w:val="21"/>
                      <w:lang w:eastAsia="zh-CN"/>
                    </w:rPr>
                  </w:pPr>
                  <w:r>
                    <w:rPr>
                      <w:rFonts w:hint="eastAsia"/>
                      <w:sz w:val="21"/>
                      <w:szCs w:val="21"/>
                      <w:lang w:eastAsia="zh-CN"/>
                    </w:rPr>
                    <w:t>石子</w:t>
                  </w:r>
                </w:p>
              </w:tc>
              <w:tc>
                <w:tcPr>
                  <w:tcW w:w="23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eastAsia="宋体"/>
                      <w:sz w:val="21"/>
                      <w:szCs w:val="21"/>
                      <w:lang w:val="en-US" w:eastAsia="zh-CN"/>
                    </w:rPr>
                  </w:pPr>
                  <w:r>
                    <w:rPr>
                      <w:rFonts w:hint="eastAsia"/>
                      <w:sz w:val="21"/>
                      <w:szCs w:val="21"/>
                      <w:lang w:val="en-US" w:eastAsia="zh-CN"/>
                    </w:rPr>
                    <w:t>100000t/a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8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eastAsia="宋体"/>
                      <w:bCs/>
                      <w:sz w:val="21"/>
                      <w:szCs w:val="21"/>
                      <w:lang w:val="en-US" w:eastAsia="zh-CN"/>
                    </w:rPr>
                  </w:pPr>
                  <w:r>
                    <w:rPr>
                      <w:rFonts w:hint="eastAsia"/>
                      <w:bCs/>
                      <w:sz w:val="21"/>
                      <w:szCs w:val="21"/>
                      <w:lang w:val="en-US" w:eastAsia="zh-CN"/>
                    </w:rPr>
                    <w:t>/</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lang w:val="en-US" w:eastAsia="zh-CN"/>
                    </w:rPr>
                  </w:pPr>
                  <w:r>
                    <w:rPr>
                      <w:rFonts w:hint="eastAsia"/>
                      <w:sz w:val="21"/>
                      <w:szCs w:val="21"/>
                      <w:lang w:val="en-US" w:eastAsia="zh-CN"/>
                    </w:rPr>
                    <w:t>/</w:t>
                  </w:r>
                </w:p>
              </w:tc>
              <w:tc>
                <w:tcPr>
                  <w:tcW w:w="21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eastAsia="宋体"/>
                      <w:sz w:val="21"/>
                      <w:szCs w:val="21"/>
                      <w:lang w:val="en-US" w:eastAsia="zh-CN"/>
                    </w:rPr>
                  </w:pPr>
                  <w:r>
                    <w:rPr>
                      <w:rFonts w:hint="eastAsia"/>
                      <w:sz w:val="21"/>
                      <w:szCs w:val="21"/>
                      <w:lang w:val="en-US" w:eastAsia="zh-CN"/>
                    </w:rPr>
                    <w:t>机制砂</w:t>
                  </w:r>
                </w:p>
              </w:tc>
              <w:tc>
                <w:tcPr>
                  <w:tcW w:w="23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lang w:val="en-US" w:eastAsia="zh-CN"/>
                    </w:rPr>
                  </w:pPr>
                  <w:r>
                    <w:rPr>
                      <w:rFonts w:hint="eastAsia"/>
                      <w:sz w:val="21"/>
                      <w:szCs w:val="21"/>
                      <w:lang w:val="en-US" w:eastAsia="zh-CN"/>
                    </w:rPr>
                    <w:t>150000t/a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8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rPr>
                  </w:pPr>
                  <w:r>
                    <w:rPr>
                      <w:rFonts w:hint="default"/>
                      <w:sz w:val="21"/>
                      <w:szCs w:val="21"/>
                    </w:rPr>
                    <w:t>/</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rPr>
                  </w:pPr>
                  <w:r>
                    <w:rPr>
                      <w:rFonts w:hint="default"/>
                      <w:sz w:val="21"/>
                      <w:szCs w:val="21"/>
                    </w:rPr>
                    <w:t>/</w:t>
                  </w:r>
                </w:p>
              </w:tc>
              <w:tc>
                <w:tcPr>
                  <w:tcW w:w="21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eastAsia="宋体"/>
                      <w:sz w:val="21"/>
                      <w:szCs w:val="21"/>
                      <w:lang w:eastAsia="zh-CN"/>
                    </w:rPr>
                  </w:pPr>
                  <w:r>
                    <w:rPr>
                      <w:rFonts w:hint="eastAsia"/>
                      <w:sz w:val="21"/>
                      <w:szCs w:val="21"/>
                      <w:lang w:eastAsia="zh-CN"/>
                    </w:rPr>
                    <w:t>废水处理底泥（干重）</w:t>
                  </w:r>
                </w:p>
              </w:tc>
              <w:tc>
                <w:tcPr>
                  <w:tcW w:w="23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eastAsia="宋体"/>
                      <w:sz w:val="21"/>
                      <w:szCs w:val="21"/>
                      <w:lang w:val="en-US" w:eastAsia="zh-CN"/>
                    </w:rPr>
                  </w:pPr>
                  <w:r>
                    <w:rPr>
                      <w:rFonts w:hint="eastAsia"/>
                      <w:sz w:val="21"/>
                      <w:szCs w:val="21"/>
                      <w:lang w:val="en-US" w:eastAsia="zh-CN"/>
                    </w:rPr>
                    <w:t>202.5</w:t>
                  </w:r>
                  <w:r>
                    <w:rPr>
                      <w:rFonts w:hint="default"/>
                      <w:sz w:val="21"/>
                      <w:szCs w:val="21"/>
                    </w:rPr>
                    <w:t>t</w:t>
                  </w:r>
                  <w:r>
                    <w:rPr>
                      <w:rFonts w:hint="eastAsia"/>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8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rPr>
                  </w:pPr>
                  <w:r>
                    <w:rPr>
                      <w:rFonts w:hint="default"/>
                      <w:sz w:val="21"/>
                      <w:szCs w:val="21"/>
                    </w:rPr>
                    <w:t>/</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rPr>
                  </w:pPr>
                  <w:r>
                    <w:rPr>
                      <w:rFonts w:hint="default"/>
                      <w:sz w:val="21"/>
                      <w:szCs w:val="21"/>
                    </w:rPr>
                    <w:t>/</w:t>
                  </w:r>
                </w:p>
              </w:tc>
              <w:tc>
                <w:tcPr>
                  <w:tcW w:w="21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rPr>
                  </w:pPr>
                  <w:r>
                    <w:rPr>
                      <w:rFonts w:hint="default"/>
                      <w:sz w:val="21"/>
                      <w:szCs w:val="21"/>
                    </w:rPr>
                    <w:t>粉尘</w:t>
                  </w:r>
                </w:p>
              </w:tc>
              <w:tc>
                <w:tcPr>
                  <w:tcW w:w="23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eastAsia="宋体"/>
                      <w:sz w:val="21"/>
                      <w:szCs w:val="21"/>
                      <w:lang w:val="en-US" w:eastAsia="zh-CN"/>
                    </w:rPr>
                  </w:pPr>
                  <w:r>
                    <w:rPr>
                      <w:rFonts w:hint="eastAsia"/>
                      <w:sz w:val="21"/>
                      <w:szCs w:val="21"/>
                      <w:lang w:val="en-US" w:eastAsia="zh-CN"/>
                    </w:rPr>
                    <w:t>6.25</w:t>
                  </w:r>
                  <w:r>
                    <w:rPr>
                      <w:rFonts w:hint="default"/>
                      <w:sz w:val="21"/>
                      <w:szCs w:val="21"/>
                    </w:rPr>
                    <w:t>t</w:t>
                  </w:r>
                  <w:r>
                    <w:rPr>
                      <w:rFonts w:hint="eastAsia"/>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88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rPr>
                  </w:pPr>
                  <w:r>
                    <w:rPr>
                      <w:rFonts w:hint="default"/>
                      <w:sz w:val="21"/>
                      <w:szCs w:val="21"/>
                    </w:rPr>
                    <w:t>合计</w:t>
                  </w:r>
                </w:p>
              </w:tc>
              <w:tc>
                <w:tcPr>
                  <w:tcW w:w="21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eastAsia="宋体"/>
                      <w:sz w:val="21"/>
                      <w:szCs w:val="21"/>
                      <w:lang w:val="en-US" w:eastAsia="zh-CN"/>
                    </w:rPr>
                  </w:pPr>
                  <w:r>
                    <w:rPr>
                      <w:rFonts w:hint="eastAsia"/>
                      <w:sz w:val="21"/>
                      <w:szCs w:val="21"/>
                      <w:lang w:val="en-US" w:eastAsia="zh-CN"/>
                    </w:rPr>
                    <w:t>250208.75</w:t>
                  </w:r>
                  <w:r>
                    <w:rPr>
                      <w:rFonts w:hint="default"/>
                      <w:sz w:val="21"/>
                      <w:szCs w:val="21"/>
                    </w:rPr>
                    <w:t>t</w:t>
                  </w:r>
                  <w:r>
                    <w:rPr>
                      <w:rFonts w:hint="eastAsia"/>
                      <w:sz w:val="21"/>
                      <w:szCs w:val="21"/>
                      <w:lang w:val="en-US" w:eastAsia="zh-CN"/>
                    </w:rPr>
                    <w:t>/a</w:t>
                  </w:r>
                </w:p>
              </w:tc>
              <w:tc>
                <w:tcPr>
                  <w:tcW w:w="21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sz w:val="21"/>
                      <w:szCs w:val="21"/>
                    </w:rPr>
                  </w:pPr>
                  <w:r>
                    <w:rPr>
                      <w:rFonts w:hint="default"/>
                      <w:sz w:val="21"/>
                      <w:szCs w:val="21"/>
                    </w:rPr>
                    <w:t>合计</w:t>
                  </w:r>
                </w:p>
              </w:tc>
              <w:tc>
                <w:tcPr>
                  <w:tcW w:w="23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eastAsia="宋体"/>
                      <w:sz w:val="21"/>
                      <w:szCs w:val="21"/>
                      <w:lang w:val="en-US" w:eastAsia="zh-CN"/>
                    </w:rPr>
                  </w:pPr>
                  <w:r>
                    <w:rPr>
                      <w:rFonts w:hint="eastAsia"/>
                      <w:sz w:val="21"/>
                      <w:szCs w:val="21"/>
                      <w:lang w:val="en-US" w:eastAsia="zh-CN"/>
                    </w:rPr>
                    <w:t>250208.75</w:t>
                  </w:r>
                  <w:r>
                    <w:rPr>
                      <w:rFonts w:hint="default"/>
                      <w:sz w:val="21"/>
                      <w:szCs w:val="21"/>
                    </w:rPr>
                    <w:t>t</w:t>
                  </w:r>
                  <w:r>
                    <w:rPr>
                      <w:rFonts w:hint="eastAsia"/>
                      <w:sz w:val="21"/>
                      <w:szCs w:val="21"/>
                      <w:lang w:val="en-US" w:eastAsia="zh-CN"/>
                    </w:rPr>
                    <w:t>/a</w:t>
                  </w:r>
                </w:p>
              </w:tc>
            </w:tr>
          </w:tbl>
          <w:p>
            <w:pPr>
              <w:keepNext w:val="0"/>
              <w:keepLines w:val="0"/>
              <w:pageBreakBefore w:val="0"/>
              <w:widowControl w:val="0"/>
              <w:suppressLineNumbers w:val="0"/>
              <w:kinsoku/>
              <w:wordWrap/>
              <w:overflowPunct/>
              <w:topLinePunct w:val="0"/>
              <w:autoSpaceDE/>
              <w:autoSpaceDN/>
              <w:bidi w:val="0"/>
              <w:adjustRightInd/>
              <w:snapToGrid/>
              <w:spacing w:before="192" w:beforeLines="50" w:beforeAutospacing="0" w:after="0" w:afterAutospacing="0" w:line="360" w:lineRule="auto"/>
              <w:ind w:left="0" w:right="0" w:firstLine="510"/>
              <w:textAlignment w:val="auto"/>
              <w:rPr>
                <w:rFonts w:hint="default" w:hAnsi="宋体"/>
                <w:b/>
                <w:bCs/>
                <w:sz w:val="24"/>
                <w:szCs w:val="20"/>
              </w:rPr>
            </w:pPr>
            <w:r>
              <w:rPr>
                <w:rFonts w:hint="eastAsia" w:hAnsi="宋体"/>
                <w:b/>
                <w:bCs/>
                <w:sz w:val="24"/>
                <w:szCs w:val="20"/>
                <w:lang w:val="en-US" w:eastAsia="zh-CN"/>
              </w:rPr>
              <w:t>5、</w:t>
            </w:r>
            <w:r>
              <w:rPr>
                <w:rFonts w:hint="eastAsia" w:hAnsi="宋体"/>
                <w:b/>
                <w:bCs/>
                <w:sz w:val="24"/>
                <w:szCs w:val="20"/>
              </w:rPr>
              <w:t>主要设备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10"/>
              <w:textAlignment w:val="auto"/>
              <w:rPr>
                <w:rFonts w:hint="default" w:hAnsi="宋体"/>
                <w:bCs/>
                <w:sz w:val="24"/>
                <w:szCs w:val="20"/>
              </w:rPr>
            </w:pPr>
            <w:r>
              <w:rPr>
                <w:rFonts w:hint="eastAsia"/>
                <w:snapToGrid w:val="0"/>
                <w:kern w:val="0"/>
                <w:sz w:val="24"/>
                <w:szCs w:val="20"/>
                <w:lang w:eastAsia="zh-CN"/>
              </w:rPr>
              <w:t>项目</w:t>
            </w:r>
            <w:r>
              <w:rPr>
                <w:rFonts w:hint="eastAsia"/>
                <w:snapToGrid w:val="0"/>
                <w:kern w:val="0"/>
                <w:sz w:val="24"/>
                <w:szCs w:val="20"/>
              </w:rPr>
              <w:t>主要设备为</w:t>
            </w:r>
            <w:r>
              <w:rPr>
                <w:rFonts w:hint="eastAsia" w:hAnsi="宋体"/>
                <w:bCs/>
                <w:sz w:val="24"/>
                <w:szCs w:val="20"/>
              </w:rPr>
              <w:t>料仓给料机、碎石机</w:t>
            </w:r>
            <w:r>
              <w:rPr>
                <w:rFonts w:hint="eastAsia" w:hAnsi="宋体"/>
                <w:bCs/>
                <w:sz w:val="24"/>
                <w:szCs w:val="20"/>
                <w:lang w:eastAsia="zh-CN"/>
              </w:rPr>
              <w:t>、</w:t>
            </w:r>
            <w:r>
              <w:rPr>
                <w:rFonts w:hint="eastAsia" w:hAnsi="宋体"/>
                <w:bCs/>
                <w:sz w:val="24"/>
                <w:szCs w:val="20"/>
              </w:rPr>
              <w:t>振动筛、</w:t>
            </w:r>
            <w:r>
              <w:rPr>
                <w:rFonts w:hint="eastAsia" w:hAnsi="宋体"/>
                <w:bCs/>
                <w:sz w:val="24"/>
                <w:szCs w:val="20"/>
                <w:lang w:eastAsia="zh-CN"/>
              </w:rPr>
              <w:t>制砂</w:t>
            </w:r>
            <w:r>
              <w:rPr>
                <w:rFonts w:hint="eastAsia" w:hAnsi="宋体"/>
                <w:bCs/>
                <w:sz w:val="24"/>
                <w:szCs w:val="20"/>
              </w:rPr>
              <w:t>机等，设备均布置于室外。主要生产设备一览表见表</w:t>
            </w:r>
            <w:r>
              <w:rPr>
                <w:rFonts w:hint="eastAsia" w:hAnsi="宋体"/>
                <w:bCs/>
                <w:sz w:val="24"/>
                <w:szCs w:val="20"/>
                <w:lang w:val="en-US" w:eastAsia="zh-CN"/>
              </w:rPr>
              <w:t>4</w:t>
            </w:r>
            <w:r>
              <w:rPr>
                <w:rFonts w:hint="eastAsia" w:hAnsi="宋体"/>
                <w:bCs/>
                <w:sz w:val="24"/>
                <w:szCs w:val="20"/>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hAnsi="宋体"/>
                <w:b/>
                <w:bCs/>
                <w:sz w:val="24"/>
                <w:szCs w:val="20"/>
              </w:rPr>
            </w:pPr>
            <w:r>
              <w:rPr>
                <w:rFonts w:hint="eastAsia" w:hAnsi="宋体"/>
                <w:b/>
                <w:bCs/>
                <w:sz w:val="24"/>
                <w:szCs w:val="20"/>
              </w:rPr>
              <w:t>表</w:t>
            </w:r>
            <w:r>
              <w:rPr>
                <w:rFonts w:hint="eastAsia" w:hAnsi="宋体"/>
                <w:b/>
                <w:bCs/>
                <w:sz w:val="24"/>
                <w:szCs w:val="20"/>
                <w:lang w:val="en-US" w:eastAsia="zh-CN"/>
              </w:rPr>
              <w:t>4</w:t>
            </w:r>
            <w:r>
              <w:rPr>
                <w:rFonts w:hint="eastAsia" w:hAnsi="宋体"/>
                <w:b/>
                <w:bCs/>
                <w:sz w:val="24"/>
                <w:szCs w:val="20"/>
              </w:rPr>
              <w:t xml:space="preserve"> 主要生产设备一览表</w:t>
            </w:r>
          </w:p>
          <w:tbl>
            <w:tblPr>
              <w:tblStyle w:val="27"/>
              <w:tblW w:w="849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533"/>
              <w:gridCol w:w="2017"/>
              <w:gridCol w:w="1583"/>
              <w:gridCol w:w="13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tcBorders>
                    <w:top w:val="single" w:color="auto" w:sz="12" w:space="0"/>
                  </w:tcBorders>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
                      <w:bCs/>
                      <w:sz w:val="21"/>
                      <w:szCs w:val="21"/>
                      <w:lang w:eastAsia="zh-CN"/>
                    </w:rPr>
                  </w:pPr>
                  <w:r>
                    <w:rPr>
                      <w:rFonts w:hint="eastAsia" w:hAnsi="宋体"/>
                      <w:b/>
                      <w:bCs/>
                      <w:sz w:val="21"/>
                      <w:szCs w:val="21"/>
                      <w:lang w:eastAsia="zh-CN"/>
                    </w:rPr>
                    <w:t>序号</w:t>
                  </w:r>
                </w:p>
              </w:tc>
              <w:tc>
                <w:tcPr>
                  <w:tcW w:w="2533" w:type="dxa"/>
                  <w:tcBorders>
                    <w:top w:val="single" w:color="auto" w:sz="12" w:space="0"/>
                  </w:tcBorders>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default" w:hAnsi="宋体"/>
                      <w:b/>
                      <w:bCs/>
                      <w:sz w:val="21"/>
                      <w:szCs w:val="21"/>
                    </w:rPr>
                    <w:t>设备名称</w:t>
                  </w:r>
                </w:p>
              </w:tc>
              <w:tc>
                <w:tcPr>
                  <w:tcW w:w="2017" w:type="dxa"/>
                  <w:tcBorders>
                    <w:top w:val="single" w:color="auto" w:sz="12" w:space="0"/>
                  </w:tcBorders>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default" w:hAnsi="宋体"/>
                      <w:b/>
                      <w:bCs/>
                      <w:sz w:val="21"/>
                      <w:szCs w:val="21"/>
                    </w:rPr>
                    <w:t>型号</w:t>
                  </w:r>
                </w:p>
              </w:tc>
              <w:tc>
                <w:tcPr>
                  <w:tcW w:w="1583" w:type="dxa"/>
                  <w:tcBorders>
                    <w:top w:val="single" w:color="auto" w:sz="12" w:space="0"/>
                  </w:tcBorders>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default" w:hAnsi="宋体"/>
                      <w:b/>
                      <w:bCs/>
                      <w:sz w:val="21"/>
                      <w:szCs w:val="21"/>
                    </w:rPr>
                    <w:t>数量</w:t>
                  </w:r>
                </w:p>
              </w:tc>
              <w:tc>
                <w:tcPr>
                  <w:tcW w:w="1345" w:type="dxa"/>
                  <w:tcBorders>
                    <w:top w:val="single" w:color="auto" w:sz="12" w:space="0"/>
                  </w:tcBorders>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eastAsia="宋体"/>
                      <w:b/>
                      <w:bCs/>
                      <w:sz w:val="21"/>
                      <w:szCs w:val="21"/>
                      <w:lang w:eastAsia="zh-CN"/>
                    </w:rPr>
                  </w:pPr>
                  <w:r>
                    <w:rPr>
                      <w:rFonts w:hint="eastAsia" w:hAnsi="宋体"/>
                      <w:b/>
                      <w:bCs/>
                      <w:sz w:val="21"/>
                      <w:szCs w:val="21"/>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val="en-US" w:eastAsia="zh-CN"/>
                    </w:rPr>
                  </w:pPr>
                  <w:r>
                    <w:rPr>
                      <w:rFonts w:hint="eastAsia" w:hAnsi="宋体"/>
                      <w:bCs/>
                      <w:sz w:val="21"/>
                      <w:szCs w:val="21"/>
                      <w:lang w:val="en-US" w:eastAsia="zh-CN"/>
                    </w:rPr>
                    <w:t>1</w:t>
                  </w:r>
                </w:p>
              </w:tc>
              <w:tc>
                <w:tcPr>
                  <w:tcW w:w="253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default" w:hAnsi="宋体"/>
                      <w:bCs/>
                      <w:sz w:val="21"/>
                      <w:szCs w:val="21"/>
                    </w:rPr>
                    <w:t>料仓给料机</w:t>
                  </w:r>
                </w:p>
              </w:tc>
              <w:tc>
                <w:tcPr>
                  <w:tcW w:w="2017"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default"/>
                      <w:bCs/>
                      <w:sz w:val="21"/>
                      <w:szCs w:val="21"/>
                    </w:rPr>
                    <w:t>GZG800-1200</w:t>
                  </w:r>
                </w:p>
              </w:tc>
              <w:tc>
                <w:tcPr>
                  <w:tcW w:w="158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lang w:val="en-US" w:eastAsia="zh-CN"/>
                    </w:rPr>
                    <w:t>2</w:t>
                  </w:r>
                  <w:r>
                    <w:rPr>
                      <w:rFonts w:hint="default" w:hAnsi="宋体"/>
                      <w:bCs/>
                      <w:sz w:val="21"/>
                      <w:szCs w:val="21"/>
                    </w:rPr>
                    <w:t>台</w:t>
                  </w:r>
                </w:p>
              </w:tc>
              <w:tc>
                <w:tcPr>
                  <w:tcW w:w="1345"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default"/>
                      <w:bCs/>
                      <w:sz w:val="21"/>
                      <w:szCs w:val="21"/>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val="en-US" w:eastAsia="zh-CN"/>
                    </w:rPr>
                  </w:pPr>
                  <w:r>
                    <w:rPr>
                      <w:rFonts w:hint="eastAsia" w:hAnsi="宋体"/>
                      <w:bCs/>
                      <w:sz w:val="21"/>
                      <w:szCs w:val="21"/>
                      <w:lang w:val="en-US" w:eastAsia="zh-CN"/>
                    </w:rPr>
                    <w:t>2</w:t>
                  </w:r>
                </w:p>
              </w:tc>
              <w:tc>
                <w:tcPr>
                  <w:tcW w:w="253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default" w:hAnsi="宋体"/>
                      <w:bCs/>
                      <w:sz w:val="21"/>
                      <w:szCs w:val="21"/>
                    </w:rPr>
                    <w:t>立式冲击碎石机</w:t>
                  </w:r>
                </w:p>
              </w:tc>
              <w:tc>
                <w:tcPr>
                  <w:tcW w:w="2017"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default"/>
                      <w:bCs/>
                      <w:sz w:val="21"/>
                      <w:szCs w:val="21"/>
                    </w:rPr>
                    <w:t>ROR-7000</w:t>
                  </w:r>
                </w:p>
              </w:tc>
              <w:tc>
                <w:tcPr>
                  <w:tcW w:w="158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lang w:val="en-US" w:eastAsia="zh-CN"/>
                    </w:rPr>
                    <w:t>2</w:t>
                  </w:r>
                  <w:r>
                    <w:rPr>
                      <w:rFonts w:hint="default" w:hAnsi="宋体"/>
                      <w:bCs/>
                      <w:sz w:val="21"/>
                      <w:szCs w:val="21"/>
                    </w:rPr>
                    <w:t>台</w:t>
                  </w:r>
                </w:p>
              </w:tc>
              <w:tc>
                <w:tcPr>
                  <w:tcW w:w="1345"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default"/>
                      <w:bCs/>
                      <w:sz w:val="21"/>
                      <w:szCs w:val="21"/>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val="en-US" w:eastAsia="zh-CN"/>
                    </w:rPr>
                  </w:pPr>
                  <w:r>
                    <w:rPr>
                      <w:rFonts w:hint="eastAsia" w:hAnsi="宋体"/>
                      <w:bCs/>
                      <w:sz w:val="21"/>
                      <w:szCs w:val="21"/>
                      <w:lang w:val="en-US" w:eastAsia="zh-CN"/>
                    </w:rPr>
                    <w:t>3</w:t>
                  </w:r>
                </w:p>
              </w:tc>
              <w:tc>
                <w:tcPr>
                  <w:tcW w:w="253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default" w:hAnsi="宋体"/>
                      <w:bCs/>
                      <w:sz w:val="21"/>
                      <w:szCs w:val="21"/>
                    </w:rPr>
                    <w:t>振动筛</w:t>
                  </w:r>
                </w:p>
              </w:tc>
              <w:tc>
                <w:tcPr>
                  <w:tcW w:w="2017"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default"/>
                      <w:bCs/>
                      <w:sz w:val="21"/>
                      <w:szCs w:val="21"/>
                    </w:rPr>
                    <w:t>YK2270</w:t>
                  </w:r>
                </w:p>
              </w:tc>
              <w:tc>
                <w:tcPr>
                  <w:tcW w:w="158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lang w:val="en-US" w:eastAsia="zh-CN"/>
                    </w:rPr>
                    <w:t>2</w:t>
                  </w:r>
                  <w:r>
                    <w:rPr>
                      <w:rFonts w:hint="default" w:hAnsi="宋体"/>
                      <w:bCs/>
                      <w:sz w:val="21"/>
                      <w:szCs w:val="21"/>
                    </w:rPr>
                    <w:t>台</w:t>
                  </w:r>
                </w:p>
              </w:tc>
              <w:tc>
                <w:tcPr>
                  <w:tcW w:w="1345"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default"/>
                      <w:bCs/>
                      <w:sz w:val="21"/>
                      <w:szCs w:val="21"/>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eastAsia" w:ascii="Times New Roman" w:hAnsi="宋体" w:eastAsia="宋体" w:cs="Times New Roman"/>
                      <w:bCs/>
                      <w:kern w:val="2"/>
                      <w:sz w:val="21"/>
                      <w:szCs w:val="21"/>
                      <w:lang w:val="en-US" w:eastAsia="zh-CN" w:bidi="ar-SA"/>
                    </w:rPr>
                  </w:pPr>
                  <w:r>
                    <w:rPr>
                      <w:rFonts w:hint="eastAsia" w:hAnsi="宋体"/>
                      <w:bCs/>
                      <w:sz w:val="21"/>
                      <w:szCs w:val="21"/>
                      <w:lang w:val="en-US" w:eastAsia="zh-CN"/>
                    </w:rPr>
                    <w:t>4</w:t>
                  </w:r>
                </w:p>
              </w:tc>
              <w:tc>
                <w:tcPr>
                  <w:tcW w:w="253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eastAsia="zh-CN"/>
                    </w:rPr>
                  </w:pPr>
                  <w:r>
                    <w:rPr>
                      <w:rFonts w:hint="eastAsia" w:hAnsi="宋体"/>
                      <w:bCs/>
                      <w:sz w:val="21"/>
                      <w:szCs w:val="21"/>
                      <w:lang w:eastAsia="zh-CN"/>
                    </w:rPr>
                    <w:t>反击式破碎机</w:t>
                  </w:r>
                </w:p>
              </w:tc>
              <w:tc>
                <w:tcPr>
                  <w:tcW w:w="2017"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p>
              </w:tc>
              <w:tc>
                <w:tcPr>
                  <w:tcW w:w="158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lang w:val="en-US" w:eastAsia="zh-CN"/>
                    </w:rPr>
                  </w:pPr>
                  <w:r>
                    <w:rPr>
                      <w:rFonts w:hint="eastAsia"/>
                      <w:bCs/>
                      <w:sz w:val="21"/>
                      <w:szCs w:val="21"/>
                      <w:lang w:val="en-US" w:eastAsia="zh-CN"/>
                    </w:rPr>
                    <w:t>1台</w:t>
                  </w:r>
                </w:p>
              </w:tc>
              <w:tc>
                <w:tcPr>
                  <w:tcW w:w="1345"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default"/>
                      <w:bCs/>
                      <w:sz w:val="21"/>
                      <w:szCs w:val="21"/>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eastAsia" w:ascii="Times New Roman" w:hAnsi="宋体" w:eastAsia="宋体" w:cs="Times New Roman"/>
                      <w:bCs/>
                      <w:kern w:val="2"/>
                      <w:sz w:val="21"/>
                      <w:szCs w:val="21"/>
                      <w:lang w:val="en-US" w:eastAsia="zh-CN" w:bidi="ar-SA"/>
                    </w:rPr>
                  </w:pPr>
                  <w:r>
                    <w:rPr>
                      <w:rFonts w:hint="eastAsia" w:hAnsi="宋体"/>
                      <w:bCs/>
                      <w:sz w:val="21"/>
                      <w:szCs w:val="21"/>
                      <w:lang w:val="en-US" w:eastAsia="zh-CN"/>
                    </w:rPr>
                    <w:t>5</w:t>
                  </w:r>
                </w:p>
              </w:tc>
              <w:tc>
                <w:tcPr>
                  <w:tcW w:w="253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firstLine="0" w:firstLineChars="0"/>
                    <w:jc w:val="center"/>
                    <w:rPr>
                      <w:rFonts w:hint="eastAsia" w:hAnsi="宋体"/>
                      <w:bCs/>
                      <w:sz w:val="21"/>
                      <w:szCs w:val="21"/>
                      <w:lang w:eastAsia="zh-CN"/>
                    </w:rPr>
                  </w:pPr>
                  <w:r>
                    <w:rPr>
                      <w:rFonts w:hint="eastAsia" w:hAnsi="宋体"/>
                      <w:bCs/>
                      <w:sz w:val="21"/>
                      <w:szCs w:val="21"/>
                      <w:lang w:eastAsia="zh-CN"/>
                    </w:rPr>
                    <w:t>螺旋制砂</w:t>
                  </w:r>
                  <w:r>
                    <w:rPr>
                      <w:rFonts w:hint="default" w:hAnsi="宋体"/>
                      <w:bCs/>
                      <w:sz w:val="21"/>
                      <w:szCs w:val="21"/>
                    </w:rPr>
                    <w:t>机</w:t>
                  </w:r>
                </w:p>
              </w:tc>
              <w:tc>
                <w:tcPr>
                  <w:tcW w:w="2017"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p>
              </w:tc>
              <w:tc>
                <w:tcPr>
                  <w:tcW w:w="158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lang w:val="en-US" w:eastAsia="zh-CN"/>
                    </w:rPr>
                  </w:pPr>
                  <w:r>
                    <w:rPr>
                      <w:rFonts w:hint="eastAsia"/>
                      <w:bCs/>
                      <w:sz w:val="21"/>
                      <w:szCs w:val="21"/>
                      <w:lang w:val="en-US" w:eastAsia="zh-CN"/>
                    </w:rPr>
                    <w:t>1台</w:t>
                  </w:r>
                </w:p>
              </w:tc>
              <w:tc>
                <w:tcPr>
                  <w:tcW w:w="1345"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default"/>
                      <w:bCs/>
                      <w:sz w:val="21"/>
                      <w:szCs w:val="21"/>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eastAsia" w:ascii="Times New Roman" w:hAnsi="宋体" w:eastAsia="宋体" w:cs="Times New Roman"/>
                      <w:bCs/>
                      <w:kern w:val="2"/>
                      <w:sz w:val="21"/>
                      <w:szCs w:val="21"/>
                      <w:lang w:val="en-US" w:eastAsia="zh-CN" w:bidi="ar-SA"/>
                    </w:rPr>
                  </w:pPr>
                  <w:r>
                    <w:rPr>
                      <w:rFonts w:hint="eastAsia" w:hAnsi="宋体"/>
                      <w:bCs/>
                      <w:sz w:val="21"/>
                      <w:szCs w:val="21"/>
                      <w:lang w:val="en-US" w:eastAsia="zh-CN"/>
                    </w:rPr>
                    <w:t>6</w:t>
                  </w:r>
                </w:p>
              </w:tc>
              <w:tc>
                <w:tcPr>
                  <w:tcW w:w="253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firstLine="0" w:firstLineChars="0"/>
                    <w:jc w:val="center"/>
                    <w:rPr>
                      <w:rFonts w:hint="eastAsia" w:hAnsi="宋体"/>
                      <w:bCs/>
                      <w:sz w:val="21"/>
                      <w:szCs w:val="21"/>
                      <w:lang w:eastAsia="zh-CN"/>
                    </w:rPr>
                  </w:pPr>
                  <w:r>
                    <w:rPr>
                      <w:rFonts w:hint="eastAsia" w:hAnsi="宋体"/>
                      <w:bCs/>
                      <w:sz w:val="21"/>
                      <w:szCs w:val="21"/>
                      <w:lang w:eastAsia="zh-CN"/>
                    </w:rPr>
                    <w:t>风火轮式制砂</w:t>
                  </w:r>
                  <w:r>
                    <w:rPr>
                      <w:rFonts w:hint="default" w:hAnsi="宋体"/>
                      <w:bCs/>
                      <w:sz w:val="21"/>
                      <w:szCs w:val="21"/>
                    </w:rPr>
                    <w:t>机</w:t>
                  </w:r>
                </w:p>
              </w:tc>
              <w:tc>
                <w:tcPr>
                  <w:tcW w:w="2017"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p>
              </w:tc>
              <w:tc>
                <w:tcPr>
                  <w:tcW w:w="158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lang w:val="en-US" w:eastAsia="zh-CN"/>
                    </w:rPr>
                  </w:pPr>
                  <w:r>
                    <w:rPr>
                      <w:rFonts w:hint="eastAsia"/>
                      <w:bCs/>
                      <w:sz w:val="21"/>
                      <w:szCs w:val="21"/>
                      <w:lang w:val="en-US" w:eastAsia="zh-CN"/>
                    </w:rPr>
                    <w:t>1台</w:t>
                  </w:r>
                </w:p>
              </w:tc>
              <w:tc>
                <w:tcPr>
                  <w:tcW w:w="1345"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default"/>
                      <w:bCs/>
                      <w:sz w:val="21"/>
                      <w:szCs w:val="21"/>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eastAsia" w:ascii="Times New Roman" w:hAnsi="宋体" w:eastAsia="宋体" w:cs="Times New Roman"/>
                      <w:bCs/>
                      <w:kern w:val="2"/>
                      <w:sz w:val="21"/>
                      <w:szCs w:val="21"/>
                      <w:lang w:val="en-US" w:eastAsia="zh-CN" w:bidi="ar-SA"/>
                    </w:rPr>
                  </w:pPr>
                  <w:r>
                    <w:rPr>
                      <w:rFonts w:hint="eastAsia" w:hAnsi="宋体"/>
                      <w:bCs/>
                      <w:sz w:val="21"/>
                      <w:szCs w:val="21"/>
                      <w:lang w:val="en-US" w:eastAsia="zh-CN"/>
                    </w:rPr>
                    <w:t>7</w:t>
                  </w:r>
                </w:p>
              </w:tc>
              <w:tc>
                <w:tcPr>
                  <w:tcW w:w="253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hAnsi="宋体"/>
                      <w:bCs/>
                      <w:sz w:val="21"/>
                      <w:szCs w:val="21"/>
                      <w:lang w:eastAsia="zh-CN"/>
                    </w:rPr>
                    <w:t>制砂</w:t>
                  </w:r>
                  <w:r>
                    <w:rPr>
                      <w:rFonts w:hint="default" w:hAnsi="宋体"/>
                      <w:bCs/>
                      <w:sz w:val="21"/>
                      <w:szCs w:val="21"/>
                    </w:rPr>
                    <w:t>机</w:t>
                  </w:r>
                </w:p>
              </w:tc>
              <w:tc>
                <w:tcPr>
                  <w:tcW w:w="2017"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default"/>
                      <w:bCs/>
                      <w:sz w:val="21"/>
                      <w:szCs w:val="21"/>
                    </w:rPr>
                    <w:t>XL-1000</w:t>
                  </w:r>
                </w:p>
              </w:tc>
              <w:tc>
                <w:tcPr>
                  <w:tcW w:w="158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default"/>
                      <w:bCs/>
                      <w:sz w:val="21"/>
                      <w:szCs w:val="21"/>
                    </w:rPr>
                    <w:t>1</w:t>
                  </w:r>
                  <w:r>
                    <w:rPr>
                      <w:rFonts w:hint="default" w:hAnsi="宋体"/>
                      <w:bCs/>
                      <w:sz w:val="21"/>
                      <w:szCs w:val="21"/>
                    </w:rPr>
                    <w:t>台</w:t>
                  </w:r>
                </w:p>
              </w:tc>
              <w:tc>
                <w:tcPr>
                  <w:tcW w:w="1345"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default"/>
                      <w:bCs/>
                      <w:sz w:val="21"/>
                      <w:szCs w:val="21"/>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eastAsia" w:ascii="Times New Roman" w:hAnsi="宋体" w:eastAsia="宋体" w:cs="Times New Roman"/>
                      <w:bCs/>
                      <w:kern w:val="2"/>
                      <w:sz w:val="21"/>
                      <w:szCs w:val="21"/>
                      <w:lang w:val="en-US" w:eastAsia="zh-CN" w:bidi="ar-SA"/>
                    </w:rPr>
                  </w:pPr>
                  <w:r>
                    <w:rPr>
                      <w:rFonts w:hint="eastAsia" w:hAnsi="宋体"/>
                      <w:bCs/>
                      <w:sz w:val="21"/>
                      <w:szCs w:val="21"/>
                      <w:lang w:val="en-US" w:eastAsia="zh-CN"/>
                    </w:rPr>
                    <w:t>8</w:t>
                  </w:r>
                </w:p>
              </w:tc>
              <w:tc>
                <w:tcPr>
                  <w:tcW w:w="253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default" w:hAnsi="宋体"/>
                      <w:bCs/>
                      <w:sz w:val="21"/>
                      <w:szCs w:val="21"/>
                    </w:rPr>
                    <w:t>三米分体式泥浆脱水机</w:t>
                  </w:r>
                </w:p>
              </w:tc>
              <w:tc>
                <w:tcPr>
                  <w:tcW w:w="2017"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default"/>
                      <w:bCs/>
                      <w:sz w:val="21"/>
                      <w:szCs w:val="21"/>
                    </w:rPr>
                    <w:t>DYQ3000WPIFZ</w:t>
                  </w:r>
                </w:p>
              </w:tc>
              <w:tc>
                <w:tcPr>
                  <w:tcW w:w="158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default"/>
                      <w:bCs/>
                      <w:sz w:val="21"/>
                      <w:szCs w:val="21"/>
                    </w:rPr>
                    <w:t>2</w:t>
                  </w:r>
                  <w:r>
                    <w:rPr>
                      <w:rFonts w:hint="default" w:hAnsi="宋体"/>
                      <w:bCs/>
                      <w:sz w:val="21"/>
                      <w:szCs w:val="21"/>
                    </w:rPr>
                    <w:t>台</w:t>
                  </w:r>
                </w:p>
              </w:tc>
              <w:tc>
                <w:tcPr>
                  <w:tcW w:w="1345"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eastAsia="宋体"/>
                      <w:bCs/>
                      <w:sz w:val="21"/>
                      <w:szCs w:val="21"/>
                      <w:lang w:eastAsia="zh-CN"/>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default" w:ascii="Times New Roman" w:hAnsi="宋体" w:eastAsia="宋体" w:cs="Times New Roman"/>
                      <w:bCs/>
                      <w:kern w:val="2"/>
                      <w:sz w:val="21"/>
                      <w:szCs w:val="21"/>
                      <w:lang w:val="en-US" w:eastAsia="zh-CN" w:bidi="ar-SA"/>
                    </w:rPr>
                  </w:pPr>
                  <w:r>
                    <w:rPr>
                      <w:rFonts w:hint="eastAsia" w:hAnsi="宋体" w:cs="Times New Roman"/>
                      <w:bCs/>
                      <w:kern w:val="2"/>
                      <w:sz w:val="21"/>
                      <w:szCs w:val="21"/>
                      <w:lang w:val="en-US" w:eastAsia="zh-CN" w:bidi="ar-SA"/>
                    </w:rPr>
                    <w:t>9</w:t>
                  </w:r>
                </w:p>
              </w:tc>
              <w:tc>
                <w:tcPr>
                  <w:tcW w:w="253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default" w:hAnsi="宋体"/>
                      <w:bCs/>
                      <w:sz w:val="21"/>
                      <w:szCs w:val="21"/>
                    </w:rPr>
                  </w:pPr>
                  <w:r>
                    <w:rPr>
                      <w:rFonts w:hint="eastAsia" w:hAnsi="宋体"/>
                      <w:bCs/>
                      <w:sz w:val="21"/>
                      <w:szCs w:val="21"/>
                      <w:lang w:eastAsia="zh-CN"/>
                    </w:rPr>
                    <w:t>快速沉淀</w:t>
                  </w:r>
                  <w:r>
                    <w:rPr>
                      <w:rFonts w:hint="eastAsia" w:hAnsi="宋体"/>
                      <w:bCs/>
                      <w:sz w:val="21"/>
                      <w:szCs w:val="21"/>
                    </w:rPr>
                    <w:t>浓缩罐</w:t>
                  </w:r>
                </w:p>
              </w:tc>
              <w:tc>
                <w:tcPr>
                  <w:tcW w:w="2017"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default"/>
                      <w:bCs/>
                      <w:sz w:val="21"/>
                      <w:szCs w:val="21"/>
                    </w:rPr>
                  </w:pPr>
                  <w:r>
                    <w:rPr>
                      <w:rFonts w:hint="eastAsia" w:hAnsi="宋体"/>
                      <w:bCs/>
                      <w:sz w:val="21"/>
                      <w:szCs w:val="21"/>
                    </w:rPr>
                    <w:t>容积</w:t>
                  </w:r>
                  <w:r>
                    <w:rPr>
                      <w:rFonts w:hint="eastAsia" w:hAnsi="宋体" w:eastAsiaTheme="minorEastAsia"/>
                      <w:bCs/>
                      <w:sz w:val="21"/>
                      <w:szCs w:val="21"/>
                    </w:rPr>
                    <w:t>40</w:t>
                  </w:r>
                  <w:r>
                    <w:rPr>
                      <w:rFonts w:hint="eastAsia" w:hAnsi="宋体"/>
                      <w:bCs/>
                      <w:sz w:val="21"/>
                      <w:szCs w:val="21"/>
                    </w:rPr>
                    <w:t>m</w:t>
                  </w:r>
                  <w:r>
                    <w:rPr>
                      <w:rFonts w:hint="eastAsia" w:hAnsi="宋体"/>
                      <w:bCs/>
                      <w:sz w:val="21"/>
                      <w:szCs w:val="21"/>
                      <w:vertAlign w:val="superscript"/>
                    </w:rPr>
                    <w:t>3</w:t>
                  </w:r>
                </w:p>
              </w:tc>
              <w:tc>
                <w:tcPr>
                  <w:tcW w:w="1583"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eastAsia="宋体"/>
                      <w:bCs/>
                      <w:sz w:val="21"/>
                      <w:szCs w:val="21"/>
                      <w:lang w:val="en-US" w:eastAsia="zh-CN"/>
                    </w:rPr>
                  </w:pPr>
                  <w:r>
                    <w:rPr>
                      <w:rFonts w:hint="eastAsia"/>
                      <w:bCs/>
                      <w:sz w:val="21"/>
                      <w:szCs w:val="21"/>
                      <w:lang w:val="en-US" w:eastAsia="zh-CN"/>
                    </w:rPr>
                    <w:t>2个</w:t>
                  </w:r>
                </w:p>
              </w:tc>
              <w:tc>
                <w:tcPr>
                  <w:tcW w:w="1345" w:type="dxa"/>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val="en-US" w:eastAsia="zh-CN"/>
                    </w:rPr>
                  </w:pPr>
                  <w:r>
                    <w:rPr>
                      <w:rFonts w:hint="eastAsia" w:hAnsi="宋体"/>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6" w:type="dxa"/>
                  <w:tcBorders>
                    <w:bottom w:val="single" w:color="auto" w:sz="12" w:space="0"/>
                  </w:tcBorders>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default" w:hAnsi="宋体"/>
                      <w:bCs/>
                      <w:sz w:val="21"/>
                      <w:szCs w:val="21"/>
                      <w:lang w:val="en-US" w:eastAsia="zh-CN"/>
                    </w:rPr>
                  </w:pPr>
                  <w:r>
                    <w:rPr>
                      <w:rFonts w:hint="eastAsia" w:hAnsi="宋体"/>
                      <w:bCs/>
                      <w:sz w:val="21"/>
                      <w:szCs w:val="21"/>
                      <w:lang w:val="en-US" w:eastAsia="zh-CN"/>
                    </w:rPr>
                    <w:t>10</w:t>
                  </w:r>
                </w:p>
              </w:tc>
              <w:tc>
                <w:tcPr>
                  <w:tcW w:w="2533" w:type="dxa"/>
                  <w:tcBorders>
                    <w:bottom w:val="single" w:color="auto" w:sz="12" w:space="0"/>
                  </w:tcBorders>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default" w:hAnsi="宋体"/>
                      <w:bCs/>
                      <w:sz w:val="21"/>
                      <w:szCs w:val="21"/>
                    </w:rPr>
                  </w:pPr>
                  <w:r>
                    <w:rPr>
                      <w:rFonts w:hint="eastAsia" w:hAnsi="宋体"/>
                      <w:bCs/>
                      <w:sz w:val="21"/>
                      <w:szCs w:val="21"/>
                    </w:rPr>
                    <w:t>药剂罐</w:t>
                  </w:r>
                </w:p>
              </w:tc>
              <w:tc>
                <w:tcPr>
                  <w:tcW w:w="2017" w:type="dxa"/>
                  <w:tcBorders>
                    <w:bottom w:val="single" w:color="auto" w:sz="12" w:space="0"/>
                  </w:tcBorders>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firstLineChars="0"/>
                    <w:jc w:val="center"/>
                    <w:rPr>
                      <w:rFonts w:hint="default"/>
                      <w:bCs/>
                      <w:sz w:val="21"/>
                      <w:szCs w:val="21"/>
                    </w:rPr>
                  </w:pPr>
                  <w:r>
                    <w:rPr>
                      <w:rFonts w:hint="eastAsia" w:hAnsi="宋体"/>
                      <w:bCs/>
                      <w:sz w:val="21"/>
                      <w:szCs w:val="21"/>
                    </w:rPr>
                    <w:t>容积</w:t>
                  </w:r>
                  <w:r>
                    <w:rPr>
                      <w:rFonts w:hint="eastAsia" w:hAnsi="宋体" w:eastAsiaTheme="minorEastAsia"/>
                      <w:bCs/>
                      <w:sz w:val="21"/>
                      <w:szCs w:val="21"/>
                    </w:rPr>
                    <w:t>0.8</w:t>
                  </w:r>
                  <w:r>
                    <w:rPr>
                      <w:rFonts w:hint="eastAsia" w:hAnsi="宋体"/>
                      <w:bCs/>
                      <w:sz w:val="21"/>
                      <w:szCs w:val="21"/>
                    </w:rPr>
                    <w:t>m</w:t>
                  </w:r>
                  <w:r>
                    <w:rPr>
                      <w:rFonts w:hint="eastAsia" w:hAnsi="宋体"/>
                      <w:bCs/>
                      <w:sz w:val="21"/>
                      <w:szCs w:val="21"/>
                      <w:vertAlign w:val="superscript"/>
                    </w:rPr>
                    <w:t>3</w:t>
                  </w:r>
                </w:p>
              </w:tc>
              <w:tc>
                <w:tcPr>
                  <w:tcW w:w="1583" w:type="dxa"/>
                  <w:tcBorders>
                    <w:bottom w:val="single" w:color="auto" w:sz="12" w:space="0"/>
                  </w:tcBorders>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eastAsia="宋体"/>
                      <w:bCs/>
                      <w:sz w:val="21"/>
                      <w:szCs w:val="21"/>
                      <w:lang w:val="en-US" w:eastAsia="zh-CN"/>
                    </w:rPr>
                  </w:pPr>
                  <w:r>
                    <w:rPr>
                      <w:rFonts w:hint="eastAsia"/>
                      <w:bCs/>
                      <w:sz w:val="21"/>
                      <w:szCs w:val="21"/>
                      <w:lang w:val="en-US" w:eastAsia="zh-CN"/>
                    </w:rPr>
                    <w:t>3个</w:t>
                  </w:r>
                </w:p>
              </w:tc>
              <w:tc>
                <w:tcPr>
                  <w:tcW w:w="1345" w:type="dxa"/>
                  <w:tcBorders>
                    <w:bottom w:val="single" w:color="auto" w:sz="12" w:space="0"/>
                  </w:tcBorders>
                  <w:tcMar>
                    <w:top w:w="0" w:type="dxa"/>
                    <w:left w:w="119" w:type="dxa"/>
                    <w:bottom w:w="0" w:type="dxa"/>
                    <w:right w:w="108" w:type="dxa"/>
                  </w:tcMar>
                  <w:vAlign w:val="center"/>
                </w:tcPr>
                <w:p>
                  <w:pPr>
                    <w:keepNext w:val="0"/>
                    <w:keepLines w:val="0"/>
                    <w:suppressLineNumbers w:val="0"/>
                    <w:spacing w:before="0" w:beforeAutospacing="0" w:after="0" w:afterAutospacing="0" w:line="288" w:lineRule="auto"/>
                    <w:ind w:left="0" w:right="0" w:firstLine="0"/>
                    <w:jc w:val="center"/>
                    <w:rPr>
                      <w:rFonts w:hint="eastAsia" w:hAnsi="宋体" w:eastAsia="宋体"/>
                      <w:bCs/>
                      <w:sz w:val="21"/>
                      <w:szCs w:val="21"/>
                      <w:lang w:val="en-US" w:eastAsia="zh-CN"/>
                    </w:rPr>
                  </w:pPr>
                  <w:r>
                    <w:rPr>
                      <w:rFonts w:hint="eastAsia" w:hAnsi="宋体"/>
                      <w:bCs/>
                      <w:sz w:val="21"/>
                      <w:szCs w:val="21"/>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192" w:beforeLines="50" w:beforeAutospacing="0" w:after="0" w:afterAutospacing="0" w:line="360" w:lineRule="auto"/>
              <w:ind w:left="0" w:right="0" w:firstLine="510"/>
              <w:textAlignment w:val="auto"/>
              <w:rPr>
                <w:rFonts w:hint="default" w:hAnsi="宋体"/>
                <w:b/>
                <w:bCs/>
                <w:sz w:val="24"/>
                <w:szCs w:val="20"/>
                <w:lang w:val="en-US" w:eastAsia="zh-CN"/>
              </w:rPr>
            </w:pPr>
            <w:r>
              <w:rPr>
                <w:rFonts w:hint="eastAsia" w:hAnsi="宋体"/>
                <w:b/>
                <w:bCs/>
                <w:sz w:val="24"/>
                <w:szCs w:val="20"/>
                <w:lang w:val="en-US" w:eastAsia="zh-CN"/>
              </w:rPr>
              <w:t>6</w:t>
            </w:r>
            <w:r>
              <w:rPr>
                <w:rFonts w:hint="default" w:hAnsi="宋体"/>
                <w:b/>
                <w:bCs/>
                <w:sz w:val="24"/>
                <w:szCs w:val="20"/>
                <w:lang w:val="en-US" w:eastAsia="zh-CN"/>
              </w:rPr>
              <w:t>、</w:t>
            </w:r>
            <w:r>
              <w:rPr>
                <w:rFonts w:hint="eastAsia" w:hAnsi="宋体"/>
                <w:b/>
                <w:bCs/>
                <w:sz w:val="24"/>
                <w:szCs w:val="20"/>
                <w:lang w:val="en-US" w:eastAsia="zh-CN"/>
              </w:rPr>
              <w:t>能源消耗</w:t>
            </w:r>
          </w:p>
          <w:p>
            <w:pPr>
              <w:keepNext w:val="0"/>
              <w:keepLines w:val="0"/>
              <w:suppressLineNumbers w:val="0"/>
              <w:spacing w:before="0" w:beforeAutospacing="0" w:after="0" w:afterAutospacing="0" w:line="360" w:lineRule="auto"/>
              <w:ind w:left="0" w:right="0" w:firstLine="470" w:firstLineChars="196"/>
              <w:rPr>
                <w:rFonts w:hint="default"/>
                <w:sz w:val="24"/>
                <w:szCs w:val="24"/>
              </w:rPr>
            </w:pPr>
            <w:r>
              <w:rPr>
                <w:rFonts w:hint="eastAsia"/>
                <w:sz w:val="24"/>
                <w:szCs w:val="24"/>
              </w:rPr>
              <w:t>本项目能源消耗见表</w:t>
            </w:r>
            <w:r>
              <w:rPr>
                <w:rFonts w:hint="eastAsia"/>
                <w:sz w:val="24"/>
                <w:szCs w:val="24"/>
                <w:lang w:val="en-US" w:eastAsia="zh-CN"/>
              </w:rPr>
              <w:t>5</w:t>
            </w:r>
            <w:r>
              <w:rPr>
                <w:rFonts w:hint="eastAsia"/>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hAnsi="宋体"/>
                <w:b/>
                <w:bCs/>
                <w:sz w:val="24"/>
                <w:szCs w:val="22"/>
              </w:rPr>
            </w:pPr>
            <w:r>
              <w:rPr>
                <w:rFonts w:hint="eastAsia" w:hAnsi="宋体"/>
                <w:b/>
                <w:bCs/>
                <w:sz w:val="24"/>
                <w:szCs w:val="22"/>
              </w:rPr>
              <w:t>表</w:t>
            </w:r>
            <w:r>
              <w:rPr>
                <w:rFonts w:hint="eastAsia" w:hAnsi="宋体"/>
                <w:b/>
                <w:bCs/>
                <w:sz w:val="24"/>
                <w:szCs w:val="22"/>
                <w:lang w:val="en-US" w:eastAsia="zh-CN"/>
              </w:rPr>
              <w:t>5</w:t>
            </w:r>
            <w:r>
              <w:rPr>
                <w:rFonts w:hint="eastAsia" w:hAnsi="宋体"/>
                <w:b/>
                <w:bCs/>
                <w:sz w:val="24"/>
                <w:szCs w:val="22"/>
              </w:rPr>
              <w:t xml:space="preserve"> 能源消耗表</w:t>
            </w:r>
          </w:p>
          <w:tbl>
            <w:tblPr>
              <w:tblStyle w:val="27"/>
              <w:tblW w:w="855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88"/>
              <w:gridCol w:w="1024"/>
              <w:gridCol w:w="1484"/>
              <w:gridCol w:w="29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tcBorders>
                    <w:top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eastAsia"/>
                      <w:b/>
                      <w:bCs/>
                      <w:sz w:val="21"/>
                      <w:szCs w:val="21"/>
                    </w:rPr>
                    <w:t>序号</w:t>
                  </w:r>
                </w:p>
              </w:tc>
              <w:tc>
                <w:tcPr>
                  <w:tcW w:w="1988" w:type="dxa"/>
                  <w:tcBorders>
                    <w:top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eastAsia"/>
                      <w:b/>
                      <w:bCs/>
                      <w:sz w:val="21"/>
                      <w:szCs w:val="21"/>
                    </w:rPr>
                    <w:t>名称</w:t>
                  </w:r>
                </w:p>
              </w:tc>
              <w:tc>
                <w:tcPr>
                  <w:tcW w:w="1024" w:type="dxa"/>
                  <w:tcBorders>
                    <w:top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eastAsia"/>
                      <w:b/>
                      <w:bCs/>
                      <w:sz w:val="21"/>
                      <w:szCs w:val="21"/>
                    </w:rPr>
                    <w:t>数量</w:t>
                  </w:r>
                </w:p>
              </w:tc>
              <w:tc>
                <w:tcPr>
                  <w:tcW w:w="1484" w:type="dxa"/>
                  <w:tcBorders>
                    <w:top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eastAsia"/>
                      <w:b/>
                      <w:bCs/>
                      <w:sz w:val="21"/>
                      <w:szCs w:val="21"/>
                    </w:rPr>
                    <w:t>单位</w:t>
                  </w:r>
                </w:p>
              </w:tc>
              <w:tc>
                <w:tcPr>
                  <w:tcW w:w="2959" w:type="dxa"/>
                  <w:tcBorders>
                    <w:top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eastAsia"/>
                      <w:b/>
                      <w:bCs/>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1</w:t>
                  </w:r>
                </w:p>
              </w:tc>
              <w:tc>
                <w:tcPr>
                  <w:tcW w:w="1988"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用电</w:t>
                  </w:r>
                </w:p>
              </w:tc>
              <w:tc>
                <w:tcPr>
                  <w:tcW w:w="1024"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54</w:t>
                  </w:r>
                </w:p>
              </w:tc>
              <w:tc>
                <w:tcPr>
                  <w:tcW w:w="1484"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万KW</w:t>
                  </w:r>
                  <w:r>
                    <w:rPr>
                      <w:rFonts w:hint="default"/>
                      <w:bCs/>
                      <w:sz w:val="21"/>
                      <w:szCs w:val="21"/>
                    </w:rPr>
                    <w:t>·h/</w:t>
                  </w:r>
                  <w:r>
                    <w:rPr>
                      <w:rFonts w:hint="eastAsia"/>
                      <w:bCs/>
                      <w:sz w:val="21"/>
                      <w:szCs w:val="21"/>
                    </w:rPr>
                    <w:t>a</w:t>
                  </w:r>
                </w:p>
              </w:tc>
              <w:tc>
                <w:tcPr>
                  <w:tcW w:w="2959"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配电站(规格：1KV)自主供电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2</w:t>
                  </w:r>
                </w:p>
              </w:tc>
              <w:tc>
                <w:tcPr>
                  <w:tcW w:w="1988" w:type="dxa"/>
                  <w:vAlign w:val="center"/>
                </w:tcPr>
                <w:p>
                  <w:pPr>
                    <w:keepNext w:val="0"/>
                    <w:keepLines w:val="0"/>
                    <w:suppressLineNumbers w:val="0"/>
                    <w:spacing w:before="0" w:beforeAutospacing="0" w:after="0" w:afterAutospacing="0" w:line="288" w:lineRule="auto"/>
                    <w:ind w:left="0" w:right="0" w:firstLine="0"/>
                    <w:jc w:val="center"/>
                    <w:rPr>
                      <w:rFonts w:hint="eastAsia" w:eastAsia="宋体"/>
                      <w:bCs/>
                      <w:sz w:val="21"/>
                      <w:szCs w:val="21"/>
                      <w:lang w:eastAsia="zh-CN"/>
                    </w:rPr>
                  </w:pPr>
                  <w:r>
                    <w:rPr>
                      <w:rFonts w:hint="eastAsia"/>
                      <w:bCs/>
                      <w:sz w:val="21"/>
                      <w:szCs w:val="21"/>
                    </w:rPr>
                    <w:t>生产用水</w:t>
                  </w:r>
                  <w:r>
                    <w:rPr>
                      <w:rFonts w:hint="eastAsia"/>
                      <w:bCs/>
                      <w:sz w:val="21"/>
                      <w:szCs w:val="21"/>
                      <w:lang w:eastAsia="zh-CN"/>
                    </w:rPr>
                    <w:t>（制砂、洗车）</w:t>
                  </w:r>
                </w:p>
              </w:tc>
              <w:tc>
                <w:tcPr>
                  <w:tcW w:w="1024"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hAnsi="宋体"/>
                      <w:bCs/>
                      <w:sz w:val="21"/>
                      <w:szCs w:val="21"/>
                    </w:rPr>
                    <w:t>2.1</w:t>
                  </w:r>
                </w:p>
              </w:tc>
              <w:tc>
                <w:tcPr>
                  <w:tcW w:w="1484"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hAnsi="宋体"/>
                      <w:bCs/>
                      <w:sz w:val="21"/>
                      <w:szCs w:val="21"/>
                    </w:rPr>
                    <w:t>万t/a</w:t>
                  </w:r>
                </w:p>
              </w:tc>
              <w:tc>
                <w:tcPr>
                  <w:tcW w:w="2959" w:type="dxa"/>
                  <w:vAlign w:val="center"/>
                </w:tcPr>
                <w:p>
                  <w:pPr>
                    <w:keepNext w:val="0"/>
                    <w:keepLines w:val="0"/>
                    <w:suppressLineNumbers w:val="0"/>
                    <w:spacing w:before="0" w:beforeAutospacing="0" w:after="0" w:afterAutospacing="0" w:line="288" w:lineRule="auto"/>
                    <w:ind w:left="0" w:right="0" w:firstLine="0"/>
                    <w:jc w:val="center"/>
                    <w:rPr>
                      <w:rFonts w:hint="eastAsia" w:eastAsia="宋体"/>
                      <w:bCs/>
                      <w:sz w:val="21"/>
                      <w:szCs w:val="21"/>
                      <w:lang w:eastAsia="zh-CN"/>
                    </w:rPr>
                  </w:pPr>
                  <w:r>
                    <w:rPr>
                      <w:rFonts w:hint="eastAsia" w:hAnsi="宋体"/>
                      <w:bCs/>
                      <w:sz w:val="21"/>
                      <w:szCs w:val="21"/>
                    </w:rPr>
                    <w:t>取自河水</w:t>
                  </w:r>
                  <w:r>
                    <w:rPr>
                      <w:rFonts w:hint="eastAsia" w:hAnsi="宋体"/>
                      <w:bCs/>
                      <w:sz w:val="21"/>
                      <w:szCs w:val="21"/>
                      <w:lang w:eastAsia="zh-CN"/>
                    </w:rPr>
                    <w:t>及自来水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1" w:type="dxa"/>
                  <w:tcBorders>
                    <w:bottom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3</w:t>
                  </w:r>
                </w:p>
              </w:tc>
              <w:tc>
                <w:tcPr>
                  <w:tcW w:w="1988" w:type="dxa"/>
                  <w:tcBorders>
                    <w:bottom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员工生活用水</w:t>
                  </w:r>
                </w:p>
              </w:tc>
              <w:tc>
                <w:tcPr>
                  <w:tcW w:w="1024" w:type="dxa"/>
                  <w:tcBorders>
                    <w:bottom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eastAsia" w:eastAsia="宋体"/>
                      <w:bCs/>
                      <w:sz w:val="21"/>
                      <w:szCs w:val="21"/>
                      <w:lang w:val="en-US" w:eastAsia="zh-CN"/>
                    </w:rPr>
                  </w:pPr>
                  <w:r>
                    <w:rPr>
                      <w:rFonts w:hint="eastAsia"/>
                      <w:bCs/>
                      <w:sz w:val="21"/>
                      <w:szCs w:val="21"/>
                      <w:lang w:val="en-US" w:eastAsia="zh-CN"/>
                    </w:rPr>
                    <w:t>594</w:t>
                  </w:r>
                </w:p>
              </w:tc>
              <w:tc>
                <w:tcPr>
                  <w:tcW w:w="1484" w:type="dxa"/>
                  <w:tcBorders>
                    <w:bottom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hAnsi="宋体"/>
                      <w:bCs/>
                      <w:sz w:val="21"/>
                      <w:szCs w:val="21"/>
                    </w:rPr>
                    <w:t>t/a</w:t>
                  </w:r>
                </w:p>
              </w:tc>
              <w:tc>
                <w:tcPr>
                  <w:tcW w:w="2959" w:type="dxa"/>
                  <w:tcBorders>
                    <w:bottom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hAnsi="宋体"/>
                      <w:bCs/>
                      <w:sz w:val="21"/>
                      <w:szCs w:val="21"/>
                    </w:rPr>
                    <w:t>自来水，市政管网供水</w:t>
                  </w:r>
                </w:p>
              </w:tc>
            </w:tr>
          </w:tbl>
          <w:p>
            <w:pPr>
              <w:keepNext w:val="0"/>
              <w:keepLines w:val="0"/>
              <w:pageBreakBefore w:val="0"/>
              <w:widowControl w:val="0"/>
              <w:suppressLineNumbers w:val="0"/>
              <w:kinsoku/>
              <w:wordWrap/>
              <w:overflowPunct/>
              <w:topLinePunct w:val="0"/>
              <w:autoSpaceDE/>
              <w:autoSpaceDN/>
              <w:bidi w:val="0"/>
              <w:adjustRightInd/>
              <w:snapToGrid/>
              <w:spacing w:before="192" w:beforeLines="50" w:beforeAutospacing="0" w:after="0" w:afterAutospacing="0" w:line="360" w:lineRule="auto"/>
              <w:ind w:left="0" w:right="0" w:firstLine="510"/>
              <w:textAlignment w:val="auto"/>
              <w:rPr>
                <w:rFonts w:hint="default" w:hAnsi="宋体"/>
                <w:b/>
                <w:bCs/>
                <w:sz w:val="24"/>
                <w:szCs w:val="20"/>
                <w:lang w:val="en-US" w:eastAsia="zh-CN"/>
              </w:rPr>
            </w:pPr>
            <w:r>
              <w:rPr>
                <w:rFonts w:hint="eastAsia" w:hAnsi="宋体"/>
                <w:b/>
                <w:bCs/>
                <w:sz w:val="24"/>
                <w:szCs w:val="20"/>
                <w:lang w:val="en-US" w:eastAsia="zh-CN"/>
              </w:rPr>
              <w:t>7</w:t>
            </w:r>
            <w:r>
              <w:rPr>
                <w:rFonts w:hint="default" w:hAnsi="宋体"/>
                <w:b/>
                <w:bCs/>
                <w:sz w:val="24"/>
                <w:szCs w:val="20"/>
                <w:lang w:val="en-US" w:eastAsia="zh-CN"/>
              </w:rPr>
              <w:t>、</w:t>
            </w:r>
            <w:r>
              <w:rPr>
                <w:rFonts w:hint="eastAsia" w:hAnsi="宋体"/>
                <w:b/>
                <w:bCs/>
                <w:sz w:val="24"/>
                <w:szCs w:val="20"/>
                <w:lang w:val="en-US" w:eastAsia="zh-CN"/>
              </w:rPr>
              <w:t>工作制度和劳动定员</w:t>
            </w:r>
          </w:p>
          <w:p>
            <w:pPr>
              <w:keepNext w:val="0"/>
              <w:keepLines w:val="0"/>
              <w:suppressLineNumbers w:val="0"/>
              <w:spacing w:before="0" w:beforeAutospacing="0" w:after="0" w:afterAutospacing="0" w:line="360" w:lineRule="auto"/>
              <w:ind w:left="0" w:right="0" w:firstLine="480" w:firstLineChars="200"/>
              <w:rPr>
                <w:rFonts w:hint="default" w:hAnsi="宋体"/>
                <w:bCs/>
                <w:sz w:val="24"/>
                <w:szCs w:val="20"/>
              </w:rPr>
            </w:pPr>
            <w:r>
              <w:rPr>
                <w:rFonts w:hint="eastAsia" w:hAnsi="宋体"/>
                <w:bCs/>
                <w:sz w:val="24"/>
                <w:szCs w:val="20"/>
              </w:rPr>
              <w:t>职工劳动定员和班级作业情况风表</w:t>
            </w:r>
            <w:r>
              <w:rPr>
                <w:rFonts w:hint="eastAsia" w:hAnsi="宋体"/>
                <w:bCs/>
                <w:sz w:val="24"/>
                <w:szCs w:val="20"/>
                <w:lang w:val="en-US" w:eastAsia="zh-CN"/>
              </w:rPr>
              <w:t>6</w:t>
            </w:r>
            <w:r>
              <w:rPr>
                <w:rFonts w:hint="eastAsia" w:hAnsi="宋体"/>
                <w:bCs/>
                <w:sz w:val="24"/>
                <w:szCs w:val="20"/>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hAnsi="宋体"/>
                <w:b/>
                <w:bCs/>
                <w:sz w:val="24"/>
                <w:szCs w:val="22"/>
              </w:rPr>
            </w:pPr>
            <w:r>
              <w:rPr>
                <w:rFonts w:hint="eastAsia" w:hAnsi="宋体"/>
                <w:b/>
                <w:bCs/>
                <w:sz w:val="24"/>
                <w:szCs w:val="22"/>
              </w:rPr>
              <w:t>表</w:t>
            </w:r>
            <w:r>
              <w:rPr>
                <w:rFonts w:hint="eastAsia" w:hAnsi="宋体"/>
                <w:b/>
                <w:bCs/>
                <w:sz w:val="24"/>
                <w:szCs w:val="22"/>
                <w:lang w:val="en-US" w:eastAsia="zh-CN"/>
              </w:rPr>
              <w:t>6</w:t>
            </w:r>
            <w:r>
              <w:rPr>
                <w:rFonts w:hint="eastAsia" w:hAnsi="宋体"/>
                <w:b/>
                <w:bCs/>
                <w:sz w:val="24"/>
                <w:szCs w:val="22"/>
              </w:rPr>
              <w:t xml:space="preserve"> 工作制度及劳动定员</w:t>
            </w:r>
          </w:p>
          <w:tbl>
            <w:tblPr>
              <w:tblStyle w:val="27"/>
              <w:tblW w:w="763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2667"/>
              <w:gridCol w:w="1063"/>
              <w:gridCol w:w="1053"/>
              <w:gridCol w:w="17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tcBorders>
                    <w:top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eastAsia"/>
                      <w:b/>
                      <w:bCs/>
                      <w:sz w:val="21"/>
                      <w:szCs w:val="21"/>
                    </w:rPr>
                    <w:t>序号</w:t>
                  </w:r>
                </w:p>
              </w:tc>
              <w:tc>
                <w:tcPr>
                  <w:tcW w:w="2667" w:type="dxa"/>
                  <w:tcBorders>
                    <w:top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eastAsia"/>
                      <w:b/>
                      <w:bCs/>
                      <w:sz w:val="21"/>
                      <w:szCs w:val="21"/>
                    </w:rPr>
                    <w:t>工作制度及劳动定员</w:t>
                  </w:r>
                </w:p>
              </w:tc>
              <w:tc>
                <w:tcPr>
                  <w:tcW w:w="1063" w:type="dxa"/>
                  <w:tcBorders>
                    <w:top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eastAsia"/>
                      <w:b/>
                      <w:bCs/>
                      <w:sz w:val="21"/>
                      <w:szCs w:val="21"/>
                    </w:rPr>
                    <w:t>单位</w:t>
                  </w:r>
                </w:p>
              </w:tc>
              <w:tc>
                <w:tcPr>
                  <w:tcW w:w="1053" w:type="dxa"/>
                  <w:tcBorders>
                    <w:top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eastAsia"/>
                      <w:b/>
                      <w:bCs/>
                      <w:sz w:val="21"/>
                      <w:szCs w:val="21"/>
                    </w:rPr>
                    <w:t>数量</w:t>
                  </w:r>
                </w:p>
              </w:tc>
              <w:tc>
                <w:tcPr>
                  <w:tcW w:w="1767" w:type="dxa"/>
                  <w:tcBorders>
                    <w:top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
                      <w:bCs/>
                      <w:sz w:val="21"/>
                      <w:szCs w:val="21"/>
                    </w:rPr>
                  </w:pPr>
                  <w:r>
                    <w:rPr>
                      <w:rFonts w:hint="eastAsia"/>
                      <w:b/>
                      <w:bCs/>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1</w:t>
                  </w:r>
                </w:p>
              </w:tc>
              <w:tc>
                <w:tcPr>
                  <w:tcW w:w="2667"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全年生产天数</w:t>
                  </w:r>
                </w:p>
              </w:tc>
              <w:tc>
                <w:tcPr>
                  <w:tcW w:w="1063"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d</w:t>
                  </w:r>
                </w:p>
              </w:tc>
              <w:tc>
                <w:tcPr>
                  <w:tcW w:w="1053" w:type="dxa"/>
                  <w:vAlign w:val="center"/>
                </w:tcPr>
                <w:p>
                  <w:pPr>
                    <w:keepNext w:val="0"/>
                    <w:keepLines w:val="0"/>
                    <w:suppressLineNumbers w:val="0"/>
                    <w:spacing w:before="0" w:beforeAutospacing="0" w:after="0" w:afterAutospacing="0" w:line="288" w:lineRule="auto"/>
                    <w:ind w:left="0" w:right="0" w:firstLine="0"/>
                    <w:jc w:val="center"/>
                    <w:rPr>
                      <w:rFonts w:hint="eastAsia" w:eastAsia="宋体"/>
                      <w:bCs/>
                      <w:sz w:val="21"/>
                      <w:szCs w:val="21"/>
                      <w:lang w:val="en-US" w:eastAsia="zh-CN"/>
                    </w:rPr>
                  </w:pPr>
                  <w:r>
                    <w:rPr>
                      <w:rFonts w:hint="eastAsia"/>
                      <w:bCs/>
                      <w:sz w:val="21"/>
                      <w:szCs w:val="21"/>
                      <w:lang w:val="en-US" w:eastAsia="zh-CN"/>
                    </w:rPr>
                    <w:t>220</w:t>
                  </w:r>
                </w:p>
              </w:tc>
              <w:tc>
                <w:tcPr>
                  <w:tcW w:w="1767" w:type="dxa"/>
                  <w:vAlign w:val="center"/>
                </w:tcPr>
                <w:p>
                  <w:pPr>
                    <w:keepNext w:val="0"/>
                    <w:keepLines w:val="0"/>
                    <w:suppressLineNumbers w:val="0"/>
                    <w:spacing w:before="0" w:beforeAutospacing="0" w:after="0" w:afterAutospacing="0" w:line="288" w:lineRule="auto"/>
                    <w:ind w:left="0" w:right="0" w:firstLine="0"/>
                    <w:jc w:val="center"/>
                    <w:rPr>
                      <w:rFonts w:hint="eastAsia" w:eastAsia="宋体"/>
                      <w:bCs/>
                      <w:sz w:val="21"/>
                      <w:szCs w:val="21"/>
                      <w:lang w:val="en-US" w:eastAsia="zh-CN"/>
                    </w:rPr>
                  </w:pPr>
                  <w:r>
                    <w:rPr>
                      <w:rFonts w:hint="eastAsia"/>
                      <w:bCs/>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2</w:t>
                  </w:r>
                </w:p>
              </w:tc>
              <w:tc>
                <w:tcPr>
                  <w:tcW w:w="2667"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每天生产小时</w:t>
                  </w:r>
                </w:p>
              </w:tc>
              <w:tc>
                <w:tcPr>
                  <w:tcW w:w="1063"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h</w:t>
                  </w:r>
                </w:p>
              </w:tc>
              <w:tc>
                <w:tcPr>
                  <w:tcW w:w="1053" w:type="dxa"/>
                  <w:vAlign w:val="center"/>
                </w:tcPr>
                <w:p>
                  <w:pPr>
                    <w:keepNext w:val="0"/>
                    <w:keepLines w:val="0"/>
                    <w:suppressLineNumbers w:val="0"/>
                    <w:spacing w:before="0" w:beforeAutospacing="0" w:after="0" w:afterAutospacing="0" w:line="288" w:lineRule="auto"/>
                    <w:ind w:left="0" w:right="0" w:firstLine="0"/>
                    <w:jc w:val="center"/>
                    <w:rPr>
                      <w:rFonts w:hint="eastAsia" w:eastAsia="宋体"/>
                      <w:bCs/>
                      <w:sz w:val="21"/>
                      <w:szCs w:val="21"/>
                      <w:lang w:eastAsia="zh-CN"/>
                    </w:rPr>
                  </w:pPr>
                  <w:r>
                    <w:rPr>
                      <w:rFonts w:hint="eastAsia"/>
                      <w:bCs/>
                      <w:sz w:val="21"/>
                      <w:szCs w:val="21"/>
                      <w:lang w:val="en-US" w:eastAsia="zh-CN"/>
                    </w:rPr>
                    <w:t>8</w:t>
                  </w:r>
                </w:p>
              </w:tc>
              <w:tc>
                <w:tcPr>
                  <w:tcW w:w="1767" w:type="dxa"/>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一班制工作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tcBorders>
                    <w:bottom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3</w:t>
                  </w:r>
                </w:p>
              </w:tc>
              <w:tc>
                <w:tcPr>
                  <w:tcW w:w="2667" w:type="dxa"/>
                  <w:tcBorders>
                    <w:bottom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劳动定员</w:t>
                  </w:r>
                </w:p>
              </w:tc>
              <w:tc>
                <w:tcPr>
                  <w:tcW w:w="1063" w:type="dxa"/>
                  <w:tcBorders>
                    <w:bottom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人</w:t>
                  </w:r>
                </w:p>
              </w:tc>
              <w:tc>
                <w:tcPr>
                  <w:tcW w:w="1053" w:type="dxa"/>
                  <w:tcBorders>
                    <w:bottom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eastAsia" w:eastAsia="宋体"/>
                      <w:bCs/>
                      <w:sz w:val="21"/>
                      <w:szCs w:val="21"/>
                      <w:lang w:val="en-US" w:eastAsia="zh-CN"/>
                    </w:rPr>
                  </w:pPr>
                  <w:r>
                    <w:rPr>
                      <w:rFonts w:hint="eastAsia"/>
                      <w:bCs/>
                      <w:sz w:val="21"/>
                      <w:szCs w:val="21"/>
                      <w:lang w:val="en-US" w:eastAsia="zh-CN"/>
                    </w:rPr>
                    <w:t>15</w:t>
                  </w:r>
                </w:p>
              </w:tc>
              <w:tc>
                <w:tcPr>
                  <w:tcW w:w="1767" w:type="dxa"/>
                  <w:tcBorders>
                    <w:bottom w:val="single" w:color="auto" w:sz="12" w:space="0"/>
                  </w:tcBorders>
                  <w:vAlign w:val="center"/>
                </w:tcPr>
                <w:p>
                  <w:pPr>
                    <w:keepNext w:val="0"/>
                    <w:keepLines w:val="0"/>
                    <w:suppressLineNumbers w:val="0"/>
                    <w:spacing w:before="0" w:beforeAutospacing="0" w:after="0" w:afterAutospacing="0" w:line="288" w:lineRule="auto"/>
                    <w:ind w:left="0" w:right="0" w:firstLine="0"/>
                    <w:jc w:val="center"/>
                    <w:rPr>
                      <w:rFonts w:hint="default"/>
                      <w:bCs/>
                      <w:sz w:val="21"/>
                      <w:szCs w:val="21"/>
                    </w:rPr>
                  </w:pPr>
                  <w:r>
                    <w:rPr>
                      <w:rFonts w:hint="eastAsia"/>
                      <w:bCs/>
                      <w:sz w:val="21"/>
                      <w:szCs w:val="21"/>
                    </w:rPr>
                    <w:t>在厂内食宿</w:t>
                  </w:r>
                </w:p>
              </w:tc>
            </w:tr>
          </w:tbl>
          <w:p>
            <w:pPr>
              <w:keepNext w:val="0"/>
              <w:keepLines w:val="0"/>
              <w:pageBreakBefore w:val="0"/>
              <w:widowControl w:val="0"/>
              <w:suppressLineNumbers w:val="0"/>
              <w:kinsoku/>
              <w:wordWrap/>
              <w:overflowPunct/>
              <w:topLinePunct w:val="0"/>
              <w:autoSpaceDE/>
              <w:autoSpaceDN/>
              <w:bidi w:val="0"/>
              <w:adjustRightInd/>
              <w:snapToGrid/>
              <w:spacing w:before="192" w:beforeLines="50" w:beforeAutospacing="0" w:after="0" w:afterAutospacing="0" w:line="360" w:lineRule="auto"/>
              <w:ind w:left="0" w:right="0" w:firstLine="510"/>
              <w:textAlignment w:val="auto"/>
              <w:rPr>
                <w:rFonts w:hint="default" w:hAnsi="宋体"/>
                <w:b/>
                <w:bCs/>
                <w:sz w:val="24"/>
                <w:szCs w:val="20"/>
                <w:lang w:val="en-US" w:eastAsia="zh-CN"/>
              </w:rPr>
            </w:pPr>
            <w:r>
              <w:rPr>
                <w:rFonts w:hint="eastAsia" w:hAnsi="宋体"/>
                <w:b/>
                <w:bCs/>
                <w:sz w:val="24"/>
                <w:szCs w:val="20"/>
                <w:lang w:val="en-US" w:eastAsia="zh-CN"/>
              </w:rPr>
              <w:t>8</w:t>
            </w:r>
            <w:r>
              <w:rPr>
                <w:rFonts w:hint="default" w:hAnsi="宋体"/>
                <w:b/>
                <w:bCs/>
                <w:sz w:val="24"/>
                <w:szCs w:val="20"/>
                <w:lang w:val="en-US" w:eastAsia="zh-CN"/>
              </w:rPr>
              <w:t>、</w:t>
            </w:r>
            <w:r>
              <w:rPr>
                <w:rFonts w:hint="eastAsia" w:hAnsi="宋体"/>
                <w:b/>
                <w:bCs/>
                <w:sz w:val="24"/>
                <w:szCs w:val="20"/>
                <w:lang w:val="en-US" w:eastAsia="zh-CN"/>
              </w:rPr>
              <w:t>公用工程</w:t>
            </w:r>
          </w:p>
          <w:p>
            <w:pPr>
              <w:keepNext w:val="0"/>
              <w:keepLines w:val="0"/>
              <w:suppressLineNumbers w:val="0"/>
              <w:spacing w:before="0" w:beforeAutospacing="0" w:after="0" w:afterAutospacing="0" w:line="360" w:lineRule="auto"/>
              <w:ind w:left="0" w:right="0" w:firstLine="480" w:firstLineChars="200"/>
              <w:jc w:val="left"/>
              <w:rPr>
                <w:rFonts w:hint="default"/>
                <w:sz w:val="24"/>
                <w:szCs w:val="24"/>
              </w:rPr>
            </w:pPr>
            <w:r>
              <w:rPr>
                <w:rFonts w:hint="eastAsia"/>
                <w:sz w:val="24"/>
                <w:szCs w:val="24"/>
                <w:lang w:eastAsia="zh-CN"/>
              </w:rPr>
              <w:t>（</w:t>
            </w:r>
            <w:r>
              <w:rPr>
                <w:rFonts w:hint="eastAsia"/>
                <w:sz w:val="24"/>
                <w:szCs w:val="24"/>
                <w:lang w:val="en-US" w:eastAsia="zh-CN"/>
              </w:rPr>
              <w:t>1）</w:t>
            </w:r>
            <w:r>
              <w:rPr>
                <w:rFonts w:hint="eastAsia"/>
                <w:sz w:val="24"/>
                <w:szCs w:val="24"/>
              </w:rPr>
              <w:t>供电</w:t>
            </w:r>
          </w:p>
          <w:p>
            <w:pPr>
              <w:keepNext w:val="0"/>
              <w:keepLines w:val="0"/>
              <w:suppressLineNumbers w:val="0"/>
              <w:spacing w:before="0" w:beforeAutospacing="0" w:after="0" w:afterAutospacing="0" w:line="360" w:lineRule="auto"/>
              <w:ind w:left="0" w:right="0" w:firstLine="480" w:firstLineChars="200"/>
              <w:jc w:val="left"/>
              <w:rPr>
                <w:rFonts w:hint="default"/>
                <w:sz w:val="24"/>
                <w:szCs w:val="24"/>
              </w:rPr>
            </w:pPr>
            <w:r>
              <w:rPr>
                <w:rFonts w:hint="eastAsia"/>
                <w:sz w:val="24"/>
                <w:szCs w:val="24"/>
              </w:rPr>
              <w:t>本项目配置1个配电站自主供电，月用电量为4.5万度，年用电量为54万度。</w:t>
            </w:r>
          </w:p>
          <w:p>
            <w:pPr>
              <w:keepNext w:val="0"/>
              <w:keepLines w:val="0"/>
              <w:suppressLineNumbers w:val="0"/>
              <w:spacing w:before="0" w:beforeAutospacing="0" w:after="0" w:afterAutospacing="0" w:line="360" w:lineRule="auto"/>
              <w:ind w:left="0" w:right="0" w:firstLine="480" w:firstLineChars="200"/>
              <w:jc w:val="left"/>
              <w:rPr>
                <w:rFonts w:hint="default"/>
                <w:sz w:val="24"/>
                <w:szCs w:val="24"/>
              </w:rPr>
            </w:pPr>
            <w:r>
              <w:rPr>
                <w:rFonts w:hint="eastAsia"/>
                <w:sz w:val="24"/>
                <w:szCs w:val="24"/>
                <w:lang w:val="en-US" w:eastAsia="zh-CN"/>
              </w:rPr>
              <w:t>（2）</w:t>
            </w:r>
            <w:r>
              <w:rPr>
                <w:rFonts w:hint="eastAsia"/>
                <w:sz w:val="24"/>
                <w:szCs w:val="24"/>
              </w:rPr>
              <w:t>给水</w:t>
            </w:r>
          </w:p>
          <w:p>
            <w:pPr>
              <w:keepNext w:val="0"/>
              <w:keepLines w:val="0"/>
              <w:suppressLineNumbers w:val="0"/>
              <w:spacing w:before="0" w:beforeAutospacing="0" w:after="0" w:afterAutospacing="0" w:line="360" w:lineRule="auto"/>
              <w:ind w:left="0" w:right="0" w:firstLine="480" w:firstLineChars="200"/>
              <w:jc w:val="left"/>
              <w:rPr>
                <w:rFonts w:hint="eastAsia"/>
                <w:sz w:val="24"/>
                <w:szCs w:val="24"/>
              </w:rPr>
            </w:pPr>
            <w:r>
              <w:rPr>
                <w:rFonts w:hint="eastAsia"/>
                <w:sz w:val="24"/>
                <w:szCs w:val="24"/>
              </w:rPr>
              <w:t>本项目用水主要为</w:t>
            </w:r>
            <w:r>
              <w:rPr>
                <w:rFonts w:hint="eastAsia"/>
                <w:sz w:val="24"/>
                <w:szCs w:val="24"/>
                <w:lang w:eastAsia="zh-CN"/>
              </w:rPr>
              <w:t>制砂</w:t>
            </w:r>
            <w:r>
              <w:rPr>
                <w:rFonts w:hint="eastAsia"/>
                <w:sz w:val="24"/>
                <w:szCs w:val="24"/>
              </w:rPr>
              <w:t>用水</w:t>
            </w:r>
            <w:r>
              <w:rPr>
                <w:rFonts w:hint="eastAsia"/>
                <w:sz w:val="24"/>
                <w:szCs w:val="24"/>
                <w:lang w:eastAsia="zh-CN"/>
              </w:rPr>
              <w:t>、洗车用水、绿化用水</w:t>
            </w:r>
            <w:r>
              <w:rPr>
                <w:rFonts w:hint="eastAsia"/>
                <w:sz w:val="24"/>
                <w:szCs w:val="24"/>
              </w:rPr>
              <w:t>和员工生活用水。</w:t>
            </w:r>
          </w:p>
          <w:p>
            <w:pPr>
              <w:keepNext w:val="0"/>
              <w:keepLines w:val="0"/>
              <w:suppressLineNumbers w:val="0"/>
              <w:spacing w:before="0" w:beforeAutospacing="0" w:after="0" w:afterAutospacing="0" w:line="360" w:lineRule="auto"/>
              <w:ind w:left="0" w:right="0" w:firstLine="480" w:firstLineChars="200"/>
              <w:jc w:val="left"/>
              <w:rPr>
                <w:rFonts w:hint="eastAsia"/>
                <w:color w:val="auto"/>
                <w:sz w:val="24"/>
                <w:szCs w:val="24"/>
              </w:rPr>
            </w:pPr>
            <w:r>
              <w:rPr>
                <w:rFonts w:hint="eastAsia"/>
                <w:color w:val="auto"/>
                <w:sz w:val="24"/>
                <w:szCs w:val="24"/>
                <w:lang w:eastAsia="zh-CN"/>
              </w:rPr>
              <w:t>①制砂</w:t>
            </w:r>
            <w:r>
              <w:rPr>
                <w:rFonts w:hint="eastAsia"/>
                <w:color w:val="auto"/>
                <w:sz w:val="24"/>
                <w:szCs w:val="24"/>
              </w:rPr>
              <w:t>用水量为</w:t>
            </w:r>
            <w:r>
              <w:rPr>
                <w:rFonts w:hint="eastAsia"/>
                <w:color w:val="auto"/>
                <w:sz w:val="24"/>
                <w:szCs w:val="24"/>
                <w:lang w:val="en-US" w:eastAsia="zh-CN"/>
              </w:rPr>
              <w:t>170.45</w:t>
            </w:r>
            <w:r>
              <w:rPr>
                <w:rFonts w:hint="eastAsia"/>
                <w:color w:val="auto"/>
                <w:sz w:val="24"/>
                <w:szCs w:val="24"/>
              </w:rPr>
              <w:t>m</w:t>
            </w:r>
            <w:r>
              <w:rPr>
                <w:rFonts w:hint="eastAsia"/>
                <w:color w:val="auto"/>
                <w:sz w:val="24"/>
                <w:szCs w:val="24"/>
                <w:vertAlign w:val="superscript"/>
              </w:rPr>
              <w:t>3</w:t>
            </w:r>
            <w:r>
              <w:rPr>
                <w:rFonts w:hint="eastAsia"/>
                <w:color w:val="auto"/>
                <w:sz w:val="24"/>
                <w:szCs w:val="24"/>
              </w:rPr>
              <w:t>/d，循环用水量为</w:t>
            </w:r>
            <w:r>
              <w:rPr>
                <w:rFonts w:hint="eastAsia"/>
                <w:color w:val="auto"/>
                <w:sz w:val="24"/>
                <w:szCs w:val="24"/>
                <w:lang w:val="en-US" w:eastAsia="zh-CN"/>
              </w:rPr>
              <w:t>124.3</w:t>
            </w:r>
            <w:r>
              <w:rPr>
                <w:rFonts w:hint="eastAsia"/>
                <w:color w:val="auto"/>
                <w:sz w:val="24"/>
                <w:szCs w:val="24"/>
              </w:rPr>
              <w:t>m</w:t>
            </w:r>
            <w:r>
              <w:rPr>
                <w:rFonts w:hint="eastAsia"/>
                <w:color w:val="auto"/>
                <w:sz w:val="24"/>
                <w:szCs w:val="24"/>
                <w:vertAlign w:val="superscript"/>
              </w:rPr>
              <w:t>3</w:t>
            </w:r>
            <w:r>
              <w:rPr>
                <w:rFonts w:hint="eastAsia"/>
                <w:color w:val="auto"/>
                <w:sz w:val="24"/>
                <w:szCs w:val="24"/>
              </w:rPr>
              <w:t>/d，补充新鲜水量为</w:t>
            </w:r>
            <w:r>
              <w:rPr>
                <w:rFonts w:hint="eastAsia"/>
                <w:color w:val="auto"/>
                <w:sz w:val="24"/>
                <w:szCs w:val="24"/>
                <w:lang w:val="en-US" w:eastAsia="zh-CN"/>
              </w:rPr>
              <w:t>46.125</w:t>
            </w:r>
            <w:r>
              <w:rPr>
                <w:rFonts w:hint="eastAsia"/>
                <w:color w:val="auto"/>
                <w:sz w:val="24"/>
                <w:szCs w:val="24"/>
              </w:rPr>
              <w:t>m</w:t>
            </w:r>
            <w:r>
              <w:rPr>
                <w:rFonts w:hint="eastAsia"/>
                <w:color w:val="auto"/>
                <w:sz w:val="24"/>
                <w:szCs w:val="24"/>
                <w:vertAlign w:val="superscript"/>
              </w:rPr>
              <w:t>3</w:t>
            </w:r>
            <w:r>
              <w:rPr>
                <w:rFonts w:hint="eastAsia"/>
                <w:color w:val="auto"/>
                <w:sz w:val="24"/>
                <w:szCs w:val="24"/>
              </w:rPr>
              <w:t>/d。</w:t>
            </w:r>
          </w:p>
          <w:p>
            <w:pPr>
              <w:keepNext w:val="0"/>
              <w:keepLines w:val="0"/>
              <w:suppressLineNumbers w:val="0"/>
              <w:spacing w:before="0" w:beforeAutospacing="0" w:after="0" w:afterAutospacing="0" w:line="360" w:lineRule="auto"/>
              <w:ind w:left="0" w:right="0" w:firstLine="480" w:firstLineChars="200"/>
              <w:jc w:val="left"/>
              <w:rPr>
                <w:rFonts w:hint="eastAsia" w:cs="Times New Roman"/>
                <w:color w:val="auto"/>
                <w:sz w:val="24"/>
                <w:szCs w:val="24"/>
                <w:lang w:eastAsia="zh-CN"/>
              </w:rPr>
            </w:pPr>
            <w:r>
              <w:rPr>
                <w:rFonts w:hint="eastAsia"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t>项目需要定期对运输车辆外部</w:t>
            </w:r>
            <w:r>
              <w:rPr>
                <w:rFonts w:hint="eastAsia" w:ascii="Times New Roman" w:hAnsi="Times New Roman" w:eastAsia="宋体" w:cs="Times New Roman"/>
                <w:color w:val="auto"/>
                <w:sz w:val="24"/>
                <w:szCs w:val="24"/>
                <w:lang w:eastAsia="zh-CN"/>
              </w:rPr>
              <w:t>及运输通道</w:t>
            </w:r>
            <w:r>
              <w:rPr>
                <w:rFonts w:hint="default" w:ascii="Times New Roman" w:hAnsi="Times New Roman" w:eastAsia="宋体" w:cs="Times New Roman"/>
                <w:color w:val="auto"/>
                <w:sz w:val="24"/>
                <w:szCs w:val="24"/>
              </w:rPr>
              <w:t>进行冲洗，以减少扬尘。</w:t>
            </w:r>
            <w:r>
              <w:rPr>
                <w:rFonts w:hint="eastAsia" w:cs="Times New Roman"/>
                <w:color w:val="auto"/>
                <w:sz w:val="24"/>
                <w:szCs w:val="24"/>
                <w:lang w:eastAsia="zh-CN"/>
              </w:rPr>
              <w:t>本项目洗车用水量约</w:t>
            </w:r>
            <w:r>
              <w:rPr>
                <w:rFonts w:hint="default" w:ascii="Times New Roman" w:hAnsi="Times New Roman" w:eastAsia="宋体" w:cs="Times New Roman"/>
                <w:color w:val="auto"/>
                <w:sz w:val="24"/>
                <w:szCs w:val="24"/>
              </w:rPr>
              <w:t>为</w:t>
            </w:r>
            <w:r>
              <w:rPr>
                <w:rFonts w:hint="eastAsia" w:cs="Times New Roman"/>
                <w:color w:val="auto"/>
                <w:sz w:val="24"/>
                <w:szCs w:val="24"/>
                <w:lang w:val="en-US" w:eastAsia="zh-CN"/>
              </w:rPr>
              <w:t>4.5</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990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cs="Times New Roman"/>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③项目加工区与堆场的喷淋降尘用水为洗车废水的回用水，</w:t>
            </w:r>
            <w:r>
              <w:rPr>
                <w:rFonts w:hint="eastAsia" w:cs="Times New Roman"/>
                <w:color w:val="auto"/>
                <w:sz w:val="24"/>
                <w:szCs w:val="24"/>
                <w:lang w:eastAsia="zh-CN"/>
              </w:rPr>
              <w:t>回用系数约</w:t>
            </w:r>
            <w:r>
              <w:rPr>
                <w:rFonts w:hint="eastAsia" w:cs="Times New Roman"/>
                <w:color w:val="auto"/>
                <w:sz w:val="24"/>
                <w:szCs w:val="24"/>
                <w:lang w:val="en-US" w:eastAsia="zh-CN"/>
              </w:rPr>
              <w:t>0.8，</w:t>
            </w:r>
            <w:r>
              <w:rPr>
                <w:rFonts w:hint="eastAsia" w:ascii="Times New Roman" w:hAnsi="Times New Roman" w:eastAsia="宋体" w:cs="Times New Roman"/>
                <w:color w:val="auto"/>
                <w:sz w:val="24"/>
                <w:szCs w:val="24"/>
                <w:lang w:eastAsia="zh-CN"/>
              </w:rPr>
              <w:t>每日</w:t>
            </w:r>
            <w:r>
              <w:rPr>
                <w:rFonts w:hint="eastAsia" w:cs="Times New Roman"/>
                <w:color w:val="auto"/>
                <w:sz w:val="24"/>
                <w:szCs w:val="24"/>
                <w:lang w:val="en-US" w:eastAsia="zh-CN"/>
              </w:rPr>
              <w:t>3.6</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w:t>
            </w:r>
            <w:r>
              <w:rPr>
                <w:rFonts w:hint="eastAsia" w:cs="Times New Roman"/>
                <w:color w:val="auto"/>
                <w:sz w:val="24"/>
                <w:szCs w:val="24"/>
                <w:lang w:val="en-US" w:eastAsia="zh-CN"/>
              </w:rPr>
              <w:t>回用水</w:t>
            </w:r>
            <w:r>
              <w:rPr>
                <w:rFonts w:hint="eastAsia" w:ascii="Times New Roman" w:hAnsi="Times New Roman" w:eastAsia="宋体" w:cs="Times New Roman"/>
                <w:color w:val="auto"/>
                <w:sz w:val="24"/>
                <w:szCs w:val="24"/>
                <w:lang w:val="en-US" w:eastAsia="zh-CN"/>
              </w:rPr>
              <w:t>量可满足降尘需要，</w:t>
            </w:r>
            <w:r>
              <w:rPr>
                <w:rFonts w:hint="eastAsia" w:ascii="Times New Roman" w:hAnsi="Times New Roman" w:eastAsia="宋体" w:cs="Times New Roman"/>
                <w:color w:val="auto"/>
                <w:sz w:val="24"/>
                <w:szCs w:val="24"/>
                <w:lang w:eastAsia="zh-CN"/>
              </w:rPr>
              <w:t>不另外增加用水负担。</w:t>
            </w:r>
          </w:p>
          <w:p>
            <w:pPr>
              <w:keepNext w:val="0"/>
              <w:keepLines w:val="0"/>
              <w:suppressLineNumbers w:val="0"/>
              <w:spacing w:before="0" w:beforeAutospacing="0" w:after="0" w:afterAutospacing="0" w:line="360" w:lineRule="auto"/>
              <w:ind w:left="0" w:right="0" w:firstLine="480" w:firstLineChars="200"/>
              <w:jc w:val="left"/>
              <w:rPr>
                <w:rFonts w:hint="eastAsia"/>
                <w:color w:val="auto"/>
                <w:sz w:val="24"/>
                <w:szCs w:val="24"/>
              </w:rPr>
            </w:pPr>
            <w:r>
              <w:rPr>
                <w:rFonts w:hint="eastAsia"/>
                <w:color w:val="auto"/>
                <w:sz w:val="24"/>
                <w:szCs w:val="24"/>
              </w:rPr>
              <w:t>④根据《广东省用水定额》，绿化用水约为1.1L/(m</w:t>
            </w:r>
            <w:r>
              <w:rPr>
                <w:rFonts w:hint="eastAsia"/>
                <w:color w:val="auto"/>
                <w:sz w:val="24"/>
                <w:szCs w:val="24"/>
                <w:vertAlign w:val="superscript"/>
              </w:rPr>
              <w:t>2</w:t>
            </w:r>
            <w:r>
              <w:rPr>
                <w:rFonts w:hint="eastAsia"/>
                <w:color w:val="auto"/>
                <w:sz w:val="24"/>
                <w:szCs w:val="24"/>
              </w:rPr>
              <w:t>·d)，项目厂区绿化面积约为100m</w:t>
            </w:r>
            <w:r>
              <w:rPr>
                <w:rFonts w:hint="eastAsia"/>
                <w:color w:val="auto"/>
                <w:sz w:val="24"/>
                <w:szCs w:val="24"/>
                <w:vertAlign w:val="superscript"/>
              </w:rPr>
              <w:t>2</w:t>
            </w:r>
            <w:r>
              <w:rPr>
                <w:rFonts w:hint="eastAsia"/>
                <w:color w:val="auto"/>
                <w:sz w:val="24"/>
                <w:szCs w:val="24"/>
              </w:rPr>
              <w:t>，厂区绿地年灌溉天数为200天，则年灌溉用水量约为0.11m</w:t>
            </w:r>
            <w:r>
              <w:rPr>
                <w:rFonts w:hint="eastAsia"/>
                <w:color w:val="auto"/>
                <w:sz w:val="24"/>
                <w:szCs w:val="24"/>
                <w:vertAlign w:val="superscript"/>
              </w:rPr>
              <w:t>3</w:t>
            </w:r>
            <w:r>
              <w:rPr>
                <w:rFonts w:hint="eastAsia"/>
                <w:color w:val="auto"/>
                <w:sz w:val="24"/>
                <w:szCs w:val="24"/>
              </w:rPr>
              <w:t>/d，22t/a。</w:t>
            </w:r>
          </w:p>
          <w:p>
            <w:pPr>
              <w:keepNext w:val="0"/>
              <w:keepLines w:val="0"/>
              <w:suppressLineNumbers w:val="0"/>
              <w:spacing w:before="0" w:beforeAutospacing="0" w:after="0" w:afterAutospacing="0" w:line="360" w:lineRule="auto"/>
              <w:ind w:left="0" w:right="0" w:firstLine="480" w:firstLineChars="200"/>
              <w:jc w:val="left"/>
              <w:rPr>
                <w:rFonts w:hint="default"/>
                <w:color w:val="auto"/>
                <w:sz w:val="24"/>
                <w:szCs w:val="24"/>
              </w:rPr>
            </w:pPr>
            <w:r>
              <w:rPr>
                <w:rFonts w:hint="eastAsia"/>
                <w:color w:val="auto"/>
                <w:sz w:val="24"/>
                <w:szCs w:val="24"/>
              </w:rPr>
              <w:t>⑤员工在厂内食宿，生活用水量为</w:t>
            </w:r>
            <w:r>
              <w:rPr>
                <w:rFonts w:hint="eastAsia"/>
                <w:color w:val="auto"/>
                <w:sz w:val="24"/>
                <w:szCs w:val="24"/>
                <w:lang w:val="en-US" w:eastAsia="zh-CN"/>
              </w:rPr>
              <w:t>2.7</w:t>
            </w:r>
            <w:r>
              <w:rPr>
                <w:rFonts w:hint="eastAsia"/>
                <w:color w:val="auto"/>
                <w:sz w:val="24"/>
                <w:szCs w:val="24"/>
              </w:rPr>
              <w:t>t/d，即5</w:t>
            </w:r>
            <w:r>
              <w:rPr>
                <w:rFonts w:hint="eastAsia"/>
                <w:color w:val="auto"/>
                <w:sz w:val="24"/>
                <w:szCs w:val="24"/>
                <w:lang w:val="en-US" w:eastAsia="zh-CN"/>
              </w:rPr>
              <w:t>9</w:t>
            </w:r>
            <w:r>
              <w:rPr>
                <w:rFonts w:hint="eastAsia"/>
                <w:color w:val="auto"/>
                <w:sz w:val="24"/>
                <w:szCs w:val="24"/>
              </w:rPr>
              <w:t>4t/a。</w:t>
            </w:r>
          </w:p>
          <w:p>
            <w:pPr>
              <w:keepNext w:val="0"/>
              <w:keepLines w:val="0"/>
              <w:suppressLineNumbers w:val="0"/>
              <w:spacing w:before="0" w:beforeAutospacing="0" w:after="0" w:afterAutospacing="0" w:line="360" w:lineRule="auto"/>
              <w:ind w:left="0" w:right="0" w:firstLine="480" w:firstLineChars="200"/>
              <w:jc w:val="left"/>
              <w:rPr>
                <w:rFonts w:hint="default"/>
                <w:sz w:val="24"/>
                <w:szCs w:val="24"/>
              </w:rPr>
            </w:pPr>
            <w:r>
              <w:rPr>
                <w:rFonts w:hint="eastAsia"/>
                <w:sz w:val="24"/>
                <w:szCs w:val="24"/>
                <w:lang w:eastAsia="zh-CN"/>
              </w:rPr>
              <w:t>（</w:t>
            </w:r>
            <w:r>
              <w:rPr>
                <w:rFonts w:hint="eastAsia"/>
                <w:sz w:val="24"/>
                <w:szCs w:val="24"/>
                <w:lang w:val="en-US" w:eastAsia="zh-CN"/>
              </w:rPr>
              <w:t>3）</w:t>
            </w:r>
            <w:r>
              <w:rPr>
                <w:rFonts w:hint="eastAsia"/>
                <w:sz w:val="24"/>
                <w:szCs w:val="24"/>
              </w:rPr>
              <w:t>排水</w:t>
            </w:r>
          </w:p>
          <w:p>
            <w:pPr>
              <w:pStyle w:val="92"/>
              <w:keepNext w:val="0"/>
              <w:keepLines w:val="0"/>
              <w:suppressLineNumbers w:val="0"/>
              <w:adjustRightInd w:val="0"/>
              <w:snapToGrid w:val="0"/>
              <w:spacing w:before="0" w:beforeAutospacing="0" w:after="0" w:afterAutospacing="0" w:line="360" w:lineRule="auto"/>
              <w:ind w:left="0" w:right="0" w:firstLine="480"/>
              <w:jc w:val="both"/>
              <w:rPr>
                <w:rFonts w:hint="default"/>
                <w:color w:val="000000"/>
                <w:sz w:val="24"/>
              </w:rPr>
            </w:pPr>
            <w:r>
              <w:rPr>
                <w:rFonts w:hint="default" w:ascii="Times New Roman" w:hAnsi="Times New Roman" w:cs="Times New Roman"/>
                <w:color w:val="auto"/>
              </w:rPr>
              <w:t>项目排水体制采用雨污分流制</w:t>
            </w:r>
            <w:r>
              <w:rPr>
                <w:rFonts w:hint="default" w:ascii="Times New Roman" w:hAnsi="Times New Roman" w:cs="Times New Roman"/>
                <w:color w:val="auto"/>
                <w:lang w:eastAsia="zh-CN"/>
              </w:rPr>
              <w:t>。</w:t>
            </w:r>
            <w:r>
              <w:rPr>
                <w:rFonts w:ascii="Times New Roman" w:hAnsi="Times New Roman" w:cs="Times New Roman"/>
                <w:sz w:val="24"/>
              </w:rPr>
              <w:t>项目雾化喷淋水在生产过程中全部挥发，无废水产生，项目产生的废水主要有洗砂废水、职工生活污水和洗车废水。</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sz w:val="24"/>
                <w:szCs w:val="20"/>
                <w:lang w:eastAsia="zh-CN"/>
              </w:rPr>
            </w:pPr>
            <w:r>
              <w:rPr>
                <w:rFonts w:hint="default" w:ascii="Times New Roman" w:hAnsi="Times New Roman" w:eastAsia="宋体" w:cs="Times New Roman"/>
                <w:color w:val="000000"/>
                <w:sz w:val="24"/>
                <w:szCs w:val="20"/>
                <w:lang w:eastAsia="zh-CN"/>
              </w:rPr>
              <w:t>①</w:t>
            </w:r>
            <w:r>
              <w:rPr>
                <w:rFonts w:hint="eastAsia" w:ascii="Times New Roman" w:hAnsi="Times New Roman" w:eastAsia="宋体" w:cs="Times New Roman"/>
                <w:color w:val="000000"/>
                <w:sz w:val="24"/>
                <w:szCs w:val="20"/>
                <w:lang w:eastAsia="zh-CN"/>
              </w:rPr>
              <w:t>初期雨水：项目排水系统采用雨污分流，其雨水由雨水管网收集后，由厂区雨水管道排出。厂区初期雨水通常含有较高浓度的污染物和酸度、按照清污分流的原则，污染的初期雨水需进行分流收集妥善处理，后期污染程度较轻的雨水经过沉淀预处理截留水中的悬浮物、固体颗粒杂质后，通过雨水系统直接排入附近农村灌溉沟渠。</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sz w:val="24"/>
                <w:szCs w:val="20"/>
                <w:lang w:eastAsia="zh-CN"/>
              </w:rPr>
            </w:pPr>
            <w:r>
              <w:rPr>
                <w:rFonts w:hint="eastAsia" w:ascii="Times New Roman" w:hAnsi="Times New Roman" w:eastAsia="宋体" w:cs="Times New Roman"/>
                <w:color w:val="000000"/>
                <w:sz w:val="24"/>
                <w:szCs w:val="20"/>
                <w:lang w:eastAsia="zh-CN"/>
              </w:rPr>
              <w:t>在厂区内设置一个雨水收集池，雨水均进入废水处理系统，实现雨污分流。待雨水池满后，通过自动阀门将初期雨水排放到雨水排水管道，将该工段现有的污水地沟进行清淤改造，兼做初期雨水收集地沟。暴雨期，待雨水池充满后，关闭进水闸阀，剩余雨水由进水管通过出水管直接进入附近农村灌溉沟渠。</w:t>
            </w:r>
          </w:p>
          <w:p>
            <w:pPr>
              <w:pStyle w:val="34"/>
              <w:keepNext w:val="0"/>
              <w:keepLines w:val="0"/>
              <w:suppressLineNumbers w:val="0"/>
              <w:spacing w:before="0" w:beforeAutospacing="0" w:after="0" w:afterAutospacing="0"/>
              <w:ind w:left="0" w:right="0"/>
              <w:jc w:val="center"/>
              <w:rPr>
                <w:rFonts w:hint="eastAsia"/>
                <w:szCs w:val="20"/>
                <w:lang w:eastAsia="zh-CN"/>
              </w:rPr>
            </w:pPr>
            <w:r>
              <w:rPr>
                <w:rFonts w:ascii="Times New Roman" w:hAnsi="Times New Roman"/>
                <w:szCs w:val="20"/>
              </w:rPr>
              <w:drawing>
                <wp:inline distT="0" distB="0" distL="114300" distR="114300">
                  <wp:extent cx="3796030" cy="1355725"/>
                  <wp:effectExtent l="0" t="0" r="13970" b="15875"/>
                  <wp:docPr id="3" name="图片 2" descr="1545823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45823576(1)"/>
                          <pic:cNvPicPr>
                            <a:picLocks noChangeAspect="1"/>
                          </pic:cNvPicPr>
                        </pic:nvPicPr>
                        <pic:blipFill>
                          <a:blip r:embed="rId13"/>
                          <a:stretch>
                            <a:fillRect/>
                          </a:stretch>
                        </pic:blipFill>
                        <pic:spPr>
                          <a:xfrm>
                            <a:off x="0" y="0"/>
                            <a:ext cx="3796030" cy="1355725"/>
                          </a:xfrm>
                          <a:prstGeom prst="rect">
                            <a:avLst/>
                          </a:prstGeom>
                          <a:noFill/>
                          <a:ln>
                            <a:noFill/>
                          </a:ln>
                        </pic:spPr>
                      </pic:pic>
                    </a:graphicData>
                  </a:graphic>
                </wp:inline>
              </w:drawing>
            </w:r>
          </w:p>
          <w:p>
            <w:pPr>
              <w:pStyle w:val="34"/>
              <w:keepNext w:val="0"/>
              <w:keepLines w:val="0"/>
              <w:suppressLineNumbers w:val="0"/>
              <w:spacing w:before="0" w:beforeAutospacing="0" w:after="0" w:afterAutospacing="0" w:line="360" w:lineRule="auto"/>
              <w:ind w:left="0" w:right="0"/>
              <w:jc w:val="center"/>
              <w:rPr>
                <w:rFonts w:hint="eastAsia"/>
                <w:b/>
                <w:bCs/>
                <w:color w:val="auto"/>
                <w:szCs w:val="20"/>
              </w:rPr>
            </w:pPr>
            <w:r>
              <w:rPr>
                <w:rFonts w:hint="eastAsia"/>
                <w:b/>
                <w:bCs/>
                <w:color w:val="auto"/>
                <w:szCs w:val="20"/>
              </w:rPr>
              <w:t>图1 初期雨水收集池系统示意图</w:t>
            </w:r>
          </w:p>
          <w:p>
            <w:pPr>
              <w:keepNext w:val="0"/>
              <w:keepLines w:val="0"/>
              <w:suppressLineNumbers w:val="0"/>
              <w:spacing w:before="0" w:beforeAutospacing="0" w:after="0" w:afterAutospacing="0" w:line="360" w:lineRule="auto"/>
              <w:ind w:left="0" w:right="0" w:firstLine="480" w:firstLineChars="200"/>
              <w:rPr>
                <w:rFonts w:hint="eastAsia"/>
                <w:sz w:val="24"/>
                <w:szCs w:val="20"/>
              </w:rPr>
            </w:pPr>
            <w:r>
              <w:rPr>
                <w:rFonts w:hint="eastAsia" w:ascii="Times New Roman" w:hAnsi="Times New Roman" w:eastAsia="宋体" w:cs="Times New Roman"/>
                <w:color w:val="000000"/>
                <w:sz w:val="24"/>
                <w:szCs w:val="20"/>
                <w:lang w:eastAsia="zh-CN"/>
              </w:rPr>
              <w:t>②</w:t>
            </w:r>
            <w:r>
              <w:rPr>
                <w:rFonts w:hint="default" w:ascii="Times New Roman" w:hAnsi="Times New Roman" w:eastAsia="宋体" w:cs="Times New Roman"/>
                <w:color w:val="000000"/>
                <w:sz w:val="24"/>
                <w:szCs w:val="20"/>
                <w:lang w:eastAsia="zh-CN"/>
              </w:rPr>
              <w:t>生活污水：</w:t>
            </w:r>
            <w:r>
              <w:rPr>
                <w:rFonts w:hint="eastAsia"/>
                <w:color w:val="000000"/>
                <w:sz w:val="24"/>
                <w:szCs w:val="20"/>
              </w:rPr>
              <w:t>项目运营期产生的污水为员工生活污水，产生量为</w:t>
            </w:r>
            <w:r>
              <w:rPr>
                <w:rFonts w:hint="eastAsia"/>
                <w:sz w:val="24"/>
                <w:szCs w:val="20"/>
                <w:highlight w:val="none"/>
                <w:lang w:val="en-US" w:eastAsia="zh-CN"/>
              </w:rPr>
              <w:t>475.2</w:t>
            </w:r>
            <w:r>
              <w:rPr>
                <w:rFonts w:hint="eastAsia"/>
                <w:sz w:val="24"/>
                <w:szCs w:val="20"/>
              </w:rPr>
              <w:t>m</w:t>
            </w:r>
            <w:r>
              <w:rPr>
                <w:rFonts w:hint="eastAsia"/>
                <w:sz w:val="24"/>
                <w:szCs w:val="20"/>
                <w:vertAlign w:val="superscript"/>
              </w:rPr>
              <w:t>3</w:t>
            </w:r>
            <w:r>
              <w:rPr>
                <w:rFonts w:hint="eastAsia"/>
                <w:sz w:val="24"/>
                <w:szCs w:val="20"/>
              </w:rPr>
              <w:t>/a</w:t>
            </w:r>
            <w:r>
              <w:rPr>
                <w:rFonts w:hint="eastAsia"/>
                <w:color w:val="000000"/>
                <w:sz w:val="24"/>
                <w:szCs w:val="20"/>
                <w:lang w:eastAsia="zh-CN"/>
              </w:rPr>
              <w:t>。</w:t>
            </w:r>
            <w:r>
              <w:rPr>
                <w:rFonts w:hint="eastAsia"/>
                <w:color w:val="000000"/>
                <w:sz w:val="24"/>
                <w:szCs w:val="20"/>
              </w:rPr>
              <w:t>本项目所在区域属于</w:t>
            </w:r>
            <w:r>
              <w:rPr>
                <w:rFonts w:hint="eastAsia"/>
                <w:color w:val="000000"/>
                <w:sz w:val="24"/>
                <w:szCs w:val="20"/>
                <w:lang w:eastAsia="zh-CN"/>
              </w:rPr>
              <w:t>凤鸣村污水处理设施</w:t>
            </w:r>
            <w:r>
              <w:rPr>
                <w:rFonts w:hint="eastAsia"/>
                <w:color w:val="000000"/>
                <w:sz w:val="24"/>
                <w:szCs w:val="20"/>
              </w:rPr>
              <w:t>纳污范围，但目前污水收集管网尚未铺设完成。</w:t>
            </w:r>
            <w:r>
              <w:rPr>
                <w:rFonts w:hint="eastAsia"/>
                <w:color w:val="000000"/>
                <w:sz w:val="24"/>
                <w:szCs w:val="20"/>
                <w:lang w:eastAsia="zh-CN"/>
              </w:rPr>
              <w:t>因此，</w:t>
            </w:r>
            <w:r>
              <w:rPr>
                <w:rFonts w:hint="default"/>
                <w:sz w:val="24"/>
                <w:szCs w:val="20"/>
              </w:rPr>
              <w:t>项目近期生活污水经三级化粪池预处理达到《农田灌溉水质标准》（GB5084-2005）旱作作物标准后回用于厂区周边农田灌溉，不外排。</w:t>
            </w:r>
            <w:r>
              <w:rPr>
                <w:rFonts w:hint="eastAsia"/>
                <w:sz w:val="24"/>
                <w:szCs w:val="20"/>
              </w:rPr>
              <w:t>远期，待</w:t>
            </w:r>
            <w:r>
              <w:rPr>
                <w:rFonts w:hint="eastAsia"/>
                <w:sz w:val="24"/>
                <w:szCs w:val="20"/>
                <w:lang w:eastAsia="zh-CN"/>
              </w:rPr>
              <w:t>凤鸣村污水处理设施</w:t>
            </w:r>
            <w:r>
              <w:rPr>
                <w:rFonts w:hint="eastAsia"/>
                <w:sz w:val="24"/>
                <w:szCs w:val="20"/>
              </w:rPr>
              <w:t>及配套管网建成投运后，项目生活污水经三级化粪池预处理后达到《水污染物排放限值》（DB44/26-2001）第二时段三级标准及</w:t>
            </w:r>
            <w:r>
              <w:rPr>
                <w:rFonts w:hint="eastAsia"/>
                <w:sz w:val="24"/>
                <w:szCs w:val="20"/>
                <w:lang w:eastAsia="zh-CN"/>
              </w:rPr>
              <w:t>凤鸣村污水处理设施</w:t>
            </w:r>
            <w:r>
              <w:rPr>
                <w:rFonts w:hint="eastAsia"/>
                <w:sz w:val="24"/>
                <w:szCs w:val="20"/>
              </w:rPr>
              <w:t>进水标准的较严者后通过市政管网进入</w:t>
            </w:r>
            <w:r>
              <w:rPr>
                <w:rFonts w:hint="eastAsia"/>
                <w:sz w:val="24"/>
                <w:szCs w:val="20"/>
                <w:lang w:eastAsia="zh-CN"/>
              </w:rPr>
              <w:t>凤鸣村污水处理设施</w:t>
            </w:r>
            <w:r>
              <w:rPr>
                <w:rFonts w:hint="eastAsia"/>
                <w:sz w:val="24"/>
                <w:szCs w:val="20"/>
              </w:rPr>
              <w:t>作进一步处理。</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sz w:val="24"/>
                <w:szCs w:val="20"/>
                <w:lang w:eastAsia="zh-CN"/>
              </w:rPr>
            </w:pPr>
            <w:r>
              <w:rPr>
                <w:rFonts w:hint="eastAsia" w:ascii="Times New Roman" w:hAnsi="Times New Roman" w:eastAsia="宋体" w:cs="Times New Roman"/>
                <w:color w:val="000000"/>
                <w:sz w:val="24"/>
                <w:szCs w:val="20"/>
                <w:lang w:eastAsia="zh-CN"/>
              </w:rPr>
              <w:t>③</w:t>
            </w:r>
            <w:r>
              <w:rPr>
                <w:rFonts w:hint="eastAsia" w:cs="Times New Roman"/>
                <w:color w:val="000000"/>
                <w:sz w:val="24"/>
                <w:szCs w:val="20"/>
                <w:lang w:eastAsia="zh-CN"/>
              </w:rPr>
              <w:t>制砂</w:t>
            </w:r>
            <w:r>
              <w:rPr>
                <w:rFonts w:hint="eastAsia" w:ascii="Times New Roman" w:hAnsi="Times New Roman" w:eastAsia="宋体" w:cs="Times New Roman"/>
                <w:color w:val="000000"/>
                <w:sz w:val="24"/>
                <w:szCs w:val="20"/>
                <w:lang w:eastAsia="zh-CN"/>
              </w:rPr>
              <w:t>废水：</w:t>
            </w:r>
            <w:r>
              <w:rPr>
                <w:rFonts w:hint="eastAsia" w:cs="Times New Roman"/>
                <w:color w:val="000000"/>
                <w:sz w:val="24"/>
                <w:szCs w:val="20"/>
                <w:lang w:eastAsia="zh-CN"/>
              </w:rPr>
              <w:t>制砂</w:t>
            </w:r>
            <w:r>
              <w:rPr>
                <w:rFonts w:hint="eastAsia" w:ascii="Times New Roman" w:hAnsi="Times New Roman" w:eastAsia="宋体" w:cs="Times New Roman"/>
                <w:color w:val="000000"/>
                <w:sz w:val="24"/>
                <w:szCs w:val="20"/>
                <w:lang w:eastAsia="zh-CN"/>
              </w:rPr>
              <w:t>废水经厂区自建</w:t>
            </w:r>
            <w:r>
              <w:rPr>
                <w:rFonts w:hint="eastAsia" w:cs="Times New Roman"/>
                <w:color w:val="000000"/>
                <w:sz w:val="24"/>
                <w:szCs w:val="20"/>
                <w:lang w:eastAsia="zh-CN"/>
              </w:rPr>
              <w:t>污水处理系统（污水池—快速沉淀浓缩罐—泥浆脱水机）处理，得到的清水</w:t>
            </w:r>
            <w:r>
              <w:rPr>
                <w:rFonts w:hint="eastAsia" w:ascii="Times New Roman" w:hAnsi="Times New Roman" w:eastAsia="宋体" w:cs="Times New Roman"/>
                <w:color w:val="000000"/>
                <w:sz w:val="24"/>
                <w:szCs w:val="20"/>
                <w:lang w:eastAsia="zh-CN"/>
              </w:rPr>
              <w:t>回用于生产，定期补充新鲜用水，不外排。建设单位自建</w:t>
            </w:r>
            <w:r>
              <w:rPr>
                <w:rFonts w:hint="eastAsia" w:cs="Times New Roman"/>
                <w:color w:val="000000"/>
                <w:sz w:val="24"/>
                <w:szCs w:val="20"/>
                <w:lang w:eastAsia="zh-CN"/>
              </w:rPr>
              <w:t>污水</w:t>
            </w:r>
            <w:r>
              <w:rPr>
                <w:rFonts w:hint="eastAsia" w:ascii="Times New Roman" w:hAnsi="Times New Roman" w:eastAsia="宋体" w:cs="Times New Roman"/>
                <w:color w:val="000000"/>
                <w:sz w:val="24"/>
                <w:szCs w:val="20"/>
                <w:lang w:eastAsia="zh-CN"/>
              </w:rPr>
              <w:t>沉淀池用于生产废水沉淀后循环利用，沉淀池</w:t>
            </w:r>
            <w:r>
              <w:rPr>
                <w:rFonts w:hint="eastAsia" w:cs="Times New Roman"/>
                <w:color w:val="000000"/>
                <w:sz w:val="24"/>
                <w:szCs w:val="20"/>
                <w:lang w:eastAsia="zh-CN"/>
              </w:rPr>
              <w:t>和清水池</w:t>
            </w:r>
            <w:r>
              <w:rPr>
                <w:rFonts w:hint="eastAsia" w:ascii="Times New Roman" w:hAnsi="Times New Roman" w:eastAsia="宋体" w:cs="Times New Roman"/>
                <w:color w:val="000000"/>
                <w:sz w:val="24"/>
                <w:szCs w:val="20"/>
                <w:lang w:eastAsia="zh-CN"/>
              </w:rPr>
              <w:t>上方应加盖挡板，底部应硬底化防渗，防止雨水污染，满足生产水量需要。</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sz w:val="24"/>
                <w:szCs w:val="20"/>
                <w:lang w:eastAsia="zh-CN"/>
              </w:rPr>
            </w:pPr>
            <w:r>
              <w:rPr>
                <w:rFonts w:hint="eastAsia" w:ascii="Times New Roman" w:hAnsi="Times New Roman" w:eastAsia="宋体" w:cs="Times New Roman"/>
                <w:color w:val="000000"/>
                <w:sz w:val="24"/>
                <w:szCs w:val="20"/>
                <w:lang w:eastAsia="zh-CN"/>
              </w:rPr>
              <w:t>④</w:t>
            </w:r>
            <w:r>
              <w:rPr>
                <w:rFonts w:hint="eastAsia" w:cs="Times New Roman"/>
                <w:color w:val="000000"/>
                <w:sz w:val="24"/>
                <w:szCs w:val="20"/>
                <w:lang w:eastAsia="zh-CN"/>
              </w:rPr>
              <w:t>洗车废水：</w:t>
            </w:r>
            <w:r>
              <w:rPr>
                <w:rFonts w:hint="eastAsia" w:cs="Times New Roman"/>
                <w:sz w:val="24"/>
                <w:szCs w:val="24"/>
                <w:lang w:eastAsia="zh-CN"/>
              </w:rPr>
              <w:t>项目洗车废水</w:t>
            </w:r>
            <w:r>
              <w:rPr>
                <w:rFonts w:hint="eastAsia" w:ascii="Times New Roman" w:hAnsi="Times New Roman" w:eastAsia="宋体" w:cs="Times New Roman"/>
                <w:sz w:val="24"/>
                <w:szCs w:val="24"/>
                <w:lang w:val="en-US" w:eastAsia="zh-CN"/>
              </w:rPr>
              <w:t>产生量</w:t>
            </w:r>
            <w:r>
              <w:rPr>
                <w:rFonts w:hint="default" w:ascii="Times New Roman" w:hAnsi="Times New Roman" w:eastAsia="宋体" w:cs="Times New Roman"/>
                <w:sz w:val="24"/>
                <w:szCs w:val="24"/>
              </w:rPr>
              <w:t>约为</w:t>
            </w:r>
            <w:r>
              <w:rPr>
                <w:rFonts w:hint="eastAsia" w:cs="Times New Roman"/>
                <w:sz w:val="24"/>
                <w:szCs w:val="24"/>
                <w:highlight w:val="none"/>
                <w:lang w:val="en-US" w:eastAsia="zh-CN"/>
              </w:rPr>
              <w:t>792</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/a，废水中主要污染物为SS，设置环形沟，对该类废水进行截流后集中收集，项目运输车辆冲洗废水全部经沉淀处理后回用于项目</w:t>
            </w:r>
            <w:r>
              <w:rPr>
                <w:rFonts w:hint="eastAsia" w:cs="Times New Roman"/>
                <w:sz w:val="24"/>
                <w:szCs w:val="24"/>
                <w:lang w:eastAsia="zh-CN"/>
              </w:rPr>
              <w:t>雾化</w:t>
            </w:r>
            <w:r>
              <w:rPr>
                <w:rFonts w:hint="default" w:ascii="Times New Roman" w:hAnsi="Times New Roman" w:eastAsia="宋体" w:cs="Times New Roman"/>
                <w:sz w:val="24"/>
                <w:szCs w:val="24"/>
              </w:rPr>
              <w:t>喷淋，</w:t>
            </w:r>
            <w:r>
              <w:rPr>
                <w:rFonts w:hint="eastAsia" w:cs="Times New Roman"/>
                <w:sz w:val="24"/>
                <w:szCs w:val="24"/>
                <w:lang w:eastAsia="zh-CN"/>
              </w:rPr>
              <w:t>而后被地表吸收或蒸发，不外排</w:t>
            </w:r>
            <w:r>
              <w:rPr>
                <w:rFonts w:hint="default" w:ascii="Times New Roman" w:hAnsi="Times New Roman" w:eastAsia="宋体" w:cs="Times New Roman"/>
                <w:sz w:val="24"/>
                <w:szCs w:val="24"/>
              </w:rPr>
              <w:t>。</w:t>
            </w:r>
          </w:p>
          <w:p>
            <w:pPr>
              <w:keepNext w:val="0"/>
              <w:keepLines w:val="0"/>
              <w:suppressLineNumbers w:val="0"/>
              <w:spacing w:before="0" w:beforeAutospacing="0" w:after="0" w:afterAutospacing="0" w:line="360" w:lineRule="auto"/>
              <w:ind w:left="0" w:right="0" w:firstLine="480" w:firstLineChars="200"/>
              <w:jc w:val="left"/>
              <w:rPr>
                <w:rStyle w:val="33"/>
                <w:rFonts w:hint="default" w:ascii="Times New Roman" w:hAnsi="Times New Roman" w:cs="Times New Roman"/>
              </w:rPr>
            </w:pPr>
            <w:r>
              <w:rPr>
                <w:rFonts w:hint="default" w:ascii="Times New Roman" w:hAnsi="Times New Roman" w:cs="Times New Roman"/>
                <w:bCs/>
                <w:sz w:val="24"/>
                <w:szCs w:val="20"/>
              </w:rPr>
              <w:t>项目水平衡图如图</w:t>
            </w:r>
            <w:r>
              <w:rPr>
                <w:rFonts w:hint="eastAsia" w:ascii="Times New Roman" w:hAnsi="Times New Roman" w:cs="Times New Roman"/>
                <w:bCs/>
                <w:sz w:val="24"/>
                <w:szCs w:val="20"/>
                <w:lang w:val="en-US" w:eastAsia="zh-CN"/>
              </w:rPr>
              <w:t>2</w:t>
            </w:r>
            <w:r>
              <w:rPr>
                <w:rFonts w:hint="default" w:ascii="Times New Roman" w:hAnsi="Times New Roman" w:cs="Times New Roman"/>
                <w:bCs/>
                <w:sz w:val="24"/>
                <w:szCs w:val="20"/>
              </w:rPr>
              <w:t>所示。</w:t>
            </w:r>
          </w:p>
          <w:p>
            <w:pPr>
              <w:pStyle w:val="34"/>
              <w:keepNext w:val="0"/>
              <w:keepLines w:val="0"/>
              <w:suppressLineNumbers w:val="0"/>
              <w:spacing w:before="0" w:beforeAutospacing="0" w:after="0" w:afterAutospacing="0" w:line="360" w:lineRule="auto"/>
              <w:ind w:left="0" w:right="0"/>
              <w:jc w:val="center"/>
              <w:rPr>
                <w:rFonts w:hint="eastAsia" w:eastAsia="黑体"/>
                <w:b/>
                <w:bCs/>
                <w:color w:val="auto"/>
                <w:szCs w:val="20"/>
                <w:lang w:eastAsia="zh-CN"/>
              </w:rPr>
            </w:pPr>
            <w:r>
              <w:rPr>
                <w:rFonts w:hint="eastAsia" w:eastAsia="黑体"/>
                <w:b/>
                <w:bCs/>
                <w:color w:val="auto"/>
                <w:szCs w:val="20"/>
                <w:lang w:eastAsia="zh-CN"/>
              </w:rPr>
              <w:drawing>
                <wp:inline distT="0" distB="0" distL="114300" distR="114300">
                  <wp:extent cx="4266565" cy="3683635"/>
                  <wp:effectExtent l="0" t="0" r="635" b="12065"/>
                  <wp:docPr id="4" name="图片 4" descr="1603099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3099925(1)"/>
                          <pic:cNvPicPr>
                            <a:picLocks noChangeAspect="1"/>
                          </pic:cNvPicPr>
                        </pic:nvPicPr>
                        <pic:blipFill>
                          <a:blip r:embed="rId14"/>
                          <a:stretch>
                            <a:fillRect/>
                          </a:stretch>
                        </pic:blipFill>
                        <pic:spPr>
                          <a:xfrm>
                            <a:off x="0" y="0"/>
                            <a:ext cx="4266565" cy="3683635"/>
                          </a:xfrm>
                          <a:prstGeom prst="rect">
                            <a:avLst/>
                          </a:prstGeom>
                        </pic:spPr>
                      </pic:pic>
                    </a:graphicData>
                  </a:graphic>
                </wp:inline>
              </w:drawing>
            </w:r>
          </w:p>
          <w:p>
            <w:pPr>
              <w:keepNext w:val="0"/>
              <w:keepLines w:val="0"/>
              <w:suppressLineNumbers w:val="0"/>
              <w:tabs>
                <w:tab w:val="left" w:pos="5937"/>
              </w:tabs>
              <w:spacing w:before="0" w:beforeAutospacing="0" w:after="0" w:afterAutospacing="0" w:line="20" w:lineRule="exact"/>
              <w:ind w:left="0" w:right="0"/>
              <w:rPr>
                <w:rFonts w:hint="default"/>
                <w:b/>
                <w:bCs/>
                <w:sz w:val="24"/>
                <w:szCs w:val="24"/>
              </w:rPr>
            </w:pP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sz w:val="24"/>
                <w:szCs w:val="20"/>
              </w:rPr>
            </w:pPr>
            <w:r>
              <w:rPr>
                <w:rFonts w:hint="default" w:ascii="Times New Roman" w:hAnsi="Times New Roman" w:cs="Times New Roman"/>
                <w:b/>
                <w:sz w:val="24"/>
                <w:szCs w:val="20"/>
              </w:rPr>
              <w:t>图</w:t>
            </w:r>
            <w:r>
              <w:rPr>
                <w:rFonts w:hint="eastAsia" w:cs="Times New Roman"/>
                <w:b/>
                <w:sz w:val="24"/>
                <w:szCs w:val="20"/>
                <w:lang w:val="en-US" w:eastAsia="zh-CN"/>
              </w:rPr>
              <w:t>2</w:t>
            </w:r>
            <w:r>
              <w:rPr>
                <w:rFonts w:hint="default" w:ascii="Times New Roman" w:hAnsi="Times New Roman" w:cs="Times New Roman"/>
                <w:b/>
                <w:sz w:val="24"/>
                <w:szCs w:val="20"/>
              </w:rPr>
              <w:t xml:space="preserve"> 项目水平衡示意图(t/d)</w:t>
            </w:r>
          </w:p>
          <w:p>
            <w:pPr>
              <w:keepNext w:val="0"/>
              <w:keepLines w:val="0"/>
              <w:suppressLineNumbers w:val="0"/>
              <w:tabs>
                <w:tab w:val="left" w:pos="5937"/>
              </w:tabs>
              <w:spacing w:before="0" w:beforeAutospacing="0" w:after="0" w:afterAutospacing="0" w:line="360" w:lineRule="auto"/>
              <w:ind w:left="0" w:right="0"/>
              <w:rPr>
                <w:rFonts w:hint="default"/>
                <w:b/>
                <w:bCs/>
                <w:sz w:val="24"/>
                <w:szCs w:val="20"/>
              </w:rPr>
            </w:pPr>
            <w:r>
              <w:rPr>
                <w:rFonts w:hint="default" w:hAnsi="宋体"/>
                <w:b/>
                <w:bCs/>
                <w:sz w:val="24"/>
                <w:szCs w:val="24"/>
              </w:rPr>
              <w:t>三、</w:t>
            </w:r>
            <w:r>
              <w:rPr>
                <w:rFonts w:hint="default" w:hAnsi="宋体"/>
                <w:b/>
                <w:bCs/>
                <w:sz w:val="24"/>
                <w:szCs w:val="20"/>
              </w:rPr>
              <w:t>选址合理性分析</w:t>
            </w:r>
          </w:p>
          <w:p>
            <w:pPr>
              <w:keepNext w:val="0"/>
              <w:keepLines w:val="0"/>
              <w:suppressLineNumbers w:val="0"/>
              <w:spacing w:before="0" w:beforeAutospacing="0" w:after="0" w:afterAutospacing="0" w:line="360" w:lineRule="auto"/>
              <w:ind w:left="0" w:right="0" w:firstLine="482" w:firstLineChars="200"/>
              <w:rPr>
                <w:rFonts w:hint="default"/>
                <w:b/>
                <w:bCs/>
                <w:sz w:val="24"/>
                <w:szCs w:val="20"/>
              </w:rPr>
            </w:pPr>
            <w:r>
              <w:rPr>
                <w:rFonts w:hint="eastAsia"/>
                <w:b/>
                <w:bCs/>
                <w:sz w:val="24"/>
                <w:szCs w:val="20"/>
                <w:lang w:val="en-US" w:eastAsia="zh-CN"/>
              </w:rPr>
              <w:t>1</w:t>
            </w:r>
            <w:r>
              <w:rPr>
                <w:rFonts w:hint="default"/>
                <w:b/>
                <w:bCs/>
                <w:sz w:val="24"/>
                <w:szCs w:val="20"/>
              </w:rPr>
              <w:t>、</w:t>
            </w:r>
            <w:r>
              <w:rPr>
                <w:rFonts w:hint="eastAsia"/>
                <w:b/>
                <w:bCs/>
                <w:sz w:val="24"/>
                <w:szCs w:val="20"/>
              </w:rPr>
              <w:t>产业政策相符性分析</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根据《国民经济行业分类》（GB/T4754-2017</w:t>
            </w:r>
            <w:r>
              <w:rPr>
                <w:rFonts w:hint="eastAsia" w:ascii="Times New Roman" w:hAnsi="Times New Roman" w:eastAsia="宋体" w:cs="Times New Roman"/>
                <w:sz w:val="24"/>
                <w:szCs w:val="20"/>
                <w:lang w:eastAsia="zh-CN"/>
              </w:rPr>
              <w:t>，按第</w:t>
            </w:r>
            <w:r>
              <w:rPr>
                <w:rFonts w:hint="eastAsia" w:ascii="Times New Roman" w:hAnsi="Times New Roman" w:eastAsia="宋体" w:cs="Times New Roman"/>
                <w:sz w:val="24"/>
                <w:szCs w:val="20"/>
                <w:lang w:val="en-US" w:eastAsia="zh-CN"/>
              </w:rPr>
              <w:t>1号修改单</w:t>
            </w:r>
            <w:r>
              <w:rPr>
                <w:rFonts w:hint="default" w:ascii="Times New Roman" w:hAnsi="Times New Roman" w:eastAsia="宋体" w:cs="Times New Roman"/>
                <w:sz w:val="24"/>
                <w:szCs w:val="20"/>
              </w:rPr>
              <w:t>），本项目行业类别属于C3032 建筑用石加工。根据发改委发布的《产业结构调整指导目录》（</w:t>
            </w:r>
            <w:r>
              <w:rPr>
                <w:rFonts w:hint="eastAsia" w:ascii="Times New Roman" w:hAnsi="Times New Roman" w:eastAsia="宋体" w:cs="Times New Roman"/>
                <w:sz w:val="24"/>
                <w:szCs w:val="20"/>
                <w:lang w:val="en-US" w:eastAsia="zh-CN"/>
              </w:rPr>
              <w:t>2019</w:t>
            </w:r>
            <w:r>
              <w:rPr>
                <w:rFonts w:hint="default" w:ascii="Times New Roman" w:hAnsi="Times New Roman" w:eastAsia="宋体" w:cs="Times New Roman"/>
                <w:sz w:val="24"/>
                <w:szCs w:val="20"/>
              </w:rPr>
              <w:t>年本）</w:t>
            </w:r>
            <w:r>
              <w:rPr>
                <w:rFonts w:hint="eastAsia" w:cs="Times New Roman"/>
                <w:color w:val="auto"/>
                <w:sz w:val="24"/>
                <w:szCs w:val="20"/>
                <w:highlight w:val="none"/>
                <w:lang w:val="en-GB" w:eastAsia="zh-CN"/>
              </w:rPr>
              <w:t>（发改地区规〔2019〕1683号）</w:t>
            </w:r>
            <w:r>
              <w:rPr>
                <w:rFonts w:hint="default" w:ascii="Times New Roman" w:hAnsi="Times New Roman" w:cs="Times New Roman"/>
                <w:color w:val="auto"/>
                <w:sz w:val="24"/>
                <w:szCs w:val="20"/>
                <w:highlight w:val="none"/>
                <w:lang w:val="en-GB"/>
              </w:rPr>
              <w:t>中所规定</w:t>
            </w:r>
            <w:r>
              <w:rPr>
                <w:rFonts w:hint="default" w:ascii="Times New Roman" w:hAnsi="Times New Roman" w:cs="Times New Roman"/>
                <w:color w:val="auto"/>
                <w:sz w:val="24"/>
                <w:szCs w:val="21"/>
                <w:highlight w:val="none"/>
              </w:rPr>
              <w:t>的限制和淘汰类</w:t>
            </w:r>
            <w:r>
              <w:rPr>
                <w:rFonts w:hint="default" w:ascii="Times New Roman" w:hAnsi="Times New Roman" w:cs="Times New Roman"/>
                <w:color w:val="auto"/>
                <w:sz w:val="24"/>
                <w:szCs w:val="20"/>
                <w:highlight w:val="none"/>
                <w:lang w:val="en-GB"/>
              </w:rPr>
              <w:t>以及</w:t>
            </w:r>
            <w:r>
              <w:rPr>
                <w:rFonts w:hint="eastAsia" w:ascii="Times New Roman" w:hAnsi="Times New Roman" w:cs="Times New Roman"/>
                <w:color w:val="auto"/>
                <w:sz w:val="24"/>
                <w:szCs w:val="24"/>
                <w:highlight w:val="none"/>
              </w:rPr>
              <w:t>《国家发展改革委商务部关于印发&lt;市场准入负面清单（201</w:t>
            </w:r>
            <w:r>
              <w:rPr>
                <w:rFonts w:hint="eastAsia" w:cs="Times New Roman"/>
                <w:color w:val="auto"/>
                <w:sz w:val="24"/>
                <w:szCs w:val="24"/>
                <w:highlight w:val="none"/>
                <w:lang w:val="en-US" w:eastAsia="zh-CN"/>
              </w:rPr>
              <w:t>9</w:t>
            </w:r>
            <w:r>
              <w:rPr>
                <w:rFonts w:hint="eastAsia" w:ascii="Times New Roman" w:hAnsi="Times New Roman" w:cs="Times New Roman"/>
                <w:color w:val="auto"/>
                <w:sz w:val="24"/>
                <w:szCs w:val="24"/>
                <w:highlight w:val="none"/>
              </w:rPr>
              <w:t>年版）&gt;的通知》（发改</w:t>
            </w:r>
            <w:r>
              <w:rPr>
                <w:rFonts w:hint="eastAsia" w:cs="Times New Roman"/>
                <w:color w:val="auto"/>
                <w:sz w:val="24"/>
                <w:szCs w:val="24"/>
                <w:highlight w:val="none"/>
                <w:lang w:eastAsia="zh-CN"/>
              </w:rPr>
              <w:t>体改</w:t>
            </w:r>
            <w:r>
              <w:rPr>
                <w:rFonts w:hint="eastAsia" w:ascii="Times New Roman" w:hAnsi="Times New Roman" w:cs="Times New Roman"/>
                <w:color w:val="auto"/>
                <w:sz w:val="24"/>
                <w:szCs w:val="24"/>
                <w:highlight w:val="none"/>
              </w:rPr>
              <w:t>[201</w:t>
            </w:r>
            <w:r>
              <w:rPr>
                <w:rFonts w:hint="eastAsia" w:cs="Times New Roman"/>
                <w:color w:val="auto"/>
                <w:sz w:val="24"/>
                <w:szCs w:val="24"/>
                <w:highlight w:val="none"/>
                <w:lang w:val="en-US" w:eastAsia="zh-CN"/>
              </w:rPr>
              <w:t>9</w:t>
            </w:r>
            <w:r>
              <w:rPr>
                <w:rFonts w:hint="eastAsia" w:ascii="Times New Roman" w:hAnsi="Times New Roman" w:cs="Times New Roman"/>
                <w:color w:val="auto"/>
                <w:sz w:val="24"/>
                <w:szCs w:val="24"/>
                <w:highlight w:val="none"/>
              </w:rPr>
              <w:t>]1</w:t>
            </w:r>
            <w:r>
              <w:rPr>
                <w:rFonts w:hint="eastAsia" w:cs="Times New Roman"/>
                <w:color w:val="auto"/>
                <w:sz w:val="24"/>
                <w:szCs w:val="24"/>
                <w:highlight w:val="none"/>
                <w:lang w:val="en-US" w:eastAsia="zh-CN"/>
              </w:rPr>
              <w:t>685</w:t>
            </w:r>
            <w:r>
              <w:rPr>
                <w:rFonts w:hint="eastAsia" w:ascii="Times New Roman" w:hAnsi="Times New Roman" w:cs="Times New Roman"/>
                <w:color w:val="auto"/>
                <w:sz w:val="24"/>
                <w:szCs w:val="24"/>
                <w:highlight w:val="none"/>
              </w:rPr>
              <w:t>）</w:t>
            </w:r>
            <w:r>
              <w:rPr>
                <w:rFonts w:hint="default" w:ascii="Times New Roman" w:hAnsi="Times New Roman" w:eastAsia="宋体" w:cs="Times New Roman"/>
                <w:sz w:val="24"/>
                <w:szCs w:val="20"/>
              </w:rPr>
              <w:t>中所规定的禁止准入事项，本项目不属于限制类和淘汰类项目，且</w:t>
            </w:r>
            <w:r>
              <w:rPr>
                <w:rFonts w:hint="eastAsia" w:cs="Times New Roman"/>
                <w:sz w:val="24"/>
                <w:szCs w:val="20"/>
                <w:lang w:eastAsia="zh-CN"/>
              </w:rPr>
              <w:t>不</w:t>
            </w:r>
            <w:r>
              <w:rPr>
                <w:rFonts w:hint="eastAsia" w:ascii="Times New Roman" w:hAnsi="Times New Roman" w:eastAsia="宋体" w:cs="Times New Roman"/>
                <w:sz w:val="24"/>
                <w:szCs w:val="20"/>
                <w:lang w:eastAsia="zh-CN"/>
              </w:rPr>
              <w:t>属于禁止准入事项。</w:t>
            </w:r>
            <w:r>
              <w:rPr>
                <w:rFonts w:hint="default" w:ascii="Times New Roman" w:hAnsi="Times New Roman" w:eastAsia="宋体" w:cs="Times New Roman"/>
                <w:sz w:val="24"/>
                <w:szCs w:val="20"/>
              </w:rPr>
              <w:t>因此，本项目符合国家产业政策的要求。</w:t>
            </w:r>
          </w:p>
          <w:p>
            <w:pPr>
              <w:keepNext w:val="0"/>
              <w:keepLines w:val="0"/>
              <w:suppressLineNumbers w:val="0"/>
              <w:spacing w:before="0" w:beforeAutospacing="0" w:after="0" w:afterAutospacing="0" w:line="360" w:lineRule="auto"/>
              <w:ind w:left="0" w:right="0" w:firstLine="482" w:firstLineChars="200"/>
              <w:rPr>
                <w:rFonts w:hint="eastAsia"/>
                <w:b/>
                <w:bCs/>
                <w:sz w:val="24"/>
                <w:szCs w:val="20"/>
                <w:lang w:val="en-US" w:eastAsia="zh-CN"/>
              </w:rPr>
            </w:pPr>
            <w:r>
              <w:rPr>
                <w:rFonts w:hint="eastAsia"/>
                <w:b/>
                <w:bCs/>
                <w:sz w:val="24"/>
                <w:szCs w:val="20"/>
                <w:lang w:val="en-US" w:eastAsia="zh-CN"/>
              </w:rPr>
              <w:t>2、用地合理性分析</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（1）与揭阳市城市总体规划相符性分析</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0"/>
              </w:rPr>
            </w:pPr>
            <w:r>
              <w:rPr>
                <w:rFonts w:hint="eastAsia" w:ascii="Times New Roman" w:hAnsi="Times New Roman" w:eastAsia="宋体" w:cs="Times New Roman"/>
                <w:sz w:val="24"/>
                <w:szCs w:val="20"/>
                <w:lang w:eastAsia="zh-CN"/>
              </w:rPr>
              <w:t>本项目</w:t>
            </w:r>
            <w:r>
              <w:rPr>
                <w:rFonts w:hint="eastAsia" w:ascii="Times New Roman" w:hAnsi="Times New Roman" w:eastAsia="宋体" w:cs="Times New Roman"/>
                <w:sz w:val="24"/>
                <w:szCs w:val="20"/>
              </w:rPr>
              <w:t>位于</w:t>
            </w:r>
            <w:r>
              <w:rPr>
                <w:rFonts w:hint="eastAsia" w:hAnsi="宋体"/>
                <w:bCs/>
                <w:sz w:val="24"/>
                <w:szCs w:val="20"/>
                <w:lang w:eastAsia="zh-CN"/>
              </w:rPr>
              <w:t>揭阳市空港经济区地都镇凤鸣村北湖上厂房01号</w:t>
            </w:r>
            <w:r>
              <w:rPr>
                <w:rFonts w:hint="eastAsia" w:ascii="Times New Roman" w:hAnsi="Times New Roman" w:eastAsia="宋体" w:cs="Times New Roman"/>
                <w:sz w:val="24"/>
                <w:szCs w:val="20"/>
              </w:rPr>
              <w:t>。根据《揭阳市城市总体规划（2011-2035年）》中心城区土地利用规划图可知，本项目用地为村庄建设用地（见附图五）；根据建设单位提供的用地证明，项目用地可作为生产经营使用，与本项目的实际用途相符合。本项目生活污水经处理达标后用于厂区周边</w:t>
            </w:r>
            <w:r>
              <w:rPr>
                <w:rFonts w:hint="eastAsia" w:ascii="Times New Roman" w:hAnsi="Times New Roman" w:eastAsia="宋体" w:cs="Times New Roman"/>
                <w:sz w:val="24"/>
                <w:szCs w:val="20"/>
                <w:lang w:eastAsia="zh-CN"/>
              </w:rPr>
              <w:t>农田灌溉</w:t>
            </w:r>
            <w:r>
              <w:rPr>
                <w:rFonts w:hint="eastAsia" w:ascii="Times New Roman" w:hAnsi="Times New Roman" w:eastAsia="宋体" w:cs="Times New Roman"/>
                <w:sz w:val="24"/>
                <w:szCs w:val="20"/>
              </w:rPr>
              <w:t>，也不涉及有机废气排放，只有少量粉尘达标排放，对周围环境造成的影响较小，因此本项目符合规划要求，但项目以后需服从规划的要求，随着城市发展需要进行搬迁或功能置换。因此，本项目符合当地环境规划和用地规划，与周围环境相容。</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（2）与揭阳空港经济区土地利用总体规划相符性分析</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根据《揭阳空港经济区土地利用总体规划》（2010-2020年）调整完善方案，本项目属于村镇建设用地区，不属于基本农田、自然保护区等非建设区。项目选址符合《揭阳空港经济区土地利用总体规划》（2010-2020年）调整完善方案。具体规划见附图六。</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rPr>
              <w:t>综上所述，本项目符合国家及地方的土地利用规划。</w:t>
            </w:r>
          </w:p>
          <w:p>
            <w:pPr>
              <w:keepNext w:val="0"/>
              <w:keepLines w:val="0"/>
              <w:suppressLineNumbers w:val="0"/>
              <w:spacing w:before="0" w:beforeAutospacing="0" w:after="0" w:afterAutospacing="0" w:line="360" w:lineRule="auto"/>
              <w:ind w:left="0" w:right="0" w:firstLine="482" w:firstLineChars="200"/>
              <w:rPr>
                <w:rFonts w:hint="eastAsia"/>
                <w:b/>
                <w:bCs/>
                <w:sz w:val="24"/>
                <w:szCs w:val="20"/>
                <w:lang w:val="en-US" w:eastAsia="zh-CN"/>
              </w:rPr>
            </w:pPr>
            <w:r>
              <w:rPr>
                <w:rFonts w:hint="eastAsia"/>
                <w:b/>
                <w:bCs/>
                <w:sz w:val="24"/>
                <w:szCs w:val="20"/>
                <w:lang w:val="en-US" w:eastAsia="zh-CN"/>
              </w:rPr>
              <w:t>3、与环境规划相符性分析</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①大气环境功能规划</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rPr>
            </w:pPr>
            <w:r>
              <w:rPr>
                <w:rFonts w:hint="eastAsia" w:ascii="Times New Roman" w:hAnsi="Times New Roman" w:eastAsia="宋体" w:cs="Times New Roman"/>
                <w:sz w:val="24"/>
                <w:szCs w:val="20"/>
              </w:rPr>
              <w:t>根据《印发〈揭阳市环境空气质量功能区划〉的通知》（揭府[1999]66号）和《揭阳市环境保护规划（2007-2020年）》，不属于划定的环境空气质量一类功能区范围，故项目所在区域环境空气按二类功能区执行。</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②噪声环境功能规划</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rPr>
            </w:pPr>
            <w:r>
              <w:rPr>
                <w:rFonts w:hint="eastAsia" w:ascii="Times New Roman" w:hAnsi="Times New Roman" w:eastAsia="宋体" w:cs="Times New Roman"/>
                <w:sz w:val="24"/>
                <w:szCs w:val="20"/>
              </w:rPr>
              <w:t>项目区域噪声执行《声环境质量标准》（GB3096-2008）2类声环境功能区。</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③水环境功能规划</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根据《广东省地表水环境功能区划》（粤环[2011]14号）和《揭阳市环境保护规划（2007-2020年）》，本项目周边主要水体为榕江南河（灶浦镇新寮~地都与汕头市区交界河段），榕江南河（灶浦镇新寮~地都与汕头市区交界河段）水质目标均为III类，水质执行《地表水环境质量标准》（GB3838-2002）III类标准。</w:t>
            </w:r>
          </w:p>
          <w:p>
            <w:pPr>
              <w:keepNext w:val="0"/>
              <w:keepLines w:val="0"/>
              <w:suppressLineNumbers w:val="0"/>
              <w:spacing w:before="0" w:beforeAutospacing="0" w:after="0" w:afterAutospacing="0" w:line="360" w:lineRule="auto"/>
              <w:ind w:left="0" w:right="0" w:firstLine="482" w:firstLineChars="200"/>
              <w:rPr>
                <w:rFonts w:hint="default"/>
                <w:b/>
                <w:bCs/>
                <w:sz w:val="24"/>
                <w:szCs w:val="20"/>
                <w:lang w:val="en-US" w:eastAsia="zh-CN"/>
              </w:rPr>
            </w:pPr>
            <w:r>
              <w:rPr>
                <w:rFonts w:hint="eastAsia"/>
                <w:b/>
                <w:bCs/>
                <w:sz w:val="24"/>
                <w:szCs w:val="20"/>
                <w:lang w:val="en-US" w:eastAsia="zh-CN"/>
              </w:rPr>
              <w:t>4</w:t>
            </w:r>
            <w:r>
              <w:rPr>
                <w:rFonts w:hint="default"/>
                <w:b/>
                <w:bCs/>
                <w:sz w:val="24"/>
                <w:szCs w:val="20"/>
                <w:lang w:val="en-US" w:eastAsia="zh-CN"/>
              </w:rPr>
              <w:t>、其他规划相符性分析</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rPr>
            </w:pPr>
            <w:r>
              <w:rPr>
                <w:rFonts w:hint="eastAsia" w:ascii="Times New Roman" w:hAnsi="Times New Roman" w:eastAsia="宋体" w:cs="Times New Roman"/>
                <w:sz w:val="24"/>
                <w:szCs w:val="20"/>
                <w:lang w:eastAsia="zh-CN"/>
              </w:rPr>
              <w:t>（</w:t>
            </w:r>
            <w:r>
              <w:rPr>
                <w:rFonts w:hint="eastAsia" w:ascii="Times New Roman" w:hAnsi="Times New Roman" w:eastAsia="宋体" w:cs="Times New Roman"/>
                <w:sz w:val="24"/>
                <w:szCs w:val="20"/>
                <w:lang w:val="en-US" w:eastAsia="zh-CN"/>
              </w:rPr>
              <w:t>1</w:t>
            </w:r>
            <w:r>
              <w:rPr>
                <w:rFonts w:hint="eastAsia" w:ascii="Times New Roman" w:hAnsi="Times New Roman" w:eastAsia="宋体" w:cs="Times New Roman"/>
                <w:sz w:val="24"/>
                <w:szCs w:val="20"/>
                <w:lang w:eastAsia="zh-CN"/>
              </w:rPr>
              <w:t>）</w:t>
            </w:r>
            <w:r>
              <w:rPr>
                <w:rFonts w:hint="default" w:ascii="Times New Roman" w:hAnsi="Times New Roman" w:eastAsia="宋体" w:cs="Times New Roman"/>
                <w:sz w:val="24"/>
                <w:szCs w:val="20"/>
              </w:rPr>
              <w:t>与揭阳市环保规划相符性分析</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根据《揭阳市环境保护规划（2007-2020）》、《广东省环境保护规划》，项目所在地的环境功能区划最近的水体—榕江汇合河段，属III类水环境功能区；本项目选址不在自然保护区、风景名胜区、饮用水源保护区。综上所述，本项目符合揭阳市环保规划。</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rPr>
            </w:pPr>
            <w:r>
              <w:rPr>
                <w:rFonts w:hint="eastAsia" w:ascii="Times New Roman" w:hAnsi="Times New Roman" w:eastAsia="宋体" w:cs="Times New Roman"/>
                <w:sz w:val="24"/>
                <w:szCs w:val="20"/>
                <w:lang w:val="en-US" w:eastAsia="zh-CN"/>
              </w:rPr>
              <w:t>（2）</w:t>
            </w:r>
            <w:r>
              <w:rPr>
                <w:rFonts w:hint="default" w:ascii="Times New Roman" w:hAnsi="Times New Roman" w:eastAsia="宋体" w:cs="Times New Roman"/>
                <w:sz w:val="24"/>
                <w:szCs w:val="20"/>
              </w:rPr>
              <w:t>与《揭阳市人民政府办公室关于印发榕江流域污染综合整治工作方案的通知（揭府办〔2015〕37号）》相符性分析</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根据《揭阳市人民政府办公室关于印发榕江流域污染综合整治工作方案的通知》（揭府办〔2015〕37号）：</w:t>
            </w:r>
            <w:r>
              <w:rPr>
                <w:rFonts w:hint="eastAsia" w:ascii="Times New Roman" w:hAnsi="Times New Roman" w:eastAsia="宋体" w:cs="Times New Roman"/>
                <w:sz w:val="24"/>
                <w:szCs w:val="20"/>
              </w:rPr>
              <w:t>“</w:t>
            </w:r>
            <w:r>
              <w:rPr>
                <w:rFonts w:hint="default" w:ascii="Times New Roman" w:hAnsi="Times New Roman" w:eastAsia="宋体" w:cs="Times New Roman"/>
                <w:sz w:val="24"/>
                <w:szCs w:val="20"/>
              </w:rPr>
              <w:t>严格流域环境准入。榕江流域内坚持空间准入、总量准入、项目准入</w:t>
            </w:r>
            <w:r>
              <w:rPr>
                <w:rFonts w:hint="eastAsia" w:ascii="Times New Roman" w:hAnsi="Times New Roman" w:eastAsia="宋体" w:cs="Times New Roman"/>
                <w:sz w:val="24"/>
                <w:szCs w:val="20"/>
              </w:rPr>
              <w:t>“</w:t>
            </w:r>
            <w:r>
              <w:rPr>
                <w:rFonts w:hint="default" w:ascii="Times New Roman" w:hAnsi="Times New Roman" w:eastAsia="宋体" w:cs="Times New Roman"/>
                <w:sz w:val="24"/>
                <w:szCs w:val="20"/>
              </w:rPr>
              <w:t>三位一体”的环境准入制度，禁止新建、扩建电镀（含有电镀工序的线路板厂）、印染、化学制浆、造纸、鞣革、冶炼、铅酸蓄电池、危险废物处置及排放含汞、砷、镉、铬、铅等重金属污染物的涉水重污染项目和存在重大环境风险、环境安全隐患的项目。积极引导企业转型升级，向低污染绿色产业转变</w:t>
            </w:r>
            <w:r>
              <w:rPr>
                <w:rFonts w:hint="eastAsia" w:ascii="Times New Roman" w:hAnsi="Times New Roman" w:eastAsia="宋体" w:cs="Times New Roman"/>
                <w:sz w:val="24"/>
                <w:szCs w:val="20"/>
              </w:rPr>
              <w:t>”</w:t>
            </w:r>
            <w:r>
              <w:rPr>
                <w:rFonts w:hint="default" w:ascii="Times New Roman" w:hAnsi="Times New Roman" w:eastAsia="宋体" w:cs="Times New Roman"/>
                <w:sz w:val="24"/>
                <w:szCs w:val="20"/>
              </w:rPr>
              <w:t>。</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本项目主要从事</w:t>
            </w:r>
            <w:r>
              <w:rPr>
                <w:rFonts w:hint="eastAsia" w:ascii="Times New Roman" w:hAnsi="Times New Roman" w:eastAsia="宋体" w:cs="Times New Roman"/>
                <w:sz w:val="24"/>
                <w:szCs w:val="20"/>
                <w:lang w:eastAsia="zh-CN"/>
              </w:rPr>
              <w:t>石材边角料的加工、销售</w:t>
            </w:r>
            <w:r>
              <w:rPr>
                <w:rFonts w:hint="default" w:ascii="Times New Roman" w:hAnsi="Times New Roman" w:eastAsia="宋体" w:cs="Times New Roman"/>
                <w:sz w:val="24"/>
                <w:szCs w:val="20"/>
              </w:rPr>
              <w:t>，不属于该文规定的禁止新扩建的行业，项目生产废水经沉淀后循环使用，不外排</w:t>
            </w:r>
            <w:r>
              <w:rPr>
                <w:rFonts w:hint="default" w:ascii="Times New Roman" w:hAnsi="Times New Roman" w:eastAsia="宋体" w:cs="Times New Roman"/>
                <w:sz w:val="24"/>
                <w:szCs w:val="20"/>
                <w:highlight w:val="none"/>
              </w:rPr>
              <w:t>；近期项目生活污水经三级化粪池处理</w:t>
            </w:r>
            <w:r>
              <w:rPr>
                <w:rFonts w:hint="default"/>
                <w:sz w:val="24"/>
                <w:szCs w:val="20"/>
                <w:highlight w:val="none"/>
              </w:rPr>
              <w:t>达到《农田灌溉水质标准》（GB5084-2005）旱作作物标准后回用于厂区周边农田灌溉</w:t>
            </w:r>
            <w:r>
              <w:rPr>
                <w:rFonts w:hint="default" w:ascii="Times New Roman" w:hAnsi="Times New Roman" w:eastAsia="宋体" w:cs="Times New Roman"/>
                <w:sz w:val="24"/>
                <w:szCs w:val="20"/>
                <w:highlight w:val="none"/>
              </w:rPr>
              <w:t>，远期待污水管网铺设</w:t>
            </w:r>
            <w:r>
              <w:rPr>
                <w:rFonts w:hint="default" w:ascii="Times New Roman" w:hAnsi="Times New Roman" w:eastAsia="宋体" w:cs="Times New Roman"/>
                <w:sz w:val="24"/>
                <w:szCs w:val="20"/>
                <w:highlight w:val="none"/>
                <w:lang w:eastAsia="zh-CN"/>
              </w:rPr>
              <w:t>完成后经市政污水管网后排</w:t>
            </w:r>
            <w:r>
              <w:rPr>
                <w:rFonts w:hint="default" w:ascii="Times New Roman" w:hAnsi="Times New Roman" w:eastAsia="宋体" w:cs="Times New Roman"/>
                <w:sz w:val="24"/>
                <w:szCs w:val="20"/>
                <w:highlight w:val="none"/>
              </w:rPr>
              <w:t>入</w:t>
            </w:r>
            <w:r>
              <w:rPr>
                <w:rFonts w:hint="eastAsia" w:ascii="Times New Roman" w:hAnsi="Times New Roman" w:eastAsia="宋体" w:cs="Times New Roman"/>
                <w:sz w:val="24"/>
                <w:szCs w:val="20"/>
                <w:highlight w:val="none"/>
                <w:lang w:eastAsia="zh-CN"/>
              </w:rPr>
              <w:t>凤鸣村污水处理设施</w:t>
            </w:r>
            <w:r>
              <w:rPr>
                <w:rFonts w:hint="default" w:ascii="Times New Roman" w:hAnsi="Times New Roman" w:eastAsia="宋体" w:cs="Times New Roman"/>
                <w:sz w:val="24"/>
                <w:szCs w:val="20"/>
                <w:highlight w:val="none"/>
              </w:rPr>
              <w:t>作深入处理。因</w:t>
            </w:r>
            <w:r>
              <w:rPr>
                <w:rFonts w:hint="default" w:ascii="Times New Roman" w:hAnsi="Times New Roman" w:eastAsia="宋体" w:cs="Times New Roman"/>
                <w:sz w:val="24"/>
                <w:szCs w:val="20"/>
              </w:rPr>
              <w:t>此，本项目的建设符合《揭阳市人民政府办公室关于印发榕江流域污染综合整治工作方案的通知（揭府办〔2015〕37号）》文件要求。</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rPr>
            </w:pPr>
            <w:r>
              <w:rPr>
                <w:rFonts w:hint="eastAsia" w:ascii="Times New Roman" w:hAnsi="Times New Roman" w:eastAsia="宋体" w:cs="Times New Roman"/>
                <w:sz w:val="24"/>
                <w:szCs w:val="20"/>
                <w:lang w:eastAsia="zh-CN"/>
              </w:rPr>
              <w:t>（</w:t>
            </w:r>
            <w:r>
              <w:rPr>
                <w:rFonts w:hint="eastAsia" w:ascii="Times New Roman" w:hAnsi="Times New Roman" w:eastAsia="宋体" w:cs="Times New Roman"/>
                <w:sz w:val="24"/>
                <w:szCs w:val="20"/>
                <w:lang w:val="en-US" w:eastAsia="zh-CN"/>
              </w:rPr>
              <w:t>3</w:t>
            </w:r>
            <w:r>
              <w:rPr>
                <w:rFonts w:hint="eastAsia" w:ascii="Times New Roman" w:hAnsi="Times New Roman" w:eastAsia="宋体" w:cs="Times New Roman"/>
                <w:sz w:val="24"/>
                <w:szCs w:val="20"/>
                <w:lang w:eastAsia="zh-CN"/>
              </w:rPr>
              <w:t>）</w:t>
            </w:r>
            <w:r>
              <w:rPr>
                <w:rFonts w:hint="default" w:ascii="Times New Roman" w:hAnsi="Times New Roman" w:eastAsia="宋体" w:cs="Times New Roman"/>
                <w:sz w:val="24"/>
                <w:szCs w:val="20"/>
              </w:rPr>
              <w:t>《揭阳市人民政府办公室关于印发榕江流域水质达标方案的通知》（揭府办〔2017〕94号）的相符性分析</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根据《揭阳市人民政府办公室关于印发榕江流域水质达标方案的通知》（揭府办〔2017〕94号）要求：</w:t>
            </w:r>
            <w:r>
              <w:rPr>
                <w:rFonts w:hint="eastAsia" w:ascii="Times New Roman" w:hAnsi="Times New Roman" w:eastAsia="宋体" w:cs="Times New Roman"/>
                <w:sz w:val="24"/>
                <w:szCs w:val="20"/>
              </w:rPr>
              <w:t>“</w:t>
            </w:r>
            <w:r>
              <w:rPr>
                <w:rFonts w:hint="default" w:ascii="Times New Roman" w:hAnsi="Times New Roman" w:eastAsia="宋体" w:cs="Times New Roman"/>
                <w:sz w:val="24"/>
                <w:szCs w:val="20"/>
              </w:rPr>
              <w:t>加快推进落后产能淘汰。制定并实施分年度的落后产能淘汰方案，大力推进造纸、纺织印染、酿造、电镀、化工、小钢铁等重污染行业落后产能的淘汰退出。</w:t>
            </w:r>
            <w:r>
              <w:rPr>
                <w:rFonts w:hint="eastAsia" w:ascii="Times New Roman" w:hAnsi="Times New Roman" w:eastAsia="宋体" w:cs="Times New Roman"/>
                <w:sz w:val="24"/>
                <w:szCs w:val="20"/>
              </w:rPr>
              <w:t>”“</w:t>
            </w:r>
            <w:r>
              <w:rPr>
                <w:rFonts w:hint="default" w:ascii="Times New Roman" w:hAnsi="Times New Roman" w:eastAsia="宋体" w:cs="Times New Roman"/>
                <w:sz w:val="24"/>
                <w:szCs w:val="20"/>
              </w:rPr>
              <w:t>榕江南河三洲拦河坝上游、榕江北河桥闸上游、集中式饮用水源地及上游集水区域禁止新建和扩建制浆、造纸、印染、电镀、鞋革、线路板、化工、冶炼、发酵酿造、生物制药、危险废物综合利用或处置等重污染项目，禁止新建和扩建排放含汞、砷、镉、铬、铅等重金属和持久性有机污染物项目，以及存在重大环境风险和环境安全隐患的项目</w:t>
            </w:r>
            <w:r>
              <w:rPr>
                <w:rFonts w:hint="eastAsia" w:ascii="Times New Roman" w:hAnsi="Times New Roman" w:eastAsia="宋体" w:cs="Times New Roman"/>
                <w:sz w:val="24"/>
                <w:szCs w:val="20"/>
              </w:rPr>
              <w:t>”</w:t>
            </w:r>
            <w:r>
              <w:rPr>
                <w:rFonts w:hint="default" w:ascii="Times New Roman" w:hAnsi="Times New Roman" w:eastAsia="宋体" w:cs="Times New Roman"/>
                <w:sz w:val="24"/>
                <w:szCs w:val="20"/>
              </w:rPr>
              <w:t>。</w:t>
            </w:r>
            <w:r>
              <w:rPr>
                <w:rFonts w:hint="default" w:ascii="Times New Roman" w:hAnsi="Times New Roman" w:eastAsia="宋体" w:cs="Times New Roman"/>
                <w:sz w:val="24"/>
                <w:szCs w:val="20"/>
                <w:lang w:val="en-US" w:eastAsia="zh-CN"/>
              </w:rPr>
              <w:t>本项目主要从事</w:t>
            </w:r>
            <w:r>
              <w:rPr>
                <w:rFonts w:hint="eastAsia" w:ascii="Times New Roman" w:hAnsi="Times New Roman" w:eastAsia="宋体" w:cs="Times New Roman"/>
                <w:sz w:val="24"/>
                <w:szCs w:val="20"/>
                <w:lang w:val="en-US" w:eastAsia="zh-CN"/>
              </w:rPr>
              <w:t>碎石</w:t>
            </w:r>
            <w:r>
              <w:rPr>
                <w:rFonts w:hint="default" w:ascii="Times New Roman" w:hAnsi="Times New Roman" w:eastAsia="宋体" w:cs="Times New Roman"/>
                <w:sz w:val="24"/>
                <w:szCs w:val="20"/>
                <w:lang w:val="en-US" w:eastAsia="zh-CN"/>
              </w:rPr>
              <w:t>加工，</w:t>
            </w:r>
            <w:r>
              <w:rPr>
                <w:rFonts w:hint="default" w:ascii="Times New Roman" w:hAnsi="Times New Roman" w:eastAsia="宋体" w:cs="Times New Roman"/>
                <w:sz w:val="24"/>
                <w:szCs w:val="20"/>
              </w:rPr>
              <w:t>不属于上述禁止准入行业，且项目不涉及水源保护区范围，符合《揭阳市人民政府办公室关于印发榕江流域水质达标方案的通知》（揭府办〔2017〕94号）的相关要求。</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（4）与《中共揭阳市委办公室揭阳市人民政府办公室关于印发《揭阳市打好污染防治攻坚战三年行动计划（2018-2020年）的通知》（揭委办发【2018】26号）》的相符性分析</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0"/>
              </w:rPr>
            </w:pPr>
            <w:r>
              <w:rPr>
                <w:rFonts w:hint="eastAsia" w:ascii="Times New Roman" w:hAnsi="Times New Roman" w:eastAsia="宋体" w:cs="Times New Roman"/>
                <w:sz w:val="24"/>
                <w:szCs w:val="20"/>
                <w:lang w:val="en-US" w:eastAsia="zh-CN"/>
              </w:rPr>
              <w:t>根据《中共揭阳市委办公室揭阳市人民政府办公室关于印发《揭阳市打好污染防治攻坚战三年行动计划（2018-2020年）的通知》（揭委办发【</w:t>
            </w:r>
            <w:r>
              <w:rPr>
                <w:rFonts w:hint="default" w:ascii="Times New Roman" w:hAnsi="Times New Roman" w:eastAsia="宋体" w:cs="Times New Roman"/>
                <w:sz w:val="24"/>
                <w:szCs w:val="20"/>
                <w:lang w:val="en-US" w:eastAsia="zh-CN"/>
              </w:rPr>
              <w:t>2018</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26</w:t>
            </w:r>
            <w:r>
              <w:rPr>
                <w:rFonts w:hint="eastAsia" w:ascii="Times New Roman" w:hAnsi="Times New Roman" w:eastAsia="宋体" w:cs="Times New Roman"/>
                <w:sz w:val="24"/>
                <w:szCs w:val="20"/>
                <w:lang w:val="en-US" w:eastAsia="zh-CN"/>
              </w:rPr>
              <w:t>号）》中第</w:t>
            </w:r>
            <w:r>
              <w:rPr>
                <w:rFonts w:hint="default" w:ascii="Times New Roman" w:hAnsi="Times New Roman" w:eastAsia="宋体" w:cs="Times New Roman"/>
                <w:sz w:val="24"/>
                <w:szCs w:val="20"/>
                <w:lang w:val="en-US" w:eastAsia="zh-CN"/>
              </w:rPr>
              <w:t>40</w:t>
            </w:r>
            <w:r>
              <w:rPr>
                <w:rFonts w:hint="eastAsia" w:ascii="Times New Roman" w:hAnsi="Times New Roman" w:eastAsia="宋体" w:cs="Times New Roman"/>
                <w:sz w:val="24"/>
                <w:szCs w:val="20"/>
                <w:lang w:val="en-US" w:eastAsia="zh-CN"/>
              </w:rPr>
              <w:t>条中指出“严格项目准入，全面落实工业园区及交通、产业、能源、自然资源开发等重点领域规划环境影响评价有关要求，除已通过规划环评审查、符合园区准入要求的工业园区外，禁止新建电镀、印染、酸洗、电解抛光、电泳加工及其他含涉酸表面处理工序的重污染项目”。</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lang w:val="en-US" w:eastAsia="zh-CN"/>
              </w:rPr>
              <w:t>本项目主要从事</w:t>
            </w:r>
            <w:r>
              <w:rPr>
                <w:rFonts w:hint="eastAsia" w:ascii="Times New Roman" w:hAnsi="Times New Roman" w:eastAsia="宋体" w:cs="Times New Roman"/>
                <w:sz w:val="24"/>
                <w:szCs w:val="20"/>
                <w:lang w:val="en-US" w:eastAsia="zh-CN"/>
              </w:rPr>
              <w:t>碎石</w:t>
            </w:r>
            <w:r>
              <w:rPr>
                <w:rFonts w:hint="default" w:ascii="Times New Roman" w:hAnsi="Times New Roman" w:eastAsia="宋体" w:cs="Times New Roman"/>
                <w:sz w:val="24"/>
                <w:szCs w:val="20"/>
                <w:lang w:val="en-US" w:eastAsia="zh-CN"/>
              </w:rPr>
              <w:t>加工，不属于电镀、印染、酸洗、电解抛光、电泳加工及其他含涉酸表面处理工序的重污染项目。因此，项目符合《中共揭阳市委办公室揭阳市人民政府办公室关于印发《揭阳市打好污染防治攻坚战三年行动计划（2018-2020年）的通知》（揭委办发【2018】26号）》的相关要求。</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（5）</w:t>
            </w:r>
            <w:r>
              <w:rPr>
                <w:rFonts w:hint="default" w:ascii="Times New Roman" w:hAnsi="Times New Roman" w:eastAsia="宋体" w:cs="Times New Roman"/>
                <w:sz w:val="24"/>
                <w:szCs w:val="20"/>
                <w:lang w:val="en-US" w:eastAsia="zh-CN"/>
              </w:rPr>
              <w:t>与</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三线一单</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相符性分析：</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lang w:val="en-US" w:eastAsia="zh-CN"/>
              </w:rPr>
              <w:t>根据环境保护部印发的《</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十三五</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环境影响评价改革实施方案》，</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三线一单</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是以改善环境质量为核心，将生态保护红线、环境质量底线、资源利用上线落实到不同的环境管控单元，并建立环境准入负面清单的环境分区管控体系。</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三线一单</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是推动生态环境保护管理系统化、科学化、法治化、精细化、信息化的重要抓手，是推进战略和规划环评落地、环境保护参与空间规划和优化国土空间格局的基础支撑，是实施环境空间管控、强化源头预防和过程监管的重要手段。以下是本项目与</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三线一单</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的相符性分析：</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①</w:t>
            </w:r>
            <w:r>
              <w:rPr>
                <w:rFonts w:hint="default" w:ascii="Times New Roman" w:hAnsi="Times New Roman" w:eastAsia="宋体" w:cs="Times New Roman"/>
                <w:sz w:val="24"/>
                <w:szCs w:val="20"/>
                <w:lang w:val="en-US" w:eastAsia="zh-CN"/>
              </w:rPr>
              <w:t>生态保护红线：本项目位于</w:t>
            </w:r>
            <w:r>
              <w:rPr>
                <w:rFonts w:hint="eastAsia"/>
                <w:sz w:val="24"/>
                <w:szCs w:val="20"/>
                <w:lang w:eastAsia="zh-CN"/>
              </w:rPr>
              <w:t>揭阳市空港经济区地都镇凤鸣村北湖上厂房01号</w:t>
            </w:r>
            <w:r>
              <w:rPr>
                <w:rFonts w:hint="default" w:ascii="Times New Roman" w:hAnsi="Times New Roman" w:eastAsia="宋体" w:cs="Times New Roman"/>
                <w:sz w:val="24"/>
                <w:szCs w:val="20"/>
                <w:lang w:val="en-US" w:eastAsia="zh-CN"/>
              </w:rPr>
              <w:t>，本项目不在生态严格控制区内，项目的建设符合生态保护红线要求</w:t>
            </w:r>
            <w:r>
              <w:rPr>
                <w:rFonts w:hint="eastAsia" w:ascii="Times New Roman" w:hAnsi="Times New Roman" w:eastAsia="宋体" w:cs="Times New Roman"/>
                <w:sz w:val="24"/>
                <w:szCs w:val="20"/>
                <w:lang w:val="en-US" w:eastAsia="zh-CN"/>
              </w:rPr>
              <w:t>；</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②</w:t>
            </w:r>
            <w:r>
              <w:rPr>
                <w:rFonts w:hint="default" w:ascii="Times New Roman" w:hAnsi="Times New Roman" w:eastAsia="宋体" w:cs="Times New Roman"/>
                <w:sz w:val="24"/>
                <w:szCs w:val="20"/>
                <w:lang w:val="en-US" w:eastAsia="zh-CN"/>
              </w:rPr>
              <w:t>资源利用上线：项目施工过程中消耗一定量的电源、水资源等资源消耗，项目资源消耗量相对区域资源利用总量较少，符合资源利用上限要求</w:t>
            </w:r>
            <w:r>
              <w:rPr>
                <w:rFonts w:hint="eastAsia" w:ascii="Times New Roman" w:hAnsi="Times New Roman" w:eastAsia="宋体" w:cs="Times New Roman"/>
                <w:sz w:val="24"/>
                <w:szCs w:val="20"/>
                <w:lang w:val="en-US" w:eastAsia="zh-CN"/>
              </w:rPr>
              <w:t>；</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0"/>
                <w:highlight w:val="none"/>
                <w:lang w:val="en-US" w:eastAsia="zh-CN"/>
              </w:rPr>
            </w:pPr>
            <w:r>
              <w:rPr>
                <w:rFonts w:hint="eastAsia" w:ascii="Times New Roman" w:hAnsi="Times New Roman" w:eastAsia="宋体" w:cs="Times New Roman"/>
                <w:sz w:val="24"/>
                <w:szCs w:val="20"/>
                <w:lang w:val="en-US" w:eastAsia="zh-CN"/>
              </w:rPr>
              <w:t>③</w:t>
            </w:r>
            <w:r>
              <w:rPr>
                <w:rFonts w:hint="default" w:ascii="Times New Roman" w:hAnsi="Times New Roman" w:eastAsia="宋体" w:cs="Times New Roman"/>
                <w:sz w:val="24"/>
                <w:szCs w:val="20"/>
                <w:lang w:val="en-US" w:eastAsia="zh-CN"/>
              </w:rPr>
              <w:t>环境质量底线</w:t>
            </w:r>
            <w:r>
              <w:rPr>
                <w:rFonts w:hint="default" w:ascii="Times New Roman" w:hAnsi="Times New Roman" w:eastAsia="宋体" w:cs="Times New Roman"/>
                <w:sz w:val="24"/>
                <w:szCs w:val="20"/>
                <w:highlight w:val="none"/>
                <w:lang w:val="en-US" w:eastAsia="zh-CN"/>
              </w:rPr>
              <w:t>：本项目大气环境现状、声环境现状良好</w:t>
            </w:r>
            <w:r>
              <w:rPr>
                <w:rFonts w:hint="eastAsia" w:ascii="Times New Roman" w:hAnsi="Times New Roman" w:eastAsia="宋体" w:cs="Times New Roman"/>
                <w:sz w:val="24"/>
                <w:szCs w:val="20"/>
                <w:highlight w:val="none"/>
                <w:lang w:val="en-US" w:eastAsia="zh-CN"/>
              </w:rPr>
              <w:t>。</w:t>
            </w:r>
            <w:r>
              <w:rPr>
                <w:rFonts w:hint="default" w:ascii="Times New Roman" w:hAnsi="Times New Roman" w:eastAsia="宋体" w:cs="Times New Roman"/>
                <w:sz w:val="24"/>
                <w:szCs w:val="20"/>
                <w:highlight w:val="none"/>
                <w:lang w:val="en-US" w:eastAsia="zh-CN"/>
              </w:rPr>
              <w:t>项目附近水体钱岗断面水质现状属于轻度污染。本项目产生的生产废水经</w:t>
            </w:r>
            <w:r>
              <w:rPr>
                <w:rFonts w:hint="eastAsia" w:ascii="Times New Roman" w:hAnsi="Times New Roman" w:eastAsia="宋体" w:cs="Times New Roman"/>
                <w:sz w:val="24"/>
                <w:szCs w:val="20"/>
                <w:highlight w:val="none"/>
                <w:lang w:val="en-US" w:eastAsia="zh-CN"/>
              </w:rPr>
              <w:t>絮凝</w:t>
            </w:r>
            <w:r>
              <w:rPr>
                <w:rFonts w:hint="default" w:ascii="Times New Roman" w:hAnsi="Times New Roman" w:eastAsia="宋体" w:cs="Times New Roman"/>
                <w:sz w:val="24"/>
                <w:szCs w:val="20"/>
                <w:highlight w:val="none"/>
                <w:lang w:val="en-US" w:eastAsia="zh-CN"/>
              </w:rPr>
              <w:t>沉淀处理后循环回用不外排；近期生活污水经三级化粪池处理后用于厂区周边</w:t>
            </w:r>
            <w:r>
              <w:rPr>
                <w:rFonts w:hint="eastAsia" w:ascii="Times New Roman" w:hAnsi="Times New Roman" w:eastAsia="宋体" w:cs="Times New Roman"/>
                <w:sz w:val="24"/>
                <w:szCs w:val="20"/>
                <w:highlight w:val="none"/>
                <w:lang w:val="en-US" w:eastAsia="zh-CN"/>
              </w:rPr>
              <w:t>农田灌溉</w:t>
            </w:r>
            <w:r>
              <w:rPr>
                <w:rFonts w:hint="default" w:ascii="Times New Roman" w:hAnsi="Times New Roman" w:eastAsia="宋体" w:cs="Times New Roman"/>
                <w:sz w:val="24"/>
                <w:szCs w:val="20"/>
                <w:highlight w:val="none"/>
                <w:lang w:val="en-US" w:eastAsia="zh-CN"/>
              </w:rPr>
              <w:t>，远期纳入</w:t>
            </w:r>
            <w:r>
              <w:rPr>
                <w:rFonts w:hint="eastAsia" w:ascii="Times New Roman" w:hAnsi="Times New Roman" w:eastAsia="宋体" w:cs="Times New Roman"/>
                <w:sz w:val="24"/>
                <w:szCs w:val="20"/>
                <w:highlight w:val="none"/>
                <w:lang w:val="en-US" w:eastAsia="zh-CN"/>
              </w:rPr>
              <w:t>凤鸣村污水处理设施</w:t>
            </w:r>
            <w:r>
              <w:rPr>
                <w:rFonts w:hint="default" w:ascii="Times New Roman" w:hAnsi="Times New Roman" w:eastAsia="宋体" w:cs="Times New Roman"/>
                <w:sz w:val="24"/>
                <w:szCs w:val="20"/>
                <w:highlight w:val="none"/>
                <w:lang w:val="en-US" w:eastAsia="zh-CN"/>
              </w:rPr>
              <w:t>深度处理，不会增加附近水体的污染负担，符合环境质量底线要求</w:t>
            </w:r>
            <w:r>
              <w:rPr>
                <w:rFonts w:hint="eastAsia" w:ascii="Times New Roman" w:hAnsi="Times New Roman" w:eastAsia="宋体" w:cs="Times New Roman"/>
                <w:sz w:val="24"/>
                <w:szCs w:val="20"/>
                <w:highlight w:val="none"/>
                <w:lang w:val="en-US" w:eastAsia="zh-CN"/>
              </w:rPr>
              <w:t>；</w:t>
            </w:r>
          </w:p>
          <w:p>
            <w:pPr>
              <w:keepNext w:val="0"/>
              <w:keepLines w:val="0"/>
              <w:suppressLineNumbers w:val="0"/>
              <w:tabs>
                <w:tab w:val="left" w:pos="5937"/>
              </w:tabs>
              <w:spacing w:before="0" w:beforeAutospacing="0" w:after="0" w:afterAutospacing="0" w:line="360" w:lineRule="auto"/>
              <w:ind w:left="0" w:right="0"/>
              <w:rPr>
                <w:rFonts w:hint="default"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④</w:t>
            </w:r>
            <w:r>
              <w:rPr>
                <w:rFonts w:hint="default" w:ascii="Times New Roman" w:hAnsi="Times New Roman" w:eastAsia="宋体" w:cs="Times New Roman"/>
                <w:sz w:val="24"/>
                <w:szCs w:val="20"/>
                <w:lang w:val="en-US" w:eastAsia="zh-CN"/>
              </w:rPr>
              <w:t>负面清单：本项目位于</w:t>
            </w:r>
            <w:r>
              <w:rPr>
                <w:rFonts w:hint="eastAsia"/>
                <w:sz w:val="24"/>
                <w:szCs w:val="20"/>
                <w:lang w:eastAsia="zh-CN"/>
              </w:rPr>
              <w:t>揭阳市空港经济区地都镇凤鸣村北湖上厂房01号</w:t>
            </w:r>
            <w:r>
              <w:rPr>
                <w:rFonts w:hint="default" w:ascii="Times New Roman" w:hAnsi="Times New Roman" w:eastAsia="宋体" w:cs="Times New Roman"/>
                <w:sz w:val="24"/>
                <w:szCs w:val="20"/>
                <w:lang w:val="en-US" w:eastAsia="zh-CN"/>
              </w:rPr>
              <w:t>，不在环境功能区负面清单内。所以，本项目符合</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三线一单</w:t>
            </w:r>
            <w:r>
              <w:rPr>
                <w:rFonts w:hint="eastAsia" w:ascii="Times New Roman" w:hAnsi="Times New Roman" w:eastAsia="宋体" w:cs="Times New Roman"/>
                <w:sz w:val="24"/>
                <w:szCs w:val="20"/>
                <w:lang w:val="en-US" w:eastAsia="zh-CN"/>
              </w:rPr>
              <w:t>”</w:t>
            </w:r>
            <w:r>
              <w:rPr>
                <w:rFonts w:hint="default" w:ascii="Times New Roman" w:hAnsi="Times New Roman" w:eastAsia="宋体" w:cs="Times New Roman"/>
                <w:sz w:val="24"/>
                <w:szCs w:val="20"/>
                <w:lang w:val="en-US" w:eastAsia="zh-CN"/>
              </w:rPr>
              <w:t>的要求。综上所述，本项目符合揭阳市生态环境规划。</w:t>
            </w:r>
          </w:p>
          <w:p>
            <w:pPr>
              <w:pStyle w:val="34"/>
              <w:keepNext w:val="0"/>
              <w:keepLines w:val="0"/>
              <w:suppressLineNumbers w:val="0"/>
              <w:spacing w:before="0" w:beforeAutospacing="0" w:after="0" w:afterAutospacing="0"/>
              <w:ind w:left="0" w:right="0"/>
              <w:rPr>
                <w:rFonts w:hint="default" w:ascii="Times New Roman" w:hAnsi="Times New Roman" w:eastAsia="宋体" w:cs="Times New Roman"/>
                <w:sz w:val="24"/>
                <w:szCs w:val="20"/>
                <w:lang w:val="en-US" w:eastAsia="zh-CN"/>
              </w:rPr>
            </w:pPr>
          </w:p>
          <w:p>
            <w:pPr>
              <w:keepNext w:val="0"/>
              <w:keepLines w:val="0"/>
              <w:suppressLineNumbers w:val="0"/>
              <w:spacing w:before="0" w:beforeAutospacing="0" w:after="0" w:afterAutospacing="0"/>
              <w:ind w:left="0" w:right="0"/>
              <w:rPr>
                <w:rFonts w:hint="default"/>
                <w:szCs w:val="20"/>
                <w:lang w:val="en-US" w:eastAsia="zh-CN"/>
              </w:rPr>
            </w:pPr>
          </w:p>
          <w:p>
            <w:pPr>
              <w:keepNext w:val="0"/>
              <w:keepLines w:val="0"/>
              <w:suppressLineNumbers w:val="0"/>
              <w:spacing w:before="0" w:beforeAutospacing="0" w:after="0" w:afterAutospacing="0" w:line="240" w:lineRule="exact"/>
              <w:ind w:left="0" w:right="0" w:firstLine="0"/>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1143" w:hRule="atLeast"/>
          <w:jc w:val="center"/>
        </w:trPr>
        <w:tc>
          <w:tcPr>
            <w:tcW w:w="8812" w:type="dxa"/>
            <w:gridSpan w:val="10"/>
            <w:vAlign w:val="center"/>
          </w:tcPr>
          <w:p>
            <w:pPr>
              <w:keepNext w:val="0"/>
              <w:keepLines w:val="0"/>
              <w:suppressLineNumbers w:val="0"/>
              <w:spacing w:before="0" w:beforeLines="50" w:beforeAutospacing="0" w:after="0" w:afterAutospacing="0" w:line="360" w:lineRule="auto"/>
              <w:ind w:left="0" w:right="0" w:firstLine="0"/>
              <w:rPr>
                <w:rFonts w:hint="default"/>
                <w:b/>
                <w:sz w:val="30"/>
                <w:szCs w:val="20"/>
              </w:rPr>
            </w:pPr>
            <w:r>
              <w:rPr>
                <w:rFonts w:hint="default" w:hAnsi="宋体"/>
                <w:b/>
                <w:sz w:val="30"/>
                <w:szCs w:val="20"/>
              </w:rPr>
              <w:t>与本项目有关的原有污染源情况及主要环境问题：</w:t>
            </w:r>
          </w:p>
          <w:p>
            <w:pPr>
              <w:keepNext w:val="0"/>
              <w:keepLines w:val="0"/>
              <w:suppressLineNumbers w:val="0"/>
              <w:spacing w:before="0" w:beforeAutospacing="0" w:after="0" w:afterAutospacing="0" w:line="360" w:lineRule="auto"/>
              <w:ind w:left="0" w:right="0" w:firstLine="480" w:firstLineChars="200"/>
              <w:rPr>
                <w:rFonts w:hint="eastAsia"/>
                <w:bCs/>
                <w:snapToGrid w:val="0"/>
                <w:kern w:val="0"/>
                <w:sz w:val="24"/>
                <w:szCs w:val="20"/>
              </w:rPr>
            </w:pPr>
            <w:r>
              <w:rPr>
                <w:rFonts w:hint="eastAsia"/>
                <w:bCs/>
                <w:snapToGrid w:val="0"/>
                <w:kern w:val="0"/>
                <w:sz w:val="24"/>
                <w:szCs w:val="20"/>
              </w:rPr>
              <w:t>本项目选址于</w:t>
            </w:r>
            <w:r>
              <w:rPr>
                <w:rFonts w:hint="eastAsia" w:hAnsi="宋体"/>
                <w:bCs/>
                <w:sz w:val="24"/>
                <w:szCs w:val="20"/>
                <w:lang w:eastAsia="zh-CN"/>
              </w:rPr>
              <w:t>揭阳市空港经济区地都镇凤鸣村北湖上厂房01号</w:t>
            </w:r>
            <w:r>
              <w:rPr>
                <w:rFonts w:hint="eastAsia"/>
                <w:bCs/>
                <w:snapToGrid w:val="0"/>
                <w:kern w:val="0"/>
                <w:sz w:val="24"/>
                <w:szCs w:val="20"/>
              </w:rPr>
              <w:t>，项目北面为</w:t>
            </w:r>
            <w:r>
              <w:rPr>
                <w:rFonts w:hint="eastAsia"/>
                <w:bCs/>
                <w:snapToGrid w:val="0"/>
                <w:kern w:val="0"/>
                <w:sz w:val="24"/>
                <w:szCs w:val="20"/>
                <w:lang w:eastAsia="zh-CN"/>
              </w:rPr>
              <w:t>工厂厂房</w:t>
            </w:r>
            <w:r>
              <w:rPr>
                <w:rFonts w:hint="eastAsia"/>
                <w:bCs/>
                <w:snapToGrid w:val="0"/>
                <w:kern w:val="0"/>
                <w:sz w:val="24"/>
                <w:szCs w:val="20"/>
              </w:rPr>
              <w:t>，西面</w:t>
            </w:r>
            <w:r>
              <w:rPr>
                <w:rFonts w:hint="eastAsia"/>
                <w:bCs/>
                <w:snapToGrid w:val="0"/>
                <w:kern w:val="0"/>
                <w:sz w:val="24"/>
                <w:szCs w:val="20"/>
                <w:lang w:eastAsia="zh-CN"/>
              </w:rPr>
              <w:t>隔小河为工厂厂房，</w:t>
            </w:r>
            <w:r>
              <w:rPr>
                <w:rFonts w:hint="eastAsia"/>
                <w:bCs/>
                <w:snapToGrid w:val="0"/>
                <w:kern w:val="0"/>
                <w:sz w:val="24"/>
                <w:szCs w:val="20"/>
              </w:rPr>
              <w:t>东面为</w:t>
            </w:r>
            <w:r>
              <w:rPr>
                <w:rFonts w:hint="eastAsia"/>
                <w:bCs/>
                <w:snapToGrid w:val="0"/>
                <w:kern w:val="0"/>
                <w:sz w:val="24"/>
                <w:szCs w:val="20"/>
                <w:lang w:eastAsia="zh-CN"/>
              </w:rPr>
              <w:t>空地</w:t>
            </w:r>
            <w:r>
              <w:rPr>
                <w:rFonts w:hint="eastAsia"/>
                <w:bCs/>
                <w:snapToGrid w:val="0"/>
                <w:kern w:val="0"/>
                <w:sz w:val="24"/>
                <w:szCs w:val="20"/>
              </w:rPr>
              <w:t>，南面</w:t>
            </w:r>
            <w:r>
              <w:rPr>
                <w:rFonts w:hint="eastAsia"/>
                <w:bCs/>
                <w:snapToGrid w:val="0"/>
                <w:kern w:val="0"/>
                <w:sz w:val="24"/>
                <w:szCs w:val="20"/>
                <w:lang w:eastAsia="zh-CN"/>
              </w:rPr>
              <w:t>隔乡道为农田</w:t>
            </w:r>
            <w:r>
              <w:rPr>
                <w:rFonts w:hint="eastAsia"/>
                <w:bCs/>
                <w:snapToGrid w:val="0"/>
                <w:kern w:val="0"/>
                <w:sz w:val="24"/>
                <w:szCs w:val="20"/>
              </w:rPr>
              <w:t>。项目地理位置图见附图一，四至图见附图二所示。</w:t>
            </w:r>
          </w:p>
          <w:p>
            <w:pPr>
              <w:keepNext w:val="0"/>
              <w:keepLines w:val="0"/>
              <w:suppressLineNumbers w:val="0"/>
              <w:spacing w:before="0" w:beforeAutospacing="0" w:after="0" w:afterAutospacing="0" w:line="360" w:lineRule="auto"/>
              <w:ind w:left="0" w:right="0" w:firstLine="480" w:firstLineChars="200"/>
              <w:rPr>
                <w:rFonts w:hint="default"/>
                <w:bCs/>
                <w:snapToGrid w:val="0"/>
                <w:kern w:val="0"/>
                <w:sz w:val="24"/>
                <w:szCs w:val="20"/>
              </w:rPr>
            </w:pPr>
            <w:r>
              <w:rPr>
                <w:rFonts w:hint="eastAsia"/>
                <w:bCs/>
                <w:snapToGrid w:val="0"/>
                <w:kern w:val="0"/>
                <w:sz w:val="24"/>
                <w:szCs w:val="20"/>
              </w:rPr>
              <w:t>本项目所在区域</w:t>
            </w:r>
            <w:r>
              <w:rPr>
                <w:rFonts w:hint="eastAsia"/>
                <w:bCs/>
                <w:snapToGrid w:val="0"/>
                <w:kern w:val="0"/>
                <w:sz w:val="24"/>
                <w:szCs w:val="20"/>
                <w:lang w:eastAsia="zh-CN"/>
              </w:rPr>
              <w:t>厂房</w:t>
            </w:r>
            <w:r>
              <w:rPr>
                <w:rFonts w:hint="eastAsia"/>
                <w:bCs/>
                <w:snapToGrid w:val="0"/>
                <w:kern w:val="0"/>
                <w:sz w:val="24"/>
                <w:szCs w:val="20"/>
              </w:rPr>
              <w:t>均为石材加工厂，主要污染物为附近人员生产生活过程中产生的废气、废水、噪声、固废等。</w:t>
            </w:r>
          </w:p>
          <w:p>
            <w:pPr>
              <w:keepNext w:val="0"/>
              <w:keepLines w:val="0"/>
              <w:suppressLineNumbers w:val="0"/>
              <w:spacing w:before="0" w:beforeAutospacing="0" w:after="0" w:afterAutospacing="0" w:line="240" w:lineRule="exact"/>
              <w:ind w:left="0" w:right="0" w:firstLine="480" w:firstLineChars="200"/>
              <w:rPr>
                <w:rFonts w:hint="default"/>
                <w:bCs/>
                <w:snapToGrid w:val="0"/>
                <w:kern w:val="0"/>
                <w:sz w:val="24"/>
                <w:szCs w:val="20"/>
              </w:rPr>
            </w:pPr>
          </w:p>
          <w:p>
            <w:pPr>
              <w:keepNext w:val="0"/>
              <w:keepLines w:val="0"/>
              <w:suppressLineNumbers w:val="0"/>
              <w:spacing w:before="0" w:beforeAutospacing="0" w:after="0" w:afterAutospacing="0" w:line="240" w:lineRule="exact"/>
              <w:ind w:left="0" w:right="0" w:firstLine="480" w:firstLineChars="200"/>
              <w:rPr>
                <w:rFonts w:hint="default"/>
                <w:bCs/>
                <w:snapToGrid w:val="0"/>
                <w:kern w:val="0"/>
                <w:sz w:val="24"/>
                <w:szCs w:val="20"/>
              </w:rPr>
            </w:pPr>
          </w:p>
          <w:p>
            <w:pPr>
              <w:keepNext w:val="0"/>
              <w:keepLines w:val="0"/>
              <w:suppressLineNumbers w:val="0"/>
              <w:spacing w:before="0" w:beforeAutospacing="0" w:after="0" w:afterAutospacing="0" w:line="240" w:lineRule="exact"/>
              <w:ind w:left="0" w:right="0" w:firstLine="480" w:firstLineChars="200"/>
              <w:rPr>
                <w:rFonts w:hint="default"/>
                <w:bCs/>
                <w:snapToGrid w:val="0"/>
                <w:kern w:val="0"/>
                <w:sz w:val="24"/>
                <w:szCs w:val="20"/>
              </w:rPr>
            </w:pPr>
          </w:p>
          <w:p>
            <w:pPr>
              <w:keepNext w:val="0"/>
              <w:keepLines w:val="0"/>
              <w:suppressLineNumbers w:val="0"/>
              <w:spacing w:before="0" w:beforeAutospacing="0" w:after="0" w:afterAutospacing="0" w:line="240" w:lineRule="exact"/>
              <w:ind w:left="0" w:right="0" w:firstLine="480" w:firstLineChars="200"/>
              <w:rPr>
                <w:rFonts w:hint="default"/>
                <w:bCs/>
                <w:snapToGrid w:val="0"/>
                <w:kern w:val="0"/>
                <w:sz w:val="24"/>
                <w:szCs w:val="20"/>
              </w:rPr>
            </w:pPr>
          </w:p>
          <w:p>
            <w:pPr>
              <w:keepNext w:val="0"/>
              <w:keepLines w:val="0"/>
              <w:suppressLineNumbers w:val="0"/>
              <w:spacing w:before="0" w:beforeAutospacing="0" w:after="0" w:afterAutospacing="0" w:line="240" w:lineRule="exact"/>
              <w:ind w:left="0" w:right="0" w:firstLine="480" w:firstLineChars="200"/>
              <w:rPr>
                <w:rFonts w:hint="default"/>
                <w:bCs/>
                <w:snapToGrid w:val="0"/>
                <w:kern w:val="0"/>
                <w:sz w:val="24"/>
                <w:szCs w:val="20"/>
              </w:rPr>
            </w:pPr>
          </w:p>
          <w:p>
            <w:pPr>
              <w:keepNext w:val="0"/>
              <w:keepLines w:val="0"/>
              <w:suppressLineNumbers w:val="0"/>
              <w:spacing w:before="0" w:beforeAutospacing="0" w:after="0" w:afterAutospacing="0" w:line="240" w:lineRule="exact"/>
              <w:ind w:left="0" w:right="0" w:firstLine="480" w:firstLineChars="200"/>
              <w:rPr>
                <w:rFonts w:hint="default"/>
                <w:bCs/>
                <w:snapToGrid w:val="0"/>
                <w:kern w:val="0"/>
                <w:sz w:val="24"/>
                <w:szCs w:val="20"/>
              </w:rPr>
            </w:pPr>
          </w:p>
          <w:p>
            <w:pPr>
              <w:keepNext w:val="0"/>
              <w:keepLines w:val="0"/>
              <w:suppressLineNumbers w:val="0"/>
              <w:spacing w:before="0" w:beforeAutospacing="0" w:after="0" w:afterAutospacing="0" w:line="240" w:lineRule="exact"/>
              <w:ind w:left="0" w:right="0" w:firstLine="480" w:firstLineChars="200"/>
              <w:rPr>
                <w:rFonts w:hint="default"/>
                <w:bCs/>
                <w:snapToGrid w:val="0"/>
                <w:kern w:val="0"/>
                <w:sz w:val="24"/>
                <w:szCs w:val="20"/>
              </w:rPr>
            </w:pPr>
          </w:p>
          <w:p>
            <w:pPr>
              <w:keepNext w:val="0"/>
              <w:keepLines w:val="0"/>
              <w:suppressLineNumbers w:val="0"/>
              <w:spacing w:before="0" w:beforeAutospacing="0" w:after="0" w:afterAutospacing="0" w:line="240" w:lineRule="exact"/>
              <w:ind w:left="0" w:right="0" w:firstLine="480" w:firstLineChars="200"/>
              <w:rPr>
                <w:rFonts w:hint="default"/>
                <w:bCs/>
                <w:snapToGrid w:val="0"/>
                <w:kern w:val="0"/>
                <w:sz w:val="24"/>
                <w:szCs w:val="20"/>
              </w:rPr>
            </w:pPr>
          </w:p>
          <w:p>
            <w:pPr>
              <w:keepNext w:val="0"/>
              <w:keepLines w:val="0"/>
              <w:suppressLineNumbers w:val="0"/>
              <w:spacing w:before="0" w:beforeAutospacing="0" w:after="0" w:afterAutospacing="0" w:line="240" w:lineRule="exact"/>
              <w:ind w:left="0" w:right="0" w:firstLine="480" w:firstLineChars="200"/>
              <w:rPr>
                <w:rFonts w:hint="default"/>
                <w:bCs/>
                <w:snapToGrid w:val="0"/>
                <w:kern w:val="0"/>
                <w:sz w:val="24"/>
                <w:szCs w:val="20"/>
              </w:rPr>
            </w:pPr>
          </w:p>
          <w:p>
            <w:pPr>
              <w:keepNext w:val="0"/>
              <w:keepLines w:val="0"/>
              <w:suppressLineNumbers w:val="0"/>
              <w:spacing w:before="0" w:beforeAutospacing="0" w:after="0" w:afterAutospacing="0" w:line="240" w:lineRule="exact"/>
              <w:ind w:left="0" w:right="0" w:firstLine="480" w:firstLineChars="200"/>
              <w:rPr>
                <w:rFonts w:hint="default"/>
                <w:bCs/>
                <w:snapToGrid w:val="0"/>
                <w:kern w:val="0"/>
                <w:sz w:val="24"/>
                <w:szCs w:val="20"/>
              </w:rPr>
            </w:pPr>
          </w:p>
        </w:tc>
      </w:tr>
    </w:tbl>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sectPr>
          <w:headerReference r:id="rId8" w:type="default"/>
          <w:footerReference r:id="rId9" w:type="default"/>
          <w:pgSz w:w="11907" w:h="16840"/>
          <w:pgMar w:top="1406" w:right="1400" w:bottom="1406" w:left="1400" w:header="0" w:footer="992" w:gutter="0"/>
          <w:pgBorders>
            <w:top w:val="none" w:sz="0" w:space="0"/>
            <w:left w:val="none" w:sz="0" w:space="0"/>
            <w:bottom w:val="none" w:sz="0" w:space="0"/>
            <w:right w:val="none" w:sz="0" w:space="0"/>
          </w:pgBorders>
          <w:pgNumType w:start="1"/>
          <w:cols w:space="720" w:num="1"/>
          <w:docGrid w:linePitch="381" w:charSpace="0"/>
        </w:sectPr>
      </w:pP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pPr>
      <w:r>
        <w:rPr>
          <w:rFonts w:ascii="宋体" w:hAnsi="宋体" w:cs="Times New Roman"/>
          <w:b/>
          <w:snapToGrid w:val="0"/>
          <w:kern w:val="0"/>
          <w:sz w:val="32"/>
          <w:szCs w:val="24"/>
        </w:rPr>
        <w:t>建设项目所在地自然环境社会环境简况</w:t>
      </w:r>
    </w:p>
    <w:tbl>
      <w:tblPr>
        <w:tblStyle w:val="27"/>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9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12224" w:hRule="atLeast"/>
          <w:jc w:val="center"/>
        </w:trPr>
        <w:tc>
          <w:tcPr>
            <w:tcW w:w="9195" w:type="dxa"/>
            <w:tcBorders>
              <w:bottom w:val="single" w:color="auto" w:sz="12" w:space="0"/>
            </w:tcBorders>
            <w:vAlign w:val="center"/>
          </w:tcPr>
          <w:p>
            <w:pPr>
              <w:keepNext w:val="0"/>
              <w:keepLines w:val="0"/>
              <w:suppressLineNumbers w:val="0"/>
              <w:spacing w:before="0" w:beforeLines="50" w:beforeAutospacing="0" w:after="0" w:afterAutospacing="0" w:line="360" w:lineRule="auto"/>
              <w:ind w:left="0" w:right="0" w:firstLine="0"/>
              <w:rPr>
                <w:rFonts w:hint="default"/>
                <w:b/>
                <w:bCs/>
                <w:sz w:val="28"/>
                <w:szCs w:val="28"/>
              </w:rPr>
            </w:pPr>
            <w:r>
              <w:rPr>
                <w:rFonts w:hint="default" w:hAnsi="宋体"/>
                <w:b/>
                <w:bCs/>
                <w:sz w:val="28"/>
                <w:szCs w:val="28"/>
              </w:rPr>
              <w:t>自然环境简况（地形、地貌、地质、气候、气象、水文、植被、生物多样性等）：</w:t>
            </w:r>
          </w:p>
          <w:p>
            <w:pPr>
              <w:pStyle w:val="5"/>
              <w:suppressLineNumbers w:val="0"/>
              <w:adjustRightInd/>
              <w:spacing w:before="0" w:beforeAutospacing="0" w:after="0" w:afterAutospacing="0" w:line="360" w:lineRule="auto"/>
              <w:ind w:left="0" w:right="0" w:firstLine="482" w:firstLineChars="200"/>
              <w:jc w:val="both"/>
              <w:rPr>
                <w:rFonts w:hint="default"/>
                <w:b/>
                <w:sz w:val="24"/>
                <w:szCs w:val="24"/>
              </w:rPr>
            </w:pPr>
            <w:r>
              <w:rPr>
                <w:rFonts w:hint="default"/>
                <w:b/>
                <w:sz w:val="24"/>
                <w:szCs w:val="24"/>
              </w:rPr>
              <w:t>1</w:t>
            </w:r>
            <w:r>
              <w:rPr>
                <w:rFonts w:hint="default" w:hAnsi="宋体"/>
                <w:b/>
                <w:sz w:val="24"/>
                <w:szCs w:val="24"/>
              </w:rPr>
              <w:t>、地理位置</w:t>
            </w: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hAnsi="宋体"/>
                <w:sz w:val="24"/>
                <w:szCs w:val="24"/>
              </w:rPr>
              <w:t>揭阳市位于广东省东南部榕江中下游，地跨东经</w:t>
            </w:r>
            <w:r>
              <w:rPr>
                <w:rFonts w:hint="default"/>
                <w:sz w:val="24"/>
                <w:szCs w:val="24"/>
              </w:rPr>
              <w:t>115°36ˊ</w:t>
            </w:r>
            <w:r>
              <w:rPr>
                <w:rFonts w:hint="default" w:hAnsi="宋体"/>
                <w:sz w:val="24"/>
                <w:szCs w:val="24"/>
              </w:rPr>
              <w:t>至</w:t>
            </w:r>
            <w:r>
              <w:rPr>
                <w:rFonts w:hint="default"/>
                <w:sz w:val="24"/>
                <w:szCs w:val="24"/>
              </w:rPr>
              <w:t>116°37ˊ39"</w:t>
            </w:r>
            <w:r>
              <w:rPr>
                <w:rFonts w:hint="default" w:hAnsi="宋体"/>
                <w:sz w:val="24"/>
                <w:szCs w:val="24"/>
              </w:rPr>
              <w:t>，北纬</w:t>
            </w:r>
            <w:r>
              <w:rPr>
                <w:rFonts w:hint="default"/>
                <w:sz w:val="24"/>
                <w:szCs w:val="24"/>
              </w:rPr>
              <w:t>22°53ˊ</w:t>
            </w:r>
            <w:r>
              <w:rPr>
                <w:rFonts w:hint="default" w:hAnsi="宋体"/>
                <w:sz w:val="24"/>
                <w:szCs w:val="24"/>
              </w:rPr>
              <w:t>至</w:t>
            </w:r>
            <w:r>
              <w:rPr>
                <w:rFonts w:hint="default"/>
                <w:sz w:val="24"/>
                <w:szCs w:val="24"/>
              </w:rPr>
              <w:t>23°46ˊ27"</w:t>
            </w:r>
            <w:r>
              <w:rPr>
                <w:rFonts w:hint="default" w:hAnsi="宋体"/>
                <w:sz w:val="24"/>
                <w:szCs w:val="24"/>
              </w:rPr>
              <w:t>。其北靠梅州，南濒南海，东邻汕头、潮州，西接汕尾。陆地面积</w:t>
            </w:r>
            <w:r>
              <w:rPr>
                <w:rFonts w:hint="default"/>
                <w:sz w:val="24"/>
                <w:szCs w:val="24"/>
              </w:rPr>
              <w:t>5240.5</w:t>
            </w:r>
            <w:r>
              <w:rPr>
                <w:rFonts w:hint="default" w:hAnsi="宋体"/>
                <w:sz w:val="24"/>
                <w:szCs w:val="24"/>
              </w:rPr>
              <w:t>平方公里。大陆海岸线长</w:t>
            </w:r>
            <w:r>
              <w:rPr>
                <w:rFonts w:hint="default"/>
                <w:sz w:val="24"/>
                <w:szCs w:val="24"/>
              </w:rPr>
              <w:t>82</w:t>
            </w:r>
            <w:r>
              <w:rPr>
                <w:rFonts w:hint="default" w:hAnsi="宋体"/>
                <w:sz w:val="24"/>
                <w:szCs w:val="24"/>
              </w:rPr>
              <w:t>公里，沿海岛屿</w:t>
            </w:r>
            <w:r>
              <w:rPr>
                <w:rFonts w:hint="default"/>
                <w:sz w:val="24"/>
                <w:szCs w:val="24"/>
              </w:rPr>
              <w:t>30</w:t>
            </w:r>
            <w:r>
              <w:rPr>
                <w:rFonts w:hint="default" w:hAnsi="宋体"/>
                <w:sz w:val="24"/>
                <w:szCs w:val="24"/>
              </w:rPr>
              <w:t>多个；内陆江河主要有榕江、龙江和练江三大水系。榕城区地处粤东潮汕平原中部，榕江流域中段，背倚紫峰山，周环榕江，地理位置得天独厚。</w:t>
            </w:r>
          </w:p>
          <w:p>
            <w:pPr>
              <w:keepNext w:val="0"/>
              <w:keepLines w:val="0"/>
              <w:suppressLineNumbers w:val="0"/>
              <w:spacing w:before="0" w:beforeAutospacing="0" w:after="0" w:afterAutospacing="0" w:line="360" w:lineRule="auto"/>
              <w:ind w:left="0" w:right="0"/>
              <w:rPr>
                <w:rFonts w:hint="default" w:hAnsi="宋体"/>
                <w:sz w:val="24"/>
                <w:szCs w:val="24"/>
              </w:rPr>
            </w:pPr>
            <w:r>
              <w:rPr>
                <w:rFonts w:hint="default" w:hAnsi="宋体"/>
                <w:sz w:val="24"/>
                <w:szCs w:val="24"/>
              </w:rPr>
              <w:t>揭阳地势自西向东倾斜，中心地面为珠江基标高</w:t>
            </w:r>
            <w:r>
              <w:rPr>
                <w:rFonts w:hint="default"/>
                <w:sz w:val="24"/>
                <w:szCs w:val="24"/>
              </w:rPr>
              <w:t>2.356</w:t>
            </w:r>
            <w:r>
              <w:rPr>
                <w:rFonts w:hint="default" w:hAnsi="宋体"/>
                <w:sz w:val="24"/>
                <w:szCs w:val="24"/>
              </w:rPr>
              <w:t>米。西南部的紫峰山石峰，海拔</w:t>
            </w:r>
            <w:r>
              <w:rPr>
                <w:rFonts w:hint="default"/>
                <w:sz w:val="24"/>
                <w:szCs w:val="24"/>
              </w:rPr>
              <w:t>329.2</w:t>
            </w:r>
            <w:r>
              <w:rPr>
                <w:rFonts w:hint="default" w:hAnsi="宋体"/>
                <w:sz w:val="24"/>
                <w:szCs w:val="24"/>
              </w:rPr>
              <w:t>米，为区境最高峰。低山高丘与谷地平原交错相间、分布不均，西北部和西南部多为丘陵、山地，中部、南部和东南部都是广阔肥沃的榕江冲积平原和滨海沉积平原，素称</w:t>
            </w:r>
            <w:r>
              <w:rPr>
                <w:rFonts w:hint="default"/>
                <w:sz w:val="24"/>
                <w:szCs w:val="24"/>
              </w:rPr>
              <w:t>“</w:t>
            </w:r>
            <w:r>
              <w:rPr>
                <w:rFonts w:hint="default" w:hAnsi="宋体"/>
                <w:sz w:val="24"/>
                <w:szCs w:val="24"/>
              </w:rPr>
              <w:t>鱼米之乡</w:t>
            </w:r>
            <w:r>
              <w:rPr>
                <w:rFonts w:hint="default"/>
                <w:sz w:val="24"/>
                <w:szCs w:val="24"/>
              </w:rPr>
              <w:t>”</w:t>
            </w:r>
            <w:r>
              <w:rPr>
                <w:rFonts w:hint="default" w:hAnsi="宋体"/>
                <w:sz w:val="24"/>
                <w:szCs w:val="24"/>
              </w:rPr>
              <w:t>。</w:t>
            </w:r>
          </w:p>
          <w:p>
            <w:pPr>
              <w:keepNext w:val="0"/>
              <w:keepLines w:val="0"/>
              <w:suppressLineNumbers w:val="0"/>
              <w:spacing w:before="0" w:beforeAutospacing="0" w:after="0" w:afterAutospacing="0" w:line="360" w:lineRule="auto"/>
              <w:ind w:left="0" w:right="0"/>
              <w:rPr>
                <w:rFonts w:hint="default"/>
                <w:szCs w:val="20"/>
              </w:rPr>
            </w:pPr>
            <w:r>
              <w:rPr>
                <w:rFonts w:hint="eastAsia" w:hAnsi="宋体"/>
                <w:sz w:val="24"/>
                <w:szCs w:val="24"/>
              </w:rPr>
              <w:t>项目位于揭阳空港经济区，</w:t>
            </w:r>
            <w:r>
              <w:rPr>
                <w:rFonts w:hint="default" w:hAnsi="宋体"/>
                <w:sz w:val="24"/>
                <w:szCs w:val="24"/>
              </w:rPr>
              <w:t>空港经济区地处汕潮揭三市</w:t>
            </w:r>
            <w:r>
              <w:rPr>
                <w:rFonts w:hint="eastAsia" w:hAnsi="宋体"/>
                <w:sz w:val="24"/>
                <w:szCs w:val="24"/>
              </w:rPr>
              <w:t>“</w:t>
            </w:r>
            <w:r>
              <w:rPr>
                <w:rFonts w:hint="default" w:hAnsi="宋体"/>
                <w:sz w:val="24"/>
                <w:szCs w:val="24"/>
              </w:rPr>
              <w:t>金三角</w:t>
            </w:r>
            <w:r>
              <w:rPr>
                <w:rFonts w:hint="eastAsia" w:hAnsi="宋体"/>
                <w:sz w:val="24"/>
                <w:szCs w:val="24"/>
              </w:rPr>
              <w:t>”</w:t>
            </w:r>
            <w:r>
              <w:rPr>
                <w:rFonts w:hint="default" w:hAnsi="宋体"/>
                <w:sz w:val="24"/>
                <w:szCs w:val="24"/>
              </w:rPr>
              <w:t>，西连榕城区，东邻汕头经济特区，北接潮州市。位于珠三角和海西经联结点，是连接珠三角和海西经济区的纽带；汕潮揭半小时经济圈内，属汕潮揭同城化的核心地带；揭阳东部市区，是揭阳市中心城区的重要组成部分和开发建设的重点。揭阳空港经济区位于粤东潮汕平原中部，东南部的渔湖半岛，地处揭阳、潮州、汕头三市交汇处，毗邻揭阳潮汕机场、厦深高速铁路揭东站。三面为榕江南北河环绕，拥有省内著名的“黄金水道”榕江航道和粤东地区内河货运主要港口之一的渔湖深水码头。水陆空交通方便，区域完整，境内河流交错，地势平坦，拥有成片的开发腹地。区内人文蔚茂,历史文化底蕴深厚，文物古迹和城市新景观众多，产业基础扎实。古有“浮水葫芦”、“葫芦宝地”之美誉。</w:t>
            </w:r>
          </w:p>
          <w:p>
            <w:pPr>
              <w:keepNext w:val="0"/>
              <w:keepLines w:val="0"/>
              <w:suppressLineNumbers w:val="0"/>
              <w:snapToGrid w:val="0"/>
              <w:spacing w:before="0" w:beforeAutospacing="0" w:after="0" w:afterAutospacing="0" w:line="360" w:lineRule="auto"/>
              <w:ind w:left="0" w:right="0" w:firstLine="465"/>
              <w:rPr>
                <w:rFonts w:hint="default"/>
                <w:b/>
                <w:snapToGrid w:val="0"/>
                <w:kern w:val="0"/>
                <w:sz w:val="24"/>
                <w:szCs w:val="24"/>
              </w:rPr>
            </w:pPr>
            <w:r>
              <w:rPr>
                <w:rFonts w:hint="default"/>
                <w:b/>
                <w:snapToGrid w:val="0"/>
                <w:kern w:val="0"/>
                <w:sz w:val="24"/>
                <w:szCs w:val="24"/>
              </w:rPr>
              <w:t>2</w:t>
            </w:r>
            <w:r>
              <w:rPr>
                <w:rFonts w:hint="default" w:hAnsi="宋体"/>
                <w:b/>
                <w:snapToGrid w:val="0"/>
                <w:kern w:val="0"/>
                <w:sz w:val="24"/>
                <w:szCs w:val="24"/>
              </w:rPr>
              <w:t>、气候气象</w:t>
            </w: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hAnsi="宋体"/>
                <w:sz w:val="24"/>
                <w:szCs w:val="24"/>
              </w:rPr>
              <w:t>潮汕地区现有汕头、潮安、饶平、南澳、揭阳、丰顺、普宁、潮阳、惠来</w:t>
            </w:r>
            <w:r>
              <w:rPr>
                <w:rFonts w:hint="default"/>
                <w:sz w:val="24"/>
                <w:szCs w:val="24"/>
              </w:rPr>
              <w:t>9</w:t>
            </w:r>
            <w:r>
              <w:rPr>
                <w:rFonts w:hint="default" w:hAnsi="宋体"/>
                <w:sz w:val="24"/>
                <w:szCs w:val="24"/>
              </w:rPr>
              <w:t>个气象站，气象资料一般有近</w:t>
            </w:r>
            <w:r>
              <w:rPr>
                <w:rFonts w:hint="default"/>
                <w:sz w:val="24"/>
                <w:szCs w:val="24"/>
              </w:rPr>
              <w:t>50</w:t>
            </w:r>
            <w:r>
              <w:rPr>
                <w:rFonts w:hint="default" w:hAnsi="宋体"/>
                <w:sz w:val="24"/>
                <w:szCs w:val="24"/>
              </w:rPr>
              <w:t>年，个别设站较早的站如汕头气象站、揭阳气象站有近</w:t>
            </w:r>
            <w:r>
              <w:rPr>
                <w:rFonts w:hint="default"/>
                <w:sz w:val="24"/>
                <w:szCs w:val="24"/>
              </w:rPr>
              <w:t>60</w:t>
            </w:r>
            <w:r>
              <w:rPr>
                <w:rFonts w:hint="default" w:hAnsi="宋体"/>
                <w:sz w:val="24"/>
                <w:szCs w:val="24"/>
              </w:rPr>
              <w:t>年的资料，资料质量可靠。本工程区地处揭阳市区，揭阳气象台有较完整观测资料供工程使用。本设计采用揭阳气象站资料，该站设立于</w:t>
            </w:r>
            <w:r>
              <w:rPr>
                <w:rFonts w:hint="default"/>
                <w:sz w:val="24"/>
                <w:szCs w:val="24"/>
              </w:rPr>
              <w:t>1954</w:t>
            </w:r>
            <w:r>
              <w:rPr>
                <w:rFonts w:hint="default" w:hAnsi="宋体"/>
                <w:sz w:val="24"/>
                <w:szCs w:val="24"/>
              </w:rPr>
              <w:t>年</w:t>
            </w:r>
            <w:r>
              <w:rPr>
                <w:rFonts w:hint="default"/>
                <w:sz w:val="24"/>
                <w:szCs w:val="24"/>
              </w:rPr>
              <w:t>7</w:t>
            </w:r>
            <w:r>
              <w:rPr>
                <w:rFonts w:hint="default" w:hAnsi="宋体"/>
                <w:sz w:val="24"/>
                <w:szCs w:val="24"/>
              </w:rPr>
              <w:t>月。</w:t>
            </w: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hAnsi="宋体"/>
                <w:sz w:val="24"/>
                <w:szCs w:val="24"/>
              </w:rPr>
              <w:t>揭阳市区地处粤东沿海，属亚热带季风气候，受海洋性东南亚季风影响，冬无严寒，夏无酷暑，气候温和湿润。揭阳雨量充沛，夏长冬短，年平均气温</w:t>
            </w:r>
            <w:r>
              <w:rPr>
                <w:rFonts w:hint="default"/>
                <w:sz w:val="24"/>
                <w:szCs w:val="24"/>
              </w:rPr>
              <w:t>21.8</w:t>
            </w:r>
            <w:r>
              <w:rPr>
                <w:rFonts w:hint="default" w:hAnsi="宋体"/>
                <w:sz w:val="24"/>
                <w:szCs w:val="24"/>
              </w:rPr>
              <w:t>℃，</w:t>
            </w:r>
            <w:r>
              <w:rPr>
                <w:rFonts w:hint="default"/>
                <w:sz w:val="24"/>
                <w:szCs w:val="24"/>
              </w:rPr>
              <w:t>7</w:t>
            </w:r>
            <w:r>
              <w:rPr>
                <w:rFonts w:hint="default" w:hAnsi="宋体"/>
                <w:sz w:val="24"/>
                <w:szCs w:val="24"/>
              </w:rPr>
              <w:t>月平均气温</w:t>
            </w:r>
            <w:r>
              <w:rPr>
                <w:rFonts w:hint="default"/>
                <w:sz w:val="24"/>
                <w:szCs w:val="24"/>
              </w:rPr>
              <w:t>28.5</w:t>
            </w:r>
            <w:r>
              <w:rPr>
                <w:rFonts w:hint="default" w:hAnsi="宋体"/>
                <w:sz w:val="24"/>
                <w:szCs w:val="24"/>
              </w:rPr>
              <w:t>℃，</w:t>
            </w:r>
            <w:r>
              <w:rPr>
                <w:rFonts w:hint="default"/>
                <w:sz w:val="24"/>
                <w:szCs w:val="24"/>
              </w:rPr>
              <w:t>1</w:t>
            </w:r>
            <w:r>
              <w:rPr>
                <w:rFonts w:hint="default" w:hAnsi="宋体"/>
                <w:sz w:val="24"/>
                <w:szCs w:val="24"/>
              </w:rPr>
              <w:t>月平均气温</w:t>
            </w:r>
            <w:r>
              <w:rPr>
                <w:rFonts w:hint="default"/>
                <w:sz w:val="24"/>
                <w:szCs w:val="24"/>
              </w:rPr>
              <w:t>14.0</w:t>
            </w:r>
            <w:r>
              <w:rPr>
                <w:rFonts w:hint="default" w:hAnsi="宋体"/>
                <w:sz w:val="24"/>
                <w:szCs w:val="24"/>
              </w:rPr>
              <w:t>℃；全市日照总时数较高，揭阳市区为</w:t>
            </w:r>
            <w:r>
              <w:rPr>
                <w:rFonts w:hint="default"/>
                <w:sz w:val="24"/>
                <w:szCs w:val="24"/>
              </w:rPr>
              <w:t>2014.0</w:t>
            </w:r>
            <w:r>
              <w:rPr>
                <w:rFonts w:hint="default" w:hAnsi="宋体"/>
                <w:sz w:val="24"/>
                <w:szCs w:val="24"/>
              </w:rPr>
              <w:t>小时；全市气象变化较大，灾害较多，多年平均降水量在</w:t>
            </w:r>
            <w:r>
              <w:rPr>
                <w:rFonts w:hint="default"/>
                <w:sz w:val="24"/>
                <w:szCs w:val="24"/>
              </w:rPr>
              <w:t>1750mm</w:t>
            </w:r>
            <w:r>
              <w:rPr>
                <w:rFonts w:hint="default" w:hAnsi="宋体"/>
                <w:sz w:val="24"/>
                <w:szCs w:val="24"/>
              </w:rPr>
              <w:t>～</w:t>
            </w:r>
            <w:r>
              <w:rPr>
                <w:rFonts w:hint="default"/>
                <w:sz w:val="24"/>
                <w:szCs w:val="24"/>
              </w:rPr>
              <w:t>2119mm</w:t>
            </w:r>
            <w:r>
              <w:rPr>
                <w:rFonts w:hint="default" w:hAnsi="宋体"/>
                <w:sz w:val="24"/>
                <w:szCs w:val="24"/>
              </w:rPr>
              <w:t>之间，大部分降水量主要集中在</w:t>
            </w:r>
            <w:r>
              <w:rPr>
                <w:rFonts w:hint="default"/>
                <w:sz w:val="24"/>
                <w:szCs w:val="24"/>
              </w:rPr>
              <w:t>4</w:t>
            </w:r>
            <w:r>
              <w:rPr>
                <w:rFonts w:hint="default" w:hAnsi="宋体"/>
                <w:sz w:val="24"/>
                <w:szCs w:val="24"/>
              </w:rPr>
              <w:t>～</w:t>
            </w:r>
            <w:r>
              <w:rPr>
                <w:rFonts w:hint="default"/>
                <w:sz w:val="24"/>
                <w:szCs w:val="24"/>
              </w:rPr>
              <w:t>10</w:t>
            </w:r>
            <w:r>
              <w:rPr>
                <w:rFonts w:hint="default" w:hAnsi="宋体"/>
                <w:sz w:val="24"/>
                <w:szCs w:val="24"/>
              </w:rPr>
              <w:t>月份；年平均相对湿度为</w:t>
            </w:r>
            <w:r>
              <w:rPr>
                <w:rFonts w:hint="default"/>
                <w:sz w:val="24"/>
                <w:szCs w:val="24"/>
              </w:rPr>
              <w:t>81%</w:t>
            </w:r>
            <w:r>
              <w:rPr>
                <w:rFonts w:hint="default" w:hAnsi="宋体"/>
                <w:sz w:val="24"/>
                <w:szCs w:val="24"/>
              </w:rPr>
              <w:t>，</w:t>
            </w:r>
            <w:r>
              <w:rPr>
                <w:rFonts w:hint="default"/>
                <w:sz w:val="24"/>
                <w:szCs w:val="24"/>
              </w:rPr>
              <w:t>5</w:t>
            </w:r>
            <w:r>
              <w:rPr>
                <w:rFonts w:hint="default" w:hAnsi="宋体"/>
                <w:sz w:val="24"/>
                <w:szCs w:val="24"/>
              </w:rPr>
              <w:t>～</w:t>
            </w:r>
            <w:r>
              <w:rPr>
                <w:rFonts w:hint="default"/>
                <w:sz w:val="24"/>
                <w:szCs w:val="24"/>
              </w:rPr>
              <w:t>6</w:t>
            </w:r>
            <w:r>
              <w:rPr>
                <w:rFonts w:hint="default" w:hAnsi="宋体"/>
                <w:sz w:val="24"/>
                <w:szCs w:val="24"/>
              </w:rPr>
              <w:t>月份湿度最大，</w:t>
            </w:r>
            <w:r>
              <w:rPr>
                <w:rFonts w:hint="default"/>
                <w:sz w:val="24"/>
                <w:szCs w:val="24"/>
              </w:rPr>
              <w:t>12</w:t>
            </w:r>
            <w:r>
              <w:rPr>
                <w:rFonts w:hint="default" w:hAnsi="宋体"/>
                <w:sz w:val="24"/>
                <w:szCs w:val="24"/>
              </w:rPr>
              <w:t>～</w:t>
            </w:r>
            <w:r>
              <w:rPr>
                <w:rFonts w:hint="default"/>
                <w:sz w:val="24"/>
                <w:szCs w:val="24"/>
              </w:rPr>
              <w:t>1</w:t>
            </w:r>
            <w:r>
              <w:rPr>
                <w:rFonts w:hint="default" w:hAnsi="宋体"/>
                <w:sz w:val="24"/>
                <w:szCs w:val="24"/>
              </w:rPr>
              <w:t>月份较干燥；年平均气压</w:t>
            </w:r>
            <w:r>
              <w:rPr>
                <w:rFonts w:hint="default"/>
                <w:sz w:val="24"/>
                <w:szCs w:val="24"/>
              </w:rPr>
              <w:t>1013.4mb</w:t>
            </w:r>
            <w:r>
              <w:rPr>
                <w:rFonts w:hint="default" w:hAnsi="宋体"/>
                <w:sz w:val="24"/>
                <w:szCs w:val="24"/>
              </w:rPr>
              <w:t>；年平均风速</w:t>
            </w:r>
            <w:r>
              <w:rPr>
                <w:rFonts w:hint="default"/>
                <w:sz w:val="24"/>
                <w:szCs w:val="24"/>
              </w:rPr>
              <w:t>2m/s</w:t>
            </w:r>
            <w:r>
              <w:rPr>
                <w:rFonts w:hint="default" w:hAnsi="宋体"/>
                <w:sz w:val="24"/>
                <w:szCs w:val="24"/>
              </w:rPr>
              <w:t>，极大风速曾达</w:t>
            </w:r>
            <w:r>
              <w:rPr>
                <w:rFonts w:hint="default"/>
                <w:sz w:val="24"/>
                <w:szCs w:val="24"/>
              </w:rPr>
              <w:t>28m/s</w:t>
            </w:r>
            <w:r>
              <w:rPr>
                <w:rFonts w:hint="default" w:hAnsi="宋体"/>
                <w:sz w:val="24"/>
                <w:szCs w:val="24"/>
              </w:rPr>
              <w:t>。</w:t>
            </w: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hAnsi="宋体"/>
                <w:sz w:val="24"/>
                <w:szCs w:val="24"/>
              </w:rPr>
              <w:t>据揭阳气象站</w:t>
            </w:r>
            <w:r>
              <w:rPr>
                <w:rFonts w:hint="default"/>
                <w:sz w:val="24"/>
                <w:szCs w:val="24"/>
              </w:rPr>
              <w:t>1955</w:t>
            </w:r>
            <w:r>
              <w:rPr>
                <w:rFonts w:hint="default" w:hAnsi="宋体"/>
                <w:sz w:val="24"/>
                <w:szCs w:val="24"/>
              </w:rPr>
              <w:t>年～</w:t>
            </w:r>
            <w:r>
              <w:rPr>
                <w:rFonts w:hint="default"/>
                <w:sz w:val="24"/>
                <w:szCs w:val="24"/>
              </w:rPr>
              <w:t>2013</w:t>
            </w:r>
            <w:r>
              <w:rPr>
                <w:rFonts w:hint="default" w:hAnsi="宋体"/>
                <w:sz w:val="24"/>
                <w:szCs w:val="24"/>
              </w:rPr>
              <w:t>年共</w:t>
            </w:r>
            <w:r>
              <w:rPr>
                <w:rFonts w:hint="default"/>
                <w:sz w:val="24"/>
                <w:szCs w:val="24"/>
              </w:rPr>
              <w:t>59</w:t>
            </w:r>
            <w:r>
              <w:rPr>
                <w:rFonts w:hint="default" w:hAnsi="宋体"/>
                <w:sz w:val="24"/>
                <w:szCs w:val="24"/>
              </w:rPr>
              <w:t>年系列气象资料统计，多年平均气温</w:t>
            </w:r>
            <w:r>
              <w:rPr>
                <w:rFonts w:hint="default"/>
                <w:sz w:val="24"/>
                <w:szCs w:val="24"/>
              </w:rPr>
              <w:t>21.7</w:t>
            </w:r>
            <w:r>
              <w:rPr>
                <w:rFonts w:hint="default" w:hAnsi="宋体"/>
                <w:sz w:val="24"/>
                <w:szCs w:val="24"/>
              </w:rPr>
              <w:t>℃，最高月平均气温</w:t>
            </w:r>
            <w:r>
              <w:rPr>
                <w:rFonts w:hint="default"/>
                <w:sz w:val="24"/>
                <w:szCs w:val="24"/>
              </w:rPr>
              <w:t>28.7</w:t>
            </w:r>
            <w:r>
              <w:rPr>
                <w:rFonts w:hint="default" w:hAnsi="宋体"/>
                <w:sz w:val="24"/>
                <w:szCs w:val="24"/>
              </w:rPr>
              <w:t>℃（</w:t>
            </w:r>
            <w:r>
              <w:rPr>
                <w:rFonts w:hint="default"/>
                <w:sz w:val="24"/>
                <w:szCs w:val="24"/>
              </w:rPr>
              <w:t>7</w:t>
            </w:r>
            <w:r>
              <w:rPr>
                <w:rFonts w:hint="default" w:hAnsi="宋体"/>
                <w:sz w:val="24"/>
                <w:szCs w:val="24"/>
              </w:rPr>
              <w:t>月），最低月平均气温</w:t>
            </w:r>
            <w:r>
              <w:rPr>
                <w:rFonts w:hint="default"/>
                <w:sz w:val="24"/>
                <w:szCs w:val="24"/>
              </w:rPr>
              <w:t>13.8</w:t>
            </w:r>
            <w:r>
              <w:rPr>
                <w:rFonts w:hint="default" w:hAnsi="宋体"/>
                <w:sz w:val="24"/>
                <w:szCs w:val="24"/>
              </w:rPr>
              <w:t>℃（</w:t>
            </w:r>
            <w:r>
              <w:rPr>
                <w:rFonts w:hint="default"/>
                <w:sz w:val="24"/>
                <w:szCs w:val="24"/>
              </w:rPr>
              <w:t>1</w:t>
            </w:r>
            <w:r>
              <w:rPr>
                <w:rFonts w:hint="default" w:hAnsi="宋体"/>
                <w:sz w:val="24"/>
                <w:szCs w:val="24"/>
              </w:rPr>
              <w:t>月），历史最高气温</w:t>
            </w:r>
            <w:r>
              <w:rPr>
                <w:rFonts w:hint="default"/>
                <w:sz w:val="24"/>
                <w:szCs w:val="24"/>
              </w:rPr>
              <w:t>39.2</w:t>
            </w:r>
            <w:r>
              <w:rPr>
                <w:rFonts w:hint="default" w:hAnsi="宋体"/>
                <w:sz w:val="24"/>
                <w:szCs w:val="24"/>
              </w:rPr>
              <w:t>℃（</w:t>
            </w:r>
            <w:r>
              <w:rPr>
                <w:rFonts w:hint="default"/>
                <w:sz w:val="24"/>
                <w:szCs w:val="24"/>
              </w:rPr>
              <w:t>2000</w:t>
            </w:r>
            <w:r>
              <w:rPr>
                <w:rFonts w:hint="default" w:hAnsi="宋体"/>
                <w:sz w:val="24"/>
                <w:szCs w:val="24"/>
              </w:rPr>
              <w:t>年</w:t>
            </w:r>
            <w:r>
              <w:rPr>
                <w:rFonts w:hint="default"/>
                <w:sz w:val="24"/>
                <w:szCs w:val="24"/>
              </w:rPr>
              <w:t>6</w:t>
            </w:r>
            <w:r>
              <w:rPr>
                <w:rFonts w:hint="default" w:hAnsi="宋体"/>
                <w:sz w:val="24"/>
                <w:szCs w:val="24"/>
              </w:rPr>
              <w:t>月</w:t>
            </w:r>
            <w:r>
              <w:rPr>
                <w:rFonts w:hint="default"/>
                <w:sz w:val="24"/>
                <w:szCs w:val="24"/>
              </w:rPr>
              <w:t>5</w:t>
            </w:r>
            <w:r>
              <w:rPr>
                <w:rFonts w:hint="default" w:hAnsi="宋体"/>
                <w:sz w:val="24"/>
                <w:szCs w:val="24"/>
              </w:rPr>
              <w:t>日），历史最低气温－</w:t>
            </w:r>
            <w:r>
              <w:rPr>
                <w:rFonts w:hint="default"/>
                <w:sz w:val="24"/>
                <w:szCs w:val="24"/>
              </w:rPr>
              <w:t>2.7</w:t>
            </w:r>
            <w:r>
              <w:rPr>
                <w:rFonts w:hint="default" w:hAnsi="宋体"/>
                <w:sz w:val="24"/>
                <w:szCs w:val="24"/>
              </w:rPr>
              <w:t>℃（</w:t>
            </w:r>
            <w:r>
              <w:rPr>
                <w:rFonts w:hint="default"/>
                <w:sz w:val="24"/>
                <w:szCs w:val="24"/>
              </w:rPr>
              <w:t>1955</w:t>
            </w:r>
            <w:r>
              <w:rPr>
                <w:rFonts w:hint="default" w:hAnsi="宋体"/>
                <w:sz w:val="24"/>
                <w:szCs w:val="24"/>
              </w:rPr>
              <w:t>年</w:t>
            </w:r>
            <w:r>
              <w:rPr>
                <w:rFonts w:hint="default"/>
                <w:sz w:val="24"/>
                <w:szCs w:val="24"/>
              </w:rPr>
              <w:t>1</w:t>
            </w:r>
            <w:r>
              <w:rPr>
                <w:rFonts w:hint="default" w:hAnsi="宋体"/>
                <w:sz w:val="24"/>
                <w:szCs w:val="24"/>
              </w:rPr>
              <w:t>月</w:t>
            </w:r>
            <w:r>
              <w:rPr>
                <w:rFonts w:hint="default"/>
                <w:sz w:val="24"/>
                <w:szCs w:val="24"/>
              </w:rPr>
              <w:t>12</w:t>
            </w:r>
            <w:r>
              <w:rPr>
                <w:rFonts w:hint="default" w:hAnsi="宋体"/>
                <w:sz w:val="24"/>
                <w:szCs w:val="24"/>
              </w:rPr>
              <w:t>日）；多年平均年降雨量</w:t>
            </w:r>
            <w:r>
              <w:rPr>
                <w:rFonts w:hint="default"/>
                <w:sz w:val="24"/>
                <w:szCs w:val="24"/>
              </w:rPr>
              <w:t>1764.9mm</w:t>
            </w:r>
            <w:r>
              <w:rPr>
                <w:rFonts w:hint="default" w:hAnsi="宋体"/>
                <w:sz w:val="24"/>
                <w:szCs w:val="24"/>
              </w:rPr>
              <w:t>，最大年降雨量</w:t>
            </w:r>
            <w:r>
              <w:rPr>
                <w:rFonts w:hint="default"/>
                <w:sz w:val="24"/>
                <w:szCs w:val="24"/>
              </w:rPr>
              <w:t>2582.6mm</w:t>
            </w:r>
            <w:r>
              <w:rPr>
                <w:rFonts w:hint="default" w:hAnsi="宋体"/>
                <w:sz w:val="24"/>
                <w:szCs w:val="24"/>
              </w:rPr>
              <w:t>（</w:t>
            </w:r>
            <w:r>
              <w:rPr>
                <w:rFonts w:hint="default"/>
                <w:sz w:val="24"/>
                <w:szCs w:val="24"/>
              </w:rPr>
              <w:t>1973</w:t>
            </w:r>
            <w:r>
              <w:rPr>
                <w:rFonts w:hint="default" w:hAnsi="宋体"/>
                <w:sz w:val="24"/>
                <w:szCs w:val="24"/>
              </w:rPr>
              <w:t>年），最小年降雨量</w:t>
            </w:r>
            <w:r>
              <w:rPr>
                <w:rFonts w:hint="default"/>
                <w:sz w:val="24"/>
                <w:szCs w:val="24"/>
              </w:rPr>
              <w:t>1260.6mm</w:t>
            </w:r>
            <w:r>
              <w:rPr>
                <w:rFonts w:hint="default" w:hAnsi="宋体"/>
                <w:sz w:val="24"/>
                <w:szCs w:val="24"/>
              </w:rPr>
              <w:t>（</w:t>
            </w:r>
            <w:r>
              <w:rPr>
                <w:rFonts w:hint="default"/>
                <w:sz w:val="24"/>
                <w:szCs w:val="24"/>
              </w:rPr>
              <w:t>1989</w:t>
            </w:r>
            <w:r>
              <w:rPr>
                <w:rFonts w:hint="default" w:hAnsi="宋体"/>
                <w:sz w:val="24"/>
                <w:szCs w:val="24"/>
              </w:rPr>
              <w:t>年），最大日降雨量</w:t>
            </w:r>
            <w:r>
              <w:rPr>
                <w:rFonts w:hint="default"/>
                <w:sz w:val="24"/>
                <w:szCs w:val="24"/>
              </w:rPr>
              <w:t>360mm</w:t>
            </w:r>
            <w:r>
              <w:rPr>
                <w:rFonts w:hint="default" w:hAnsi="宋体"/>
                <w:sz w:val="24"/>
                <w:szCs w:val="24"/>
              </w:rPr>
              <w:t>（</w:t>
            </w:r>
            <w:r>
              <w:rPr>
                <w:rFonts w:hint="default"/>
                <w:sz w:val="24"/>
                <w:szCs w:val="24"/>
              </w:rPr>
              <w:t>1960</w:t>
            </w:r>
            <w:r>
              <w:rPr>
                <w:rFonts w:hint="default" w:hAnsi="宋体"/>
                <w:sz w:val="24"/>
                <w:szCs w:val="24"/>
              </w:rPr>
              <w:t>年</w:t>
            </w:r>
            <w:r>
              <w:rPr>
                <w:rFonts w:hint="default"/>
                <w:sz w:val="24"/>
                <w:szCs w:val="24"/>
              </w:rPr>
              <w:t>6</w:t>
            </w:r>
            <w:r>
              <w:rPr>
                <w:rFonts w:hint="default" w:hAnsi="宋体"/>
                <w:sz w:val="24"/>
                <w:szCs w:val="24"/>
              </w:rPr>
              <w:t>月</w:t>
            </w:r>
            <w:r>
              <w:rPr>
                <w:rFonts w:hint="default"/>
                <w:sz w:val="24"/>
                <w:szCs w:val="24"/>
              </w:rPr>
              <w:t>4</w:t>
            </w:r>
            <w:r>
              <w:rPr>
                <w:rFonts w:hint="default" w:hAnsi="宋体"/>
                <w:sz w:val="24"/>
                <w:szCs w:val="24"/>
              </w:rPr>
              <w:t>日）；多年平均水面蒸发量</w:t>
            </w:r>
            <w:r>
              <w:rPr>
                <w:rFonts w:hint="default"/>
                <w:sz w:val="24"/>
                <w:szCs w:val="24"/>
              </w:rPr>
              <w:t>1478.1mm</w:t>
            </w:r>
            <w:r>
              <w:rPr>
                <w:rFonts w:hint="default" w:hAnsi="宋体"/>
                <w:sz w:val="24"/>
                <w:szCs w:val="24"/>
              </w:rPr>
              <w:t>；多年平均相对湿度</w:t>
            </w:r>
            <w:r>
              <w:rPr>
                <w:rFonts w:hint="default"/>
                <w:sz w:val="24"/>
                <w:szCs w:val="24"/>
              </w:rPr>
              <w:t>80%</w:t>
            </w:r>
            <w:r>
              <w:rPr>
                <w:rFonts w:hint="default" w:hAnsi="宋体"/>
                <w:sz w:val="24"/>
                <w:szCs w:val="24"/>
              </w:rPr>
              <w:t>；平均年日照时数</w:t>
            </w:r>
            <w:r>
              <w:rPr>
                <w:rFonts w:hint="default"/>
                <w:sz w:val="24"/>
                <w:szCs w:val="24"/>
              </w:rPr>
              <w:t>2056h</w:t>
            </w:r>
            <w:r>
              <w:rPr>
                <w:rFonts w:hint="default" w:hAnsi="宋体"/>
                <w:sz w:val="24"/>
                <w:szCs w:val="24"/>
              </w:rPr>
              <w:t>；常风向和强风向均为</w:t>
            </w:r>
            <w:r>
              <w:rPr>
                <w:rFonts w:hint="default"/>
                <w:sz w:val="24"/>
                <w:szCs w:val="24"/>
              </w:rPr>
              <w:t>ESE</w:t>
            </w:r>
            <w:r>
              <w:rPr>
                <w:rFonts w:hint="default" w:hAnsi="宋体"/>
                <w:sz w:val="24"/>
                <w:szCs w:val="24"/>
              </w:rPr>
              <w:t>，夏季以偏南风为主；多年平均风速</w:t>
            </w:r>
            <w:r>
              <w:rPr>
                <w:rFonts w:hint="default"/>
                <w:sz w:val="24"/>
                <w:szCs w:val="24"/>
              </w:rPr>
              <w:t>1.8m/s</w:t>
            </w:r>
            <w:r>
              <w:rPr>
                <w:rFonts w:hint="default" w:hAnsi="宋体"/>
                <w:sz w:val="24"/>
                <w:szCs w:val="24"/>
              </w:rPr>
              <w:t>，实测最大风速</w:t>
            </w:r>
            <w:r>
              <w:rPr>
                <w:rFonts w:hint="default"/>
                <w:sz w:val="24"/>
                <w:szCs w:val="24"/>
              </w:rPr>
              <w:t>23.7m/s</w:t>
            </w:r>
            <w:r>
              <w:rPr>
                <w:rFonts w:hint="default" w:hAnsi="宋体"/>
                <w:sz w:val="24"/>
                <w:szCs w:val="24"/>
              </w:rPr>
              <w:t>（</w:t>
            </w:r>
            <w:r>
              <w:rPr>
                <w:rFonts w:hint="default"/>
                <w:sz w:val="24"/>
                <w:szCs w:val="24"/>
              </w:rPr>
              <w:t>1980</w:t>
            </w:r>
            <w:r>
              <w:rPr>
                <w:rFonts w:hint="default" w:hAnsi="宋体"/>
                <w:sz w:val="24"/>
                <w:szCs w:val="24"/>
              </w:rPr>
              <w:t>年</w:t>
            </w:r>
            <w:r>
              <w:rPr>
                <w:rFonts w:hint="default"/>
                <w:sz w:val="24"/>
                <w:szCs w:val="24"/>
              </w:rPr>
              <w:t>7</w:t>
            </w:r>
            <w:r>
              <w:rPr>
                <w:rFonts w:hint="default" w:hAnsi="宋体"/>
                <w:sz w:val="24"/>
                <w:szCs w:val="24"/>
              </w:rPr>
              <w:t>月</w:t>
            </w:r>
            <w:r>
              <w:rPr>
                <w:rFonts w:hint="default"/>
                <w:sz w:val="24"/>
                <w:szCs w:val="24"/>
              </w:rPr>
              <w:t>27</w:t>
            </w:r>
            <w:r>
              <w:rPr>
                <w:rFonts w:hint="default" w:hAnsi="宋体"/>
                <w:sz w:val="24"/>
                <w:szCs w:val="24"/>
              </w:rPr>
              <w:t>日），</w:t>
            </w:r>
            <w:r>
              <w:rPr>
                <w:rFonts w:hint="default"/>
                <w:sz w:val="24"/>
                <w:szCs w:val="24"/>
              </w:rPr>
              <w:t>2</w:t>
            </w:r>
            <w:r>
              <w:rPr>
                <w:rFonts w:hint="default" w:hAnsi="宋体"/>
                <w:sz w:val="24"/>
                <w:szCs w:val="24"/>
              </w:rPr>
              <w:t>分钟</w:t>
            </w:r>
            <w:r>
              <w:rPr>
                <w:rFonts w:hint="default"/>
                <w:sz w:val="24"/>
                <w:szCs w:val="24"/>
              </w:rPr>
              <w:t>4</w:t>
            </w:r>
            <w:r>
              <w:rPr>
                <w:rFonts w:hint="default" w:hAnsi="宋体"/>
                <w:sz w:val="24"/>
                <w:szCs w:val="24"/>
              </w:rPr>
              <w:t>次定时平均最大风速</w:t>
            </w:r>
            <w:r>
              <w:rPr>
                <w:rFonts w:hint="default"/>
                <w:sz w:val="24"/>
                <w:szCs w:val="24"/>
              </w:rPr>
              <w:t>20m/s</w:t>
            </w:r>
            <w:r>
              <w:rPr>
                <w:rFonts w:hint="default" w:hAnsi="宋体"/>
                <w:sz w:val="24"/>
                <w:szCs w:val="24"/>
              </w:rPr>
              <w:t>。</w:t>
            </w: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hAnsi="宋体"/>
                <w:sz w:val="24"/>
                <w:szCs w:val="24"/>
              </w:rPr>
              <w:t>揭阳市地处南海东部，受太平洋和南海热带气旋影响或直接侵袭频繁。揭阳市历史影响最严重的台风大约有</w:t>
            </w:r>
            <w:r>
              <w:rPr>
                <w:rFonts w:hint="default"/>
                <w:sz w:val="24"/>
                <w:szCs w:val="24"/>
              </w:rPr>
              <w:t>4</w:t>
            </w:r>
            <w:r>
              <w:rPr>
                <w:rFonts w:hint="default" w:hAnsi="宋体"/>
                <w:sz w:val="24"/>
                <w:szCs w:val="24"/>
              </w:rPr>
              <w:t>次：</w:t>
            </w: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sz w:val="24"/>
                <w:szCs w:val="24"/>
              </w:rPr>
              <w:t>1</w:t>
            </w:r>
            <w:r>
              <w:rPr>
                <w:rFonts w:hint="default" w:hAnsi="宋体"/>
                <w:sz w:val="24"/>
                <w:szCs w:val="24"/>
              </w:rPr>
              <w:t>）</w:t>
            </w:r>
            <w:r>
              <w:rPr>
                <w:rFonts w:hint="default"/>
                <w:sz w:val="24"/>
                <w:szCs w:val="24"/>
              </w:rPr>
              <w:t>1969</w:t>
            </w:r>
            <w:r>
              <w:rPr>
                <w:rFonts w:hint="default" w:hAnsi="宋体"/>
                <w:sz w:val="24"/>
                <w:szCs w:val="24"/>
              </w:rPr>
              <w:t>年</w:t>
            </w:r>
            <w:r>
              <w:rPr>
                <w:rFonts w:hint="default"/>
                <w:sz w:val="24"/>
                <w:szCs w:val="24"/>
              </w:rPr>
              <w:t>03</w:t>
            </w:r>
            <w:r>
              <w:rPr>
                <w:rFonts w:hint="default" w:hAnsi="宋体"/>
                <w:sz w:val="24"/>
                <w:szCs w:val="24"/>
              </w:rPr>
              <w:t>号台风（俗称</w:t>
            </w:r>
            <w:r>
              <w:rPr>
                <w:rFonts w:hint="default"/>
                <w:sz w:val="24"/>
                <w:szCs w:val="24"/>
              </w:rPr>
              <w:t>“7·28”</w:t>
            </w:r>
            <w:r>
              <w:rPr>
                <w:rFonts w:hint="default" w:hAnsi="宋体"/>
                <w:sz w:val="24"/>
                <w:szCs w:val="24"/>
              </w:rPr>
              <w:t>台风），</w:t>
            </w:r>
            <w:r>
              <w:rPr>
                <w:rFonts w:hint="default"/>
                <w:sz w:val="24"/>
                <w:szCs w:val="24"/>
              </w:rPr>
              <w:t>7</w:t>
            </w:r>
            <w:r>
              <w:rPr>
                <w:rFonts w:hint="default" w:hAnsi="宋体"/>
                <w:sz w:val="24"/>
                <w:szCs w:val="24"/>
              </w:rPr>
              <w:t>月</w:t>
            </w:r>
            <w:r>
              <w:rPr>
                <w:rFonts w:hint="default"/>
                <w:sz w:val="24"/>
                <w:szCs w:val="24"/>
              </w:rPr>
              <w:t>28</w:t>
            </w:r>
            <w:r>
              <w:rPr>
                <w:rFonts w:hint="default" w:hAnsi="宋体"/>
                <w:sz w:val="24"/>
                <w:szCs w:val="24"/>
              </w:rPr>
              <w:t>日中午，在惠来县登陆，登陆时县城</w:t>
            </w:r>
            <w:r>
              <w:rPr>
                <w:rFonts w:hint="default"/>
                <w:sz w:val="24"/>
                <w:szCs w:val="24"/>
              </w:rPr>
              <w:t>12</w:t>
            </w:r>
            <w:r>
              <w:rPr>
                <w:rFonts w:hint="default" w:hAnsi="宋体"/>
                <w:sz w:val="24"/>
                <w:szCs w:val="24"/>
              </w:rPr>
              <w:t>时前后，风力达到</w:t>
            </w:r>
            <w:r>
              <w:rPr>
                <w:rFonts w:hint="default"/>
                <w:sz w:val="24"/>
                <w:szCs w:val="24"/>
              </w:rPr>
              <w:t>12</w:t>
            </w:r>
            <w:r>
              <w:rPr>
                <w:rFonts w:hint="default" w:hAnsi="宋体"/>
                <w:sz w:val="24"/>
                <w:szCs w:val="24"/>
              </w:rPr>
              <w:t>级（</w:t>
            </w:r>
            <w:r>
              <w:rPr>
                <w:rFonts w:hint="default"/>
                <w:sz w:val="24"/>
                <w:szCs w:val="24"/>
              </w:rPr>
              <w:t>34m/s</w:t>
            </w:r>
            <w:r>
              <w:rPr>
                <w:rFonts w:hint="default" w:hAnsi="宋体"/>
                <w:sz w:val="24"/>
                <w:szCs w:val="24"/>
              </w:rPr>
              <w:t>），过程总降雨量</w:t>
            </w:r>
            <w:r>
              <w:rPr>
                <w:rFonts w:hint="default"/>
                <w:sz w:val="24"/>
                <w:szCs w:val="24"/>
              </w:rPr>
              <w:t>176.3mm</w:t>
            </w:r>
            <w:r>
              <w:rPr>
                <w:rFonts w:hint="default" w:hAnsi="宋体"/>
                <w:sz w:val="24"/>
                <w:szCs w:val="24"/>
              </w:rPr>
              <w:t>，最大日降雨量</w:t>
            </w:r>
            <w:r>
              <w:rPr>
                <w:rFonts w:hint="default"/>
                <w:sz w:val="24"/>
                <w:szCs w:val="24"/>
              </w:rPr>
              <w:t>134.5mm</w:t>
            </w:r>
            <w:r>
              <w:rPr>
                <w:rFonts w:hint="default" w:hAnsi="宋体"/>
                <w:sz w:val="24"/>
                <w:szCs w:val="24"/>
              </w:rPr>
              <w:t>。</w:t>
            </w: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sz w:val="24"/>
                <w:szCs w:val="24"/>
              </w:rPr>
              <w:t>2</w:t>
            </w:r>
            <w:r>
              <w:rPr>
                <w:rFonts w:hint="default" w:hAnsi="宋体"/>
                <w:sz w:val="24"/>
                <w:szCs w:val="24"/>
              </w:rPr>
              <w:t>）</w:t>
            </w:r>
            <w:r>
              <w:rPr>
                <w:rFonts w:hint="default"/>
                <w:sz w:val="24"/>
                <w:szCs w:val="24"/>
              </w:rPr>
              <w:t>1970</w:t>
            </w:r>
            <w:r>
              <w:rPr>
                <w:rFonts w:hint="default" w:hAnsi="宋体"/>
                <w:sz w:val="24"/>
                <w:szCs w:val="24"/>
              </w:rPr>
              <w:t>年</w:t>
            </w:r>
            <w:r>
              <w:rPr>
                <w:rFonts w:hint="default"/>
                <w:sz w:val="24"/>
                <w:szCs w:val="24"/>
              </w:rPr>
              <w:t>11</w:t>
            </w:r>
            <w:r>
              <w:rPr>
                <w:rFonts w:hint="default" w:hAnsi="宋体"/>
                <w:sz w:val="24"/>
                <w:szCs w:val="24"/>
              </w:rPr>
              <w:t>号台风（俗称</w:t>
            </w:r>
            <w:r>
              <w:rPr>
                <w:rFonts w:hint="default"/>
                <w:sz w:val="24"/>
                <w:szCs w:val="24"/>
              </w:rPr>
              <w:t>“9·14”</w:t>
            </w:r>
            <w:r>
              <w:rPr>
                <w:rFonts w:hint="default" w:hAnsi="宋体"/>
                <w:sz w:val="24"/>
                <w:szCs w:val="24"/>
              </w:rPr>
              <w:t>台风），</w:t>
            </w:r>
            <w:r>
              <w:rPr>
                <w:rFonts w:hint="default"/>
                <w:sz w:val="24"/>
                <w:szCs w:val="24"/>
              </w:rPr>
              <w:t>9</w:t>
            </w:r>
            <w:r>
              <w:rPr>
                <w:rFonts w:hint="default" w:hAnsi="宋体"/>
                <w:sz w:val="24"/>
                <w:szCs w:val="24"/>
              </w:rPr>
              <w:t>月</w:t>
            </w:r>
            <w:r>
              <w:rPr>
                <w:rFonts w:hint="default"/>
                <w:sz w:val="24"/>
                <w:szCs w:val="24"/>
              </w:rPr>
              <w:t>14</w:t>
            </w:r>
            <w:r>
              <w:rPr>
                <w:rFonts w:hint="default" w:hAnsi="宋体"/>
                <w:sz w:val="24"/>
                <w:szCs w:val="24"/>
              </w:rPr>
              <w:t>日</w:t>
            </w:r>
            <w:r>
              <w:rPr>
                <w:rFonts w:hint="default"/>
                <w:sz w:val="24"/>
                <w:szCs w:val="24"/>
              </w:rPr>
              <w:t>9</w:t>
            </w:r>
            <w:r>
              <w:rPr>
                <w:rFonts w:hint="default" w:hAnsi="宋体"/>
                <w:sz w:val="24"/>
                <w:szCs w:val="24"/>
              </w:rPr>
              <w:t>时，在海丰登陆，登陆时县城</w:t>
            </w:r>
            <w:r>
              <w:rPr>
                <w:rFonts w:hint="default"/>
                <w:sz w:val="24"/>
                <w:szCs w:val="24"/>
              </w:rPr>
              <w:t>9</w:t>
            </w:r>
            <w:r>
              <w:rPr>
                <w:rFonts w:hint="default" w:hAnsi="宋体"/>
                <w:sz w:val="24"/>
                <w:szCs w:val="24"/>
              </w:rPr>
              <w:t>时前后风力达到</w:t>
            </w:r>
            <w:r>
              <w:rPr>
                <w:rFonts w:hint="default"/>
                <w:sz w:val="24"/>
                <w:szCs w:val="24"/>
              </w:rPr>
              <w:t>9</w:t>
            </w:r>
            <w:r>
              <w:rPr>
                <w:rFonts w:hint="default" w:hAnsi="宋体"/>
                <w:sz w:val="24"/>
                <w:szCs w:val="24"/>
              </w:rPr>
              <w:t>级（</w:t>
            </w:r>
            <w:r>
              <w:rPr>
                <w:rFonts w:hint="default"/>
                <w:sz w:val="24"/>
                <w:szCs w:val="24"/>
              </w:rPr>
              <w:t>21m/s</w:t>
            </w:r>
            <w:r>
              <w:rPr>
                <w:rFonts w:hint="default" w:hAnsi="宋体"/>
                <w:sz w:val="24"/>
                <w:szCs w:val="24"/>
              </w:rPr>
              <w:t>），过程总降雨量</w:t>
            </w:r>
            <w:r>
              <w:rPr>
                <w:rFonts w:hint="default"/>
                <w:sz w:val="24"/>
                <w:szCs w:val="24"/>
              </w:rPr>
              <w:t>376.3mm</w:t>
            </w:r>
            <w:r>
              <w:rPr>
                <w:rFonts w:hint="default" w:hAnsi="宋体"/>
                <w:sz w:val="24"/>
                <w:szCs w:val="24"/>
              </w:rPr>
              <w:t>，最大日降雨量</w:t>
            </w:r>
            <w:r>
              <w:rPr>
                <w:rFonts w:hint="default"/>
                <w:sz w:val="24"/>
                <w:szCs w:val="24"/>
              </w:rPr>
              <w:t>245.5mm</w:t>
            </w:r>
            <w:r>
              <w:rPr>
                <w:rFonts w:hint="default" w:hAnsi="宋体"/>
                <w:sz w:val="24"/>
                <w:szCs w:val="24"/>
              </w:rPr>
              <w:t>，北部山区</w:t>
            </w:r>
            <w:r>
              <w:rPr>
                <w:rFonts w:hint="default"/>
                <w:sz w:val="24"/>
                <w:szCs w:val="24"/>
              </w:rPr>
              <w:t>14</w:t>
            </w:r>
            <w:r>
              <w:rPr>
                <w:rFonts w:hint="default" w:hAnsi="宋体"/>
                <w:sz w:val="24"/>
                <w:szCs w:val="24"/>
              </w:rPr>
              <w:t>日～</w:t>
            </w:r>
            <w:r>
              <w:rPr>
                <w:rFonts w:hint="default"/>
                <w:sz w:val="24"/>
                <w:szCs w:val="24"/>
              </w:rPr>
              <w:t>16</w:t>
            </w:r>
            <w:r>
              <w:rPr>
                <w:rFonts w:hint="default" w:hAnsi="宋体"/>
                <w:sz w:val="24"/>
                <w:szCs w:val="24"/>
              </w:rPr>
              <w:t>日</w:t>
            </w:r>
            <w:r>
              <w:rPr>
                <w:rFonts w:hint="default"/>
                <w:sz w:val="24"/>
                <w:szCs w:val="24"/>
              </w:rPr>
              <w:t>3</w:t>
            </w:r>
            <w:r>
              <w:rPr>
                <w:rFonts w:hint="default" w:hAnsi="宋体"/>
                <w:sz w:val="24"/>
                <w:szCs w:val="24"/>
              </w:rPr>
              <w:t>天总降雨量达</w:t>
            </w:r>
            <w:r>
              <w:rPr>
                <w:rFonts w:hint="default"/>
                <w:sz w:val="24"/>
                <w:szCs w:val="24"/>
              </w:rPr>
              <w:t>629.1mm</w:t>
            </w:r>
            <w:r>
              <w:rPr>
                <w:rFonts w:hint="default" w:hAnsi="宋体"/>
                <w:sz w:val="24"/>
                <w:szCs w:val="24"/>
              </w:rPr>
              <w:t>，最大日雨量</w:t>
            </w:r>
            <w:r>
              <w:rPr>
                <w:rFonts w:hint="default"/>
                <w:sz w:val="24"/>
                <w:szCs w:val="24"/>
              </w:rPr>
              <w:t>510.2mm</w:t>
            </w:r>
            <w:r>
              <w:rPr>
                <w:rFonts w:hint="default" w:hAnsi="宋体"/>
                <w:sz w:val="24"/>
                <w:szCs w:val="24"/>
              </w:rPr>
              <w:t>，</w:t>
            </w:r>
            <w:r>
              <w:rPr>
                <w:rFonts w:hint="default"/>
                <w:sz w:val="24"/>
                <w:szCs w:val="24"/>
              </w:rPr>
              <w:t>1</w:t>
            </w:r>
            <w:r>
              <w:rPr>
                <w:rFonts w:hint="default" w:hAnsi="宋体"/>
                <w:sz w:val="24"/>
                <w:szCs w:val="24"/>
              </w:rPr>
              <w:t>小时最大降雨量</w:t>
            </w:r>
            <w:r>
              <w:rPr>
                <w:rFonts w:hint="default"/>
                <w:sz w:val="24"/>
                <w:szCs w:val="24"/>
              </w:rPr>
              <w:t>77.0mm</w:t>
            </w:r>
            <w:r>
              <w:rPr>
                <w:rFonts w:hint="default" w:hAnsi="宋体"/>
                <w:sz w:val="24"/>
                <w:szCs w:val="24"/>
              </w:rPr>
              <w:t>。</w:t>
            </w:r>
            <w:r>
              <w:rPr>
                <w:rFonts w:hint="default"/>
                <w:sz w:val="24"/>
                <w:szCs w:val="24"/>
              </w:rPr>
              <w:t xml:space="preserve"> </w:t>
            </w: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sz w:val="24"/>
                <w:szCs w:val="24"/>
              </w:rPr>
              <w:t>3</w:t>
            </w:r>
            <w:r>
              <w:rPr>
                <w:rFonts w:hint="default" w:hAnsi="宋体"/>
                <w:sz w:val="24"/>
                <w:szCs w:val="24"/>
              </w:rPr>
              <w:t>）</w:t>
            </w:r>
            <w:r>
              <w:rPr>
                <w:rFonts w:hint="default"/>
                <w:sz w:val="24"/>
                <w:szCs w:val="24"/>
              </w:rPr>
              <w:t>2001</w:t>
            </w:r>
            <w:r>
              <w:rPr>
                <w:rFonts w:hint="default" w:hAnsi="宋体"/>
                <w:sz w:val="24"/>
                <w:szCs w:val="24"/>
              </w:rPr>
              <w:t>年</w:t>
            </w:r>
            <w:r>
              <w:rPr>
                <w:rFonts w:hint="default"/>
                <w:sz w:val="24"/>
                <w:szCs w:val="24"/>
              </w:rPr>
              <w:t>04</w:t>
            </w:r>
            <w:r>
              <w:rPr>
                <w:rFonts w:hint="default" w:hAnsi="宋体"/>
                <w:sz w:val="24"/>
                <w:szCs w:val="24"/>
              </w:rPr>
              <w:t>号台风</w:t>
            </w:r>
            <w:r>
              <w:rPr>
                <w:rFonts w:hint="default"/>
                <w:sz w:val="24"/>
                <w:szCs w:val="24"/>
              </w:rPr>
              <w:t>“</w:t>
            </w:r>
            <w:r>
              <w:rPr>
                <w:rFonts w:hint="default" w:hAnsi="宋体"/>
                <w:sz w:val="24"/>
                <w:szCs w:val="24"/>
              </w:rPr>
              <w:t>尤特</w:t>
            </w:r>
            <w:r>
              <w:rPr>
                <w:rFonts w:hint="default"/>
                <w:sz w:val="24"/>
                <w:szCs w:val="24"/>
              </w:rPr>
              <w:t>”</w:t>
            </w:r>
            <w:r>
              <w:rPr>
                <w:rFonts w:hint="default" w:hAnsi="宋体"/>
                <w:sz w:val="24"/>
                <w:szCs w:val="24"/>
              </w:rPr>
              <w:t>，</w:t>
            </w:r>
            <w:r>
              <w:rPr>
                <w:rFonts w:hint="default"/>
                <w:sz w:val="24"/>
                <w:szCs w:val="24"/>
              </w:rPr>
              <w:t>7</w:t>
            </w:r>
            <w:r>
              <w:rPr>
                <w:rFonts w:hint="default" w:hAnsi="宋体"/>
                <w:sz w:val="24"/>
                <w:szCs w:val="24"/>
              </w:rPr>
              <w:t>月</w:t>
            </w:r>
            <w:r>
              <w:rPr>
                <w:rFonts w:hint="default"/>
                <w:sz w:val="24"/>
                <w:szCs w:val="24"/>
              </w:rPr>
              <w:t>6</w:t>
            </w:r>
            <w:r>
              <w:rPr>
                <w:rFonts w:hint="default" w:hAnsi="宋体"/>
                <w:sz w:val="24"/>
                <w:szCs w:val="24"/>
              </w:rPr>
              <w:t>日</w:t>
            </w:r>
            <w:r>
              <w:rPr>
                <w:rFonts w:hint="default"/>
                <w:sz w:val="24"/>
                <w:szCs w:val="24"/>
              </w:rPr>
              <w:t>7</w:t>
            </w:r>
            <w:r>
              <w:rPr>
                <w:rFonts w:hint="default" w:hAnsi="宋体"/>
                <w:sz w:val="24"/>
                <w:szCs w:val="24"/>
              </w:rPr>
              <w:t>时</w:t>
            </w:r>
            <w:r>
              <w:rPr>
                <w:rFonts w:hint="default"/>
                <w:sz w:val="24"/>
                <w:szCs w:val="24"/>
              </w:rPr>
              <w:t>50</w:t>
            </w:r>
            <w:r>
              <w:rPr>
                <w:rFonts w:hint="default" w:hAnsi="宋体"/>
                <w:sz w:val="24"/>
                <w:szCs w:val="24"/>
              </w:rPr>
              <w:t>分在海丰和惠东交界处登陆，登陆时，县城最大风力</w:t>
            </w:r>
            <w:r>
              <w:rPr>
                <w:rFonts w:hint="default"/>
                <w:sz w:val="24"/>
                <w:szCs w:val="24"/>
              </w:rPr>
              <w:t>7</w:t>
            </w:r>
            <w:r>
              <w:rPr>
                <w:rFonts w:hint="default" w:hAnsi="宋体"/>
                <w:sz w:val="24"/>
                <w:szCs w:val="24"/>
              </w:rPr>
              <w:t>级（</w:t>
            </w:r>
            <w:r>
              <w:rPr>
                <w:rFonts w:hint="default"/>
                <w:sz w:val="24"/>
                <w:szCs w:val="24"/>
              </w:rPr>
              <w:t>15.5m/s</w:t>
            </w:r>
            <w:r>
              <w:rPr>
                <w:rFonts w:hint="default" w:hAnsi="宋体"/>
                <w:sz w:val="24"/>
                <w:szCs w:val="24"/>
              </w:rPr>
              <w:t>），埔田</w:t>
            </w:r>
            <w:r>
              <w:rPr>
                <w:rFonts w:hint="default"/>
                <w:sz w:val="24"/>
                <w:szCs w:val="24"/>
              </w:rPr>
              <w:t>10</w:t>
            </w:r>
            <w:r>
              <w:rPr>
                <w:rFonts w:hint="default" w:hAnsi="宋体"/>
                <w:sz w:val="24"/>
                <w:szCs w:val="24"/>
              </w:rPr>
              <w:t>级（</w:t>
            </w:r>
            <w:r>
              <w:rPr>
                <w:rFonts w:hint="default"/>
                <w:sz w:val="24"/>
                <w:szCs w:val="24"/>
              </w:rPr>
              <w:t>25m/s</w:t>
            </w:r>
            <w:r>
              <w:rPr>
                <w:rFonts w:hint="default" w:hAnsi="宋体"/>
                <w:sz w:val="24"/>
                <w:szCs w:val="24"/>
              </w:rPr>
              <w:t>），过程总降雨量</w:t>
            </w:r>
            <w:r>
              <w:rPr>
                <w:rFonts w:hint="default"/>
                <w:sz w:val="24"/>
                <w:szCs w:val="24"/>
              </w:rPr>
              <w:t>171.1mm</w:t>
            </w:r>
            <w:r>
              <w:rPr>
                <w:rFonts w:hint="default" w:hAnsi="宋体"/>
                <w:sz w:val="24"/>
                <w:szCs w:val="24"/>
              </w:rPr>
              <w:t>，县城最大日降雨量</w:t>
            </w:r>
            <w:r>
              <w:rPr>
                <w:rFonts w:hint="default"/>
                <w:sz w:val="24"/>
                <w:szCs w:val="24"/>
              </w:rPr>
              <w:t>154mm</w:t>
            </w:r>
            <w:r>
              <w:rPr>
                <w:rFonts w:hint="default" w:hAnsi="宋体"/>
                <w:sz w:val="24"/>
                <w:szCs w:val="24"/>
              </w:rPr>
              <w:t>，此次台风特点是，大风持续时间较长，又值天文大潮，县城水位</w:t>
            </w:r>
            <w:r>
              <w:rPr>
                <w:rFonts w:hint="default"/>
                <w:sz w:val="24"/>
                <w:szCs w:val="24"/>
              </w:rPr>
              <w:t>2.57m</w:t>
            </w:r>
            <w:r>
              <w:rPr>
                <w:rFonts w:hint="default" w:hAnsi="宋体"/>
                <w:sz w:val="24"/>
                <w:szCs w:val="24"/>
              </w:rPr>
              <w:t>，受浸面积广，受浸时间长。</w:t>
            </w: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sz w:val="24"/>
                <w:szCs w:val="24"/>
              </w:rPr>
              <w:t>4</w:t>
            </w:r>
            <w:r>
              <w:rPr>
                <w:rFonts w:hint="default" w:hAnsi="宋体"/>
                <w:sz w:val="24"/>
                <w:szCs w:val="24"/>
              </w:rPr>
              <w:t>）</w:t>
            </w:r>
            <w:r>
              <w:rPr>
                <w:rFonts w:hint="default"/>
                <w:sz w:val="24"/>
                <w:szCs w:val="24"/>
              </w:rPr>
              <w:t>2003</w:t>
            </w:r>
            <w:r>
              <w:rPr>
                <w:rFonts w:hint="default" w:hAnsi="宋体"/>
                <w:sz w:val="24"/>
                <w:szCs w:val="24"/>
              </w:rPr>
              <w:t>年</w:t>
            </w:r>
            <w:r>
              <w:rPr>
                <w:rFonts w:hint="default"/>
                <w:sz w:val="24"/>
                <w:szCs w:val="24"/>
              </w:rPr>
              <w:t>13</w:t>
            </w:r>
            <w:r>
              <w:rPr>
                <w:rFonts w:hint="default" w:hAnsi="宋体"/>
                <w:sz w:val="24"/>
                <w:szCs w:val="24"/>
              </w:rPr>
              <w:t>号台风</w:t>
            </w:r>
            <w:r>
              <w:rPr>
                <w:rFonts w:hint="default"/>
                <w:sz w:val="24"/>
                <w:szCs w:val="24"/>
              </w:rPr>
              <w:t>“</w:t>
            </w:r>
            <w:r>
              <w:rPr>
                <w:rFonts w:hint="default" w:hAnsi="宋体"/>
                <w:sz w:val="24"/>
                <w:szCs w:val="24"/>
              </w:rPr>
              <w:t>杜鹃</w:t>
            </w:r>
            <w:r>
              <w:rPr>
                <w:rFonts w:hint="default"/>
                <w:sz w:val="24"/>
                <w:szCs w:val="24"/>
              </w:rPr>
              <w:t>”</w:t>
            </w:r>
            <w:r>
              <w:rPr>
                <w:rFonts w:hint="default" w:hAnsi="宋体"/>
                <w:sz w:val="24"/>
                <w:szCs w:val="24"/>
              </w:rPr>
              <w:t>，</w:t>
            </w:r>
            <w:r>
              <w:rPr>
                <w:rFonts w:hint="default"/>
                <w:sz w:val="24"/>
                <w:szCs w:val="24"/>
              </w:rPr>
              <w:t>9</w:t>
            </w:r>
            <w:r>
              <w:rPr>
                <w:rFonts w:hint="default" w:hAnsi="宋体"/>
                <w:sz w:val="24"/>
                <w:szCs w:val="24"/>
              </w:rPr>
              <w:t>月</w:t>
            </w:r>
            <w:r>
              <w:rPr>
                <w:rFonts w:hint="default"/>
                <w:sz w:val="24"/>
                <w:szCs w:val="24"/>
              </w:rPr>
              <w:t>2</w:t>
            </w:r>
            <w:r>
              <w:rPr>
                <w:rFonts w:hint="default" w:hAnsi="宋体"/>
                <w:sz w:val="24"/>
                <w:szCs w:val="24"/>
              </w:rPr>
              <w:t>日</w:t>
            </w:r>
            <w:r>
              <w:rPr>
                <w:rFonts w:hint="default"/>
                <w:sz w:val="24"/>
                <w:szCs w:val="24"/>
              </w:rPr>
              <w:t>19</w:t>
            </w:r>
            <w:r>
              <w:rPr>
                <w:rFonts w:hint="default" w:hAnsi="宋体"/>
                <w:sz w:val="24"/>
                <w:szCs w:val="24"/>
              </w:rPr>
              <w:t>时</w:t>
            </w:r>
            <w:r>
              <w:rPr>
                <w:rFonts w:hint="default"/>
                <w:sz w:val="24"/>
                <w:szCs w:val="24"/>
              </w:rPr>
              <w:t>50</w:t>
            </w:r>
            <w:r>
              <w:rPr>
                <w:rFonts w:hint="default" w:hAnsi="宋体"/>
                <w:sz w:val="24"/>
                <w:szCs w:val="24"/>
              </w:rPr>
              <w:t>分在惠东港口镇登陆，登陆时，县城最大风力</w:t>
            </w:r>
            <w:r>
              <w:rPr>
                <w:rFonts w:hint="default"/>
                <w:sz w:val="24"/>
                <w:szCs w:val="24"/>
              </w:rPr>
              <w:t>6</w:t>
            </w:r>
            <w:r>
              <w:rPr>
                <w:rFonts w:hint="default" w:hAnsi="宋体"/>
                <w:sz w:val="24"/>
                <w:szCs w:val="24"/>
              </w:rPr>
              <w:t>级（</w:t>
            </w:r>
            <w:r>
              <w:rPr>
                <w:rFonts w:hint="default"/>
                <w:sz w:val="24"/>
                <w:szCs w:val="24"/>
              </w:rPr>
              <w:t>11.9m/s</w:t>
            </w:r>
            <w:r>
              <w:rPr>
                <w:rFonts w:hint="default" w:hAnsi="宋体"/>
                <w:sz w:val="24"/>
                <w:szCs w:val="24"/>
              </w:rPr>
              <w:t>），揭东地都</w:t>
            </w:r>
            <w:r>
              <w:rPr>
                <w:rFonts w:hint="default"/>
                <w:sz w:val="24"/>
                <w:szCs w:val="24"/>
              </w:rPr>
              <w:t>10</w:t>
            </w:r>
            <w:r>
              <w:rPr>
                <w:rFonts w:hint="default" w:hAnsi="宋体"/>
                <w:sz w:val="24"/>
                <w:szCs w:val="24"/>
              </w:rPr>
              <w:t>级（</w:t>
            </w:r>
            <w:r>
              <w:rPr>
                <w:rFonts w:hint="default"/>
                <w:sz w:val="24"/>
                <w:szCs w:val="24"/>
              </w:rPr>
              <w:t>25m/s</w:t>
            </w:r>
            <w:r>
              <w:rPr>
                <w:rFonts w:hint="default" w:hAnsi="宋体"/>
                <w:sz w:val="24"/>
                <w:szCs w:val="24"/>
              </w:rPr>
              <w:t>），县城最大日降雨量</w:t>
            </w:r>
            <w:r>
              <w:rPr>
                <w:rFonts w:hint="default"/>
                <w:sz w:val="24"/>
                <w:szCs w:val="24"/>
              </w:rPr>
              <w:t>95mm</w:t>
            </w:r>
            <w:r>
              <w:rPr>
                <w:rFonts w:hint="default" w:hAnsi="宋体"/>
                <w:sz w:val="24"/>
                <w:szCs w:val="24"/>
              </w:rPr>
              <w:t>，水位</w:t>
            </w:r>
            <w:r>
              <w:rPr>
                <w:rFonts w:hint="default"/>
                <w:sz w:val="24"/>
                <w:szCs w:val="24"/>
              </w:rPr>
              <w:t>2.36m</w:t>
            </w:r>
            <w:r>
              <w:rPr>
                <w:rFonts w:hint="default" w:hAnsi="宋体"/>
                <w:sz w:val="24"/>
                <w:szCs w:val="24"/>
              </w:rPr>
              <w:t>。</w:t>
            </w:r>
          </w:p>
          <w:p>
            <w:pPr>
              <w:pStyle w:val="14"/>
              <w:keepNext w:val="0"/>
              <w:keepLines w:val="0"/>
              <w:suppressLineNumbers w:val="0"/>
              <w:spacing w:before="0" w:beforeAutospacing="0" w:after="0" w:afterAutospacing="0" w:line="360" w:lineRule="auto"/>
              <w:ind w:left="0" w:right="0" w:firstLine="482" w:firstLineChars="200"/>
              <w:rPr>
                <w:rFonts w:hint="default" w:ascii="Times New Roman"/>
                <w:b/>
                <w:snapToGrid w:val="0"/>
                <w:kern w:val="0"/>
                <w:sz w:val="24"/>
                <w:szCs w:val="24"/>
              </w:rPr>
            </w:pPr>
            <w:r>
              <w:rPr>
                <w:rFonts w:hint="default" w:ascii="Times New Roman"/>
                <w:b/>
                <w:snapToGrid w:val="0"/>
                <w:kern w:val="0"/>
                <w:sz w:val="24"/>
                <w:szCs w:val="24"/>
              </w:rPr>
              <w:t>3</w:t>
            </w:r>
            <w:r>
              <w:rPr>
                <w:rFonts w:hint="default" w:ascii="Times New Roman" w:hAnsi="宋体"/>
                <w:b/>
                <w:snapToGrid w:val="0"/>
                <w:kern w:val="0"/>
                <w:sz w:val="24"/>
                <w:szCs w:val="24"/>
              </w:rPr>
              <w:t>、河流与水文特征</w:t>
            </w:r>
          </w:p>
          <w:p>
            <w:pPr>
              <w:keepNext w:val="0"/>
              <w:keepLines w:val="0"/>
              <w:suppressLineNumbers w:val="0"/>
              <w:adjustRightInd w:val="0"/>
              <w:snapToGrid w:val="0"/>
              <w:spacing w:before="0" w:beforeAutospacing="0" w:after="0" w:afterAutospacing="0" w:line="360" w:lineRule="auto"/>
              <w:ind w:left="0" w:right="0" w:firstLine="482"/>
              <w:rPr>
                <w:rFonts w:hint="default"/>
                <w:sz w:val="24"/>
                <w:szCs w:val="24"/>
              </w:rPr>
            </w:pPr>
            <w:r>
              <w:rPr>
                <w:rFonts w:hint="default" w:hAnsi="宋体"/>
                <w:sz w:val="24"/>
                <w:szCs w:val="24"/>
              </w:rPr>
              <w:t>揭阳市境内河网密布：有榕江、龙江、练江三大水系。项目附近河流为榕江，榕江南北河环绕全境，境内溪港交织。榕江是揭阳的母亲河，由南北河汇合而成。榕江为主流，长达</w:t>
            </w:r>
            <w:r>
              <w:rPr>
                <w:rFonts w:hint="default"/>
                <w:sz w:val="24"/>
                <w:szCs w:val="24"/>
              </w:rPr>
              <w:t>175</w:t>
            </w:r>
            <w:r>
              <w:rPr>
                <w:rFonts w:hint="default" w:hAnsi="宋体"/>
                <w:sz w:val="24"/>
                <w:szCs w:val="24"/>
              </w:rPr>
              <w:t>公里，多年平均径流量为</w:t>
            </w:r>
            <w:r>
              <w:rPr>
                <w:rFonts w:hint="default"/>
                <w:sz w:val="24"/>
                <w:szCs w:val="24"/>
              </w:rPr>
              <w:t>87.3m</w:t>
            </w:r>
            <w:r>
              <w:rPr>
                <w:rFonts w:hint="default"/>
                <w:sz w:val="24"/>
                <w:szCs w:val="24"/>
                <w:vertAlign w:val="superscript"/>
              </w:rPr>
              <w:t>3</w:t>
            </w:r>
            <w:r>
              <w:rPr>
                <w:rFonts w:hint="default"/>
                <w:sz w:val="24"/>
                <w:szCs w:val="24"/>
              </w:rPr>
              <w:t>/s</w:t>
            </w:r>
            <w:r>
              <w:rPr>
                <w:rFonts w:hint="default" w:hAnsi="宋体"/>
                <w:sz w:val="24"/>
                <w:szCs w:val="24"/>
              </w:rPr>
              <w:t>，其坡度为</w:t>
            </w:r>
            <w:r>
              <w:rPr>
                <w:rFonts w:hint="default"/>
                <w:sz w:val="24"/>
                <w:szCs w:val="24"/>
              </w:rPr>
              <w:t>0.493%</w:t>
            </w:r>
            <w:r>
              <w:rPr>
                <w:rFonts w:hint="default" w:hAnsi="宋体"/>
                <w:sz w:val="24"/>
                <w:szCs w:val="24"/>
              </w:rPr>
              <w:t>。</w:t>
            </w:r>
          </w:p>
          <w:p>
            <w:pPr>
              <w:keepNext w:val="0"/>
              <w:keepLines w:val="0"/>
              <w:suppressLineNumbers w:val="0"/>
              <w:adjustRightInd w:val="0"/>
              <w:snapToGrid w:val="0"/>
              <w:spacing w:before="0" w:beforeAutospacing="0" w:after="0" w:afterAutospacing="0" w:line="360" w:lineRule="auto"/>
              <w:ind w:left="0" w:right="0" w:firstLine="482"/>
              <w:rPr>
                <w:rFonts w:hint="default"/>
                <w:sz w:val="24"/>
                <w:szCs w:val="24"/>
              </w:rPr>
            </w:pPr>
            <w:r>
              <w:rPr>
                <w:rFonts w:hint="default" w:hAnsi="宋体"/>
                <w:sz w:val="24"/>
                <w:szCs w:val="24"/>
              </w:rPr>
              <w:t>榕江流域位于广东省东南部，地理位置在东经</w:t>
            </w:r>
            <w:r>
              <w:rPr>
                <w:rFonts w:hint="default"/>
                <w:sz w:val="24"/>
                <w:szCs w:val="24"/>
              </w:rPr>
              <w:t>115°37′~116°39′</w:t>
            </w:r>
            <w:r>
              <w:rPr>
                <w:rFonts w:hint="default" w:hAnsi="宋体"/>
                <w:sz w:val="24"/>
                <w:szCs w:val="24"/>
              </w:rPr>
              <w:t>，北纬</w:t>
            </w:r>
            <w:r>
              <w:rPr>
                <w:rFonts w:hint="default"/>
                <w:sz w:val="24"/>
                <w:szCs w:val="24"/>
              </w:rPr>
              <w:t>23°11′~23°53′</w:t>
            </w:r>
            <w:r>
              <w:rPr>
                <w:rFonts w:hint="default" w:hAnsi="宋体"/>
                <w:sz w:val="24"/>
                <w:szCs w:val="24"/>
              </w:rPr>
              <w:t>。榕江是独流出海的水系，发源于陆丰市的凤凰山南麓，曲折东流，东北与韩江分水，东南面临南海，南面与练江分水，西南与螺河分水，西北倚莲花山脉与五华县毗邻。流域集水面积</w:t>
            </w:r>
            <w:r>
              <w:rPr>
                <w:rFonts w:hint="default"/>
                <w:sz w:val="24"/>
                <w:szCs w:val="24"/>
              </w:rPr>
              <w:t>4408</w:t>
            </w:r>
            <w:r>
              <w:rPr>
                <w:rFonts w:hint="default" w:hAnsi="宋体"/>
                <w:sz w:val="24"/>
                <w:szCs w:val="24"/>
              </w:rPr>
              <w:t>平方公里，范围包括揭西、揭东、揭阳市区和普宁、潮阳、潮州、陆丰、丰顺的一部分，而以揭西、揭东、揭阳市区为本流域的中心腹地。流域面积中，山区占</w:t>
            </w:r>
            <w:r>
              <w:rPr>
                <w:rFonts w:hint="default"/>
                <w:sz w:val="24"/>
                <w:szCs w:val="24"/>
              </w:rPr>
              <w:t>47.8%</w:t>
            </w:r>
            <w:r>
              <w:rPr>
                <w:rFonts w:hint="default" w:hAnsi="宋体"/>
                <w:sz w:val="24"/>
                <w:szCs w:val="24"/>
              </w:rPr>
              <w:t>，丘陵占</w:t>
            </w:r>
            <w:r>
              <w:rPr>
                <w:rFonts w:hint="default"/>
                <w:sz w:val="24"/>
                <w:szCs w:val="24"/>
              </w:rPr>
              <w:t>16.2%</w:t>
            </w:r>
            <w:r>
              <w:rPr>
                <w:rFonts w:hint="default" w:hAnsi="宋体"/>
                <w:sz w:val="24"/>
                <w:szCs w:val="24"/>
              </w:rPr>
              <w:t>，平原占</w:t>
            </w:r>
            <w:r>
              <w:rPr>
                <w:rFonts w:hint="default"/>
                <w:sz w:val="24"/>
                <w:szCs w:val="24"/>
              </w:rPr>
              <w:t>36%</w:t>
            </w:r>
            <w:r>
              <w:rPr>
                <w:rFonts w:hint="default" w:hAnsi="宋体"/>
                <w:sz w:val="24"/>
                <w:szCs w:val="24"/>
              </w:rPr>
              <w:t>。</w:t>
            </w:r>
          </w:p>
          <w:p>
            <w:pPr>
              <w:keepNext w:val="0"/>
              <w:keepLines w:val="0"/>
              <w:suppressLineNumbers w:val="0"/>
              <w:adjustRightInd w:val="0"/>
              <w:snapToGrid w:val="0"/>
              <w:spacing w:before="0" w:beforeAutospacing="0" w:after="0" w:afterAutospacing="0" w:line="360" w:lineRule="auto"/>
              <w:ind w:left="0" w:right="0" w:firstLine="482"/>
              <w:rPr>
                <w:rFonts w:hint="default" w:hAnsi="宋体"/>
                <w:sz w:val="24"/>
                <w:szCs w:val="24"/>
              </w:rPr>
            </w:pPr>
            <w:r>
              <w:rPr>
                <w:rFonts w:hint="default" w:hAnsi="宋体"/>
                <w:sz w:val="24"/>
                <w:szCs w:val="24"/>
              </w:rPr>
              <w:t>流域地势西北高，东南低，从西北向东南倾斜，形成西北山地，岭峻峰秀，层峦叠嶂；中部为丘陵、岗地；东南榕江中下游为广阔冲积平原和滨海沉积平原。流域周界分水岭以西北部莲花山脉一带为高峰，海拔</w:t>
            </w:r>
            <w:r>
              <w:rPr>
                <w:rFonts w:hint="default"/>
                <w:sz w:val="24"/>
                <w:szCs w:val="24"/>
              </w:rPr>
              <w:t>1000</w:t>
            </w:r>
            <w:r>
              <w:rPr>
                <w:rFonts w:hint="default" w:hAnsi="宋体"/>
                <w:sz w:val="24"/>
                <w:szCs w:val="24"/>
              </w:rPr>
              <w:t>米以上的山峰有七座，其中以李望嶂为最高峰，海拔</w:t>
            </w:r>
            <w:r>
              <w:rPr>
                <w:rFonts w:hint="default"/>
                <w:sz w:val="24"/>
                <w:szCs w:val="24"/>
              </w:rPr>
              <w:t>1222</w:t>
            </w:r>
            <w:r>
              <w:rPr>
                <w:rFonts w:hint="default" w:hAnsi="宋体"/>
                <w:sz w:val="24"/>
                <w:szCs w:val="24"/>
              </w:rPr>
              <w:t>米，是横江水的发源地，次为三县岽，海拔</w:t>
            </w:r>
            <w:r>
              <w:rPr>
                <w:rFonts w:hint="default"/>
                <w:sz w:val="24"/>
                <w:szCs w:val="24"/>
              </w:rPr>
              <w:t>1155</w:t>
            </w:r>
            <w:r>
              <w:rPr>
                <w:rFonts w:hint="default" w:hAnsi="宋体"/>
                <w:sz w:val="24"/>
                <w:szCs w:val="24"/>
              </w:rPr>
              <w:t>米，石砻彭，海拔</w:t>
            </w:r>
            <w:r>
              <w:rPr>
                <w:rFonts w:hint="default"/>
                <w:sz w:val="24"/>
                <w:szCs w:val="24"/>
              </w:rPr>
              <w:t>1016</w:t>
            </w:r>
            <w:r>
              <w:rPr>
                <w:rFonts w:hint="default" w:hAnsi="宋体"/>
                <w:sz w:val="24"/>
                <w:szCs w:val="24"/>
              </w:rPr>
              <w:t>米，二峰与五华、丰顺县交界，是与韩江水系的分水岭。</w:t>
            </w:r>
          </w:p>
          <w:p>
            <w:pPr>
              <w:keepNext w:val="0"/>
              <w:keepLines w:val="0"/>
              <w:suppressLineNumbers w:val="0"/>
              <w:adjustRightInd w:val="0"/>
              <w:snapToGrid w:val="0"/>
              <w:spacing w:before="0" w:beforeAutospacing="0" w:after="0" w:afterAutospacing="0" w:line="360" w:lineRule="auto"/>
              <w:ind w:left="0" w:right="0" w:firstLine="482"/>
              <w:rPr>
                <w:rFonts w:hint="default" w:hAnsi="宋体"/>
                <w:sz w:val="24"/>
                <w:szCs w:val="24"/>
              </w:rPr>
            </w:pPr>
            <w:r>
              <w:rPr>
                <w:rFonts w:hint="default" w:hAnsi="宋体"/>
                <w:sz w:val="24"/>
                <w:szCs w:val="24"/>
              </w:rPr>
              <w:t>榕江多年平均水位</w:t>
            </w:r>
            <w:r>
              <w:rPr>
                <w:rFonts w:hint="default"/>
                <w:sz w:val="24"/>
                <w:szCs w:val="24"/>
              </w:rPr>
              <w:t>3.32</w:t>
            </w:r>
            <w:r>
              <w:rPr>
                <w:rFonts w:hint="default" w:hAnsi="宋体"/>
                <w:sz w:val="24"/>
                <w:szCs w:val="24"/>
              </w:rPr>
              <w:t>米（珠江基面，下同），历史最高洪水位</w:t>
            </w:r>
            <w:r>
              <w:rPr>
                <w:rFonts w:hint="default"/>
                <w:sz w:val="24"/>
                <w:szCs w:val="24"/>
              </w:rPr>
              <w:t>9.92</w:t>
            </w:r>
            <w:r>
              <w:rPr>
                <w:rFonts w:hint="default" w:hAnsi="宋体"/>
                <w:sz w:val="24"/>
                <w:szCs w:val="24"/>
              </w:rPr>
              <w:t>米（</w:t>
            </w:r>
            <w:r>
              <w:rPr>
                <w:rFonts w:hint="default"/>
                <w:sz w:val="24"/>
                <w:szCs w:val="24"/>
              </w:rPr>
              <w:t>1970</w:t>
            </w:r>
            <w:r>
              <w:rPr>
                <w:rFonts w:hint="default" w:hAnsi="宋体"/>
                <w:sz w:val="24"/>
                <w:szCs w:val="24"/>
              </w:rPr>
              <w:t>年</w:t>
            </w:r>
            <w:r>
              <w:rPr>
                <w:rFonts w:hint="default"/>
                <w:sz w:val="24"/>
                <w:szCs w:val="24"/>
              </w:rPr>
              <w:t>9</w:t>
            </w:r>
            <w:r>
              <w:rPr>
                <w:rFonts w:hint="default" w:hAnsi="宋体"/>
                <w:sz w:val="24"/>
                <w:szCs w:val="24"/>
              </w:rPr>
              <w:t>月</w:t>
            </w:r>
            <w:r>
              <w:rPr>
                <w:rFonts w:hint="default"/>
                <w:sz w:val="24"/>
                <w:szCs w:val="24"/>
              </w:rPr>
              <w:t>14</w:t>
            </w:r>
            <w:r>
              <w:rPr>
                <w:rFonts w:hint="default" w:hAnsi="宋体"/>
                <w:sz w:val="24"/>
                <w:szCs w:val="24"/>
              </w:rPr>
              <w:t>日），最低水位</w:t>
            </w:r>
            <w:r>
              <w:rPr>
                <w:rFonts w:hint="default"/>
                <w:sz w:val="24"/>
                <w:szCs w:val="24"/>
              </w:rPr>
              <w:t>2.29</w:t>
            </w:r>
            <w:r>
              <w:rPr>
                <w:rFonts w:hint="default" w:hAnsi="宋体"/>
                <w:sz w:val="24"/>
                <w:szCs w:val="24"/>
              </w:rPr>
              <w:t>米（</w:t>
            </w:r>
            <w:r>
              <w:rPr>
                <w:rFonts w:hint="default"/>
                <w:sz w:val="24"/>
                <w:szCs w:val="24"/>
              </w:rPr>
              <w:t>1955</w:t>
            </w:r>
            <w:r>
              <w:rPr>
                <w:rFonts w:hint="default" w:hAnsi="宋体"/>
                <w:sz w:val="24"/>
                <w:szCs w:val="24"/>
              </w:rPr>
              <w:t>年</w:t>
            </w:r>
            <w:r>
              <w:rPr>
                <w:rFonts w:hint="default"/>
                <w:sz w:val="24"/>
                <w:szCs w:val="24"/>
              </w:rPr>
              <w:t>3</w:t>
            </w:r>
            <w:r>
              <w:rPr>
                <w:rFonts w:hint="default" w:hAnsi="宋体"/>
                <w:sz w:val="24"/>
                <w:szCs w:val="24"/>
              </w:rPr>
              <w:t>月</w:t>
            </w:r>
            <w:r>
              <w:rPr>
                <w:rFonts w:hint="default"/>
                <w:sz w:val="24"/>
                <w:szCs w:val="24"/>
              </w:rPr>
              <w:t>22</w:t>
            </w:r>
            <w:r>
              <w:rPr>
                <w:rFonts w:hint="default" w:hAnsi="宋体"/>
                <w:sz w:val="24"/>
                <w:szCs w:val="24"/>
              </w:rPr>
              <w:t>日）。据东桥园水文站</w:t>
            </w:r>
            <w:r>
              <w:rPr>
                <w:rFonts w:hint="default"/>
                <w:sz w:val="24"/>
                <w:szCs w:val="24"/>
              </w:rPr>
              <w:t>1954—1979</w:t>
            </w:r>
            <w:r>
              <w:rPr>
                <w:rFonts w:hint="default" w:hAnsi="宋体"/>
                <w:sz w:val="24"/>
                <w:szCs w:val="24"/>
              </w:rPr>
              <w:t>年统计，榕江年平均流量</w:t>
            </w:r>
            <w:r>
              <w:rPr>
                <w:rFonts w:hint="default"/>
                <w:sz w:val="24"/>
                <w:szCs w:val="24"/>
              </w:rPr>
              <w:t>87.4</w:t>
            </w:r>
            <w:r>
              <w:rPr>
                <w:rFonts w:hint="default" w:hAnsi="宋体"/>
                <w:sz w:val="24"/>
                <w:szCs w:val="24"/>
              </w:rPr>
              <w:t>立方米</w:t>
            </w:r>
            <w:r>
              <w:rPr>
                <w:rFonts w:hint="default"/>
                <w:sz w:val="24"/>
                <w:szCs w:val="24"/>
              </w:rPr>
              <w:t>/</w:t>
            </w:r>
            <w:r>
              <w:rPr>
                <w:rFonts w:hint="default" w:hAnsi="宋体"/>
                <w:sz w:val="24"/>
                <w:szCs w:val="24"/>
              </w:rPr>
              <w:t>秒，历史上最大洪峰流量</w:t>
            </w:r>
            <w:r>
              <w:rPr>
                <w:rFonts w:hint="default"/>
                <w:sz w:val="24"/>
                <w:szCs w:val="24"/>
              </w:rPr>
              <w:t>4830</w:t>
            </w:r>
            <w:r>
              <w:rPr>
                <w:rFonts w:hint="default" w:hAnsi="宋体"/>
                <w:sz w:val="24"/>
                <w:szCs w:val="24"/>
              </w:rPr>
              <w:t>立方米</w:t>
            </w:r>
            <w:r>
              <w:rPr>
                <w:rFonts w:hint="default"/>
                <w:sz w:val="24"/>
                <w:szCs w:val="24"/>
              </w:rPr>
              <w:t>/</w:t>
            </w:r>
            <w:r>
              <w:rPr>
                <w:rFonts w:hint="default" w:hAnsi="宋体"/>
                <w:sz w:val="24"/>
                <w:szCs w:val="24"/>
              </w:rPr>
              <w:t>秒（</w:t>
            </w:r>
            <w:r>
              <w:rPr>
                <w:rFonts w:hint="default"/>
                <w:sz w:val="24"/>
                <w:szCs w:val="24"/>
              </w:rPr>
              <w:t>1970</w:t>
            </w:r>
            <w:r>
              <w:rPr>
                <w:rFonts w:hint="default" w:hAnsi="宋体"/>
                <w:sz w:val="24"/>
                <w:szCs w:val="24"/>
              </w:rPr>
              <w:t>年</w:t>
            </w:r>
            <w:r>
              <w:rPr>
                <w:rFonts w:hint="default"/>
                <w:sz w:val="24"/>
                <w:szCs w:val="24"/>
              </w:rPr>
              <w:t>9</w:t>
            </w:r>
            <w:r>
              <w:rPr>
                <w:rFonts w:hint="default" w:hAnsi="宋体"/>
                <w:sz w:val="24"/>
                <w:szCs w:val="24"/>
              </w:rPr>
              <w:t>月</w:t>
            </w:r>
            <w:r>
              <w:rPr>
                <w:rFonts w:hint="default"/>
                <w:sz w:val="24"/>
                <w:szCs w:val="24"/>
              </w:rPr>
              <w:t>14</w:t>
            </w:r>
            <w:r>
              <w:rPr>
                <w:rFonts w:hint="default" w:hAnsi="宋体"/>
                <w:sz w:val="24"/>
                <w:szCs w:val="24"/>
              </w:rPr>
              <w:t>日），最枯流量为零（</w:t>
            </w:r>
            <w:r>
              <w:rPr>
                <w:rFonts w:hint="default"/>
                <w:sz w:val="24"/>
                <w:szCs w:val="24"/>
              </w:rPr>
              <w:t>1954</w:t>
            </w:r>
            <w:r>
              <w:rPr>
                <w:rFonts w:hint="default" w:hAnsi="宋体"/>
                <w:sz w:val="24"/>
                <w:szCs w:val="24"/>
              </w:rPr>
              <w:t>年</w:t>
            </w:r>
            <w:r>
              <w:rPr>
                <w:rFonts w:hint="default"/>
                <w:sz w:val="24"/>
                <w:szCs w:val="24"/>
              </w:rPr>
              <w:t>3</w:t>
            </w:r>
            <w:r>
              <w:rPr>
                <w:rFonts w:hint="default" w:hAnsi="宋体"/>
                <w:sz w:val="24"/>
                <w:szCs w:val="24"/>
              </w:rPr>
              <w:t>月</w:t>
            </w:r>
            <w:r>
              <w:rPr>
                <w:rFonts w:hint="default"/>
                <w:sz w:val="24"/>
                <w:szCs w:val="24"/>
              </w:rPr>
              <w:t>31</w:t>
            </w:r>
            <w:r>
              <w:rPr>
                <w:rFonts w:hint="default" w:hAnsi="宋体"/>
                <w:sz w:val="24"/>
                <w:szCs w:val="24"/>
              </w:rPr>
              <w:t>日断流）。年平均含沙量</w:t>
            </w:r>
            <w:r>
              <w:rPr>
                <w:rFonts w:hint="default"/>
                <w:sz w:val="24"/>
                <w:szCs w:val="24"/>
              </w:rPr>
              <w:t>0.224</w:t>
            </w:r>
            <w:r>
              <w:rPr>
                <w:rFonts w:hint="default" w:hAnsi="宋体"/>
                <w:sz w:val="24"/>
                <w:szCs w:val="24"/>
              </w:rPr>
              <w:t>公斤</w:t>
            </w:r>
            <w:r>
              <w:rPr>
                <w:rFonts w:hint="default"/>
                <w:sz w:val="24"/>
                <w:szCs w:val="24"/>
              </w:rPr>
              <w:t>/</w:t>
            </w:r>
            <w:r>
              <w:rPr>
                <w:rFonts w:hint="default" w:hAnsi="宋体"/>
                <w:sz w:val="24"/>
                <w:szCs w:val="24"/>
              </w:rPr>
              <w:t>立方米，年均输沙量</w:t>
            </w:r>
            <w:r>
              <w:rPr>
                <w:rFonts w:hint="default"/>
                <w:sz w:val="24"/>
                <w:szCs w:val="24"/>
              </w:rPr>
              <w:t>63.9</w:t>
            </w:r>
            <w:r>
              <w:rPr>
                <w:rFonts w:hint="default" w:hAnsi="宋体"/>
                <w:sz w:val="24"/>
                <w:szCs w:val="24"/>
              </w:rPr>
              <w:t>万吨。北河与南河水土流失情况相似，但北河虽苦旱数月，也从没断流。</w:t>
            </w:r>
          </w:p>
          <w:p>
            <w:pPr>
              <w:keepNext w:val="0"/>
              <w:keepLines w:val="0"/>
              <w:suppressLineNumbers w:val="0"/>
              <w:adjustRightInd w:val="0"/>
              <w:snapToGrid w:val="0"/>
              <w:spacing w:before="0" w:beforeAutospacing="0" w:after="0" w:afterAutospacing="0" w:line="360" w:lineRule="auto"/>
              <w:ind w:left="0" w:right="0" w:firstLine="482"/>
              <w:rPr>
                <w:rFonts w:hint="default"/>
                <w:sz w:val="24"/>
                <w:szCs w:val="24"/>
              </w:rPr>
            </w:pPr>
            <w:r>
              <w:rPr>
                <w:rFonts w:hint="default" w:hAnsi="宋体"/>
                <w:sz w:val="24"/>
                <w:szCs w:val="24"/>
              </w:rPr>
              <w:t>榕江受潮汐影响较大，涨潮时北河回水线</w:t>
            </w:r>
            <w:r>
              <w:rPr>
                <w:rFonts w:hint="default"/>
                <w:sz w:val="24"/>
                <w:szCs w:val="24"/>
              </w:rPr>
              <w:t>(</w:t>
            </w:r>
            <w:r>
              <w:rPr>
                <w:rFonts w:hint="default" w:hAnsi="宋体"/>
                <w:sz w:val="24"/>
                <w:szCs w:val="24"/>
              </w:rPr>
              <w:t>感潮区</w:t>
            </w:r>
            <w:r>
              <w:rPr>
                <w:rFonts w:hint="default"/>
                <w:sz w:val="24"/>
                <w:szCs w:val="24"/>
              </w:rPr>
              <w:t>)</w:t>
            </w:r>
            <w:r>
              <w:rPr>
                <w:rFonts w:hint="default" w:hAnsi="宋体"/>
                <w:sz w:val="24"/>
                <w:szCs w:val="24"/>
              </w:rPr>
              <w:t>至琅山上边的北良。南河涨潮时回水线至三洲，枫江涨潮的回水线至潮州市浮岗。</w:t>
            </w:r>
          </w:p>
          <w:p>
            <w:pPr>
              <w:keepNext w:val="0"/>
              <w:keepLines w:val="0"/>
              <w:suppressLineNumbers w:val="0"/>
              <w:adjustRightInd w:val="0"/>
              <w:snapToGrid w:val="0"/>
              <w:spacing w:before="0" w:beforeAutospacing="0" w:after="0" w:afterAutospacing="0" w:line="360" w:lineRule="auto"/>
              <w:ind w:left="0" w:right="0" w:firstLine="482"/>
              <w:rPr>
                <w:rFonts w:hint="default"/>
                <w:color w:val="0070C0"/>
                <w:sz w:val="24"/>
                <w:szCs w:val="24"/>
              </w:rPr>
            </w:pPr>
            <w:r>
              <w:rPr>
                <w:rFonts w:hint="default" w:hAnsi="宋体"/>
                <w:sz w:val="24"/>
                <w:szCs w:val="24"/>
              </w:rPr>
              <w:t>榕江干流南河，自发源地陆丰凤凰山南麓，经普宁西部边境插花地后复进入陆丰，抵石塔村汇合凤凰山西麓支流东北行，至蔡下进入揭西县后有上砂水由西北汇入，抵五云镇又汇入赤告水，折向东行，经揭西县城河婆汇横江水。以下又有龙潭水、石肚水和灰寨水、五经富水先后汇入，然后进入揭东</w:t>
            </w:r>
            <w:r>
              <w:rPr>
                <w:rFonts w:hint="eastAsia" w:hAnsi="宋体"/>
                <w:sz w:val="24"/>
                <w:szCs w:val="24"/>
                <w:lang w:eastAsia="zh-CN"/>
              </w:rPr>
              <w:t>区</w:t>
            </w:r>
            <w:r>
              <w:rPr>
                <w:rFonts w:hint="default" w:hAnsi="宋体"/>
                <w:sz w:val="24"/>
                <w:szCs w:val="24"/>
              </w:rPr>
              <w:t>境，在神港汇入来自普宁的洪阳河，流经揭阳市区后流向渐折向东南，至揭东炮台以西约</w:t>
            </w:r>
            <w:r>
              <w:rPr>
                <w:rFonts w:hint="default"/>
                <w:sz w:val="24"/>
                <w:szCs w:val="24"/>
              </w:rPr>
              <w:t>3</w:t>
            </w:r>
            <w:r>
              <w:rPr>
                <w:rFonts w:hint="default" w:hAnsi="宋体"/>
                <w:sz w:val="24"/>
                <w:szCs w:val="24"/>
              </w:rPr>
              <w:t>公里处的双溪咀与主要支流北河汇合，经潮阳的灶浦、关埠和揭东地都注入汕头内海牛田洋。</w:t>
            </w:r>
          </w:p>
          <w:p>
            <w:pPr>
              <w:keepNext w:val="0"/>
              <w:keepLines w:val="0"/>
              <w:suppressLineNumbers w:val="0"/>
              <w:spacing w:before="0" w:beforeAutospacing="0" w:after="0" w:afterAutospacing="0" w:line="360" w:lineRule="auto"/>
              <w:ind w:left="0" w:right="0" w:firstLine="480" w:firstLineChars="200"/>
              <w:rPr>
                <w:rFonts w:hint="default" w:hAnsi="宋体"/>
                <w:sz w:val="24"/>
                <w:szCs w:val="24"/>
              </w:rPr>
            </w:pPr>
            <w:r>
              <w:rPr>
                <w:rFonts w:hint="default" w:hAnsi="宋体"/>
                <w:sz w:val="24"/>
                <w:szCs w:val="24"/>
              </w:rPr>
              <w:t>榕江主流南河长</w:t>
            </w:r>
            <w:r>
              <w:rPr>
                <w:rFonts w:hint="default"/>
                <w:sz w:val="24"/>
                <w:szCs w:val="24"/>
              </w:rPr>
              <w:t>175</w:t>
            </w:r>
            <w:r>
              <w:rPr>
                <w:rFonts w:hint="default" w:hAnsi="宋体"/>
                <w:sz w:val="24"/>
                <w:szCs w:val="24"/>
              </w:rPr>
              <w:t>公里，平均坡降</w:t>
            </w:r>
            <w:r>
              <w:rPr>
                <w:rFonts w:hint="default"/>
                <w:sz w:val="24"/>
                <w:szCs w:val="24"/>
              </w:rPr>
              <w:t>0.49‰</w:t>
            </w:r>
            <w:r>
              <w:rPr>
                <w:rFonts w:hint="default" w:hAnsi="宋体"/>
                <w:sz w:val="24"/>
                <w:szCs w:val="24"/>
              </w:rPr>
              <w:t>。上游地势高峻，坡降很大。自普宁鲤湖进入中下游平原，河面逐渐开阔，坡降较平缓。鲤湖至揭东三洲</w:t>
            </w:r>
            <w:r>
              <w:rPr>
                <w:rFonts w:hint="default"/>
                <w:sz w:val="24"/>
                <w:szCs w:val="24"/>
              </w:rPr>
              <w:t>30</w:t>
            </w:r>
            <w:r>
              <w:rPr>
                <w:rFonts w:hint="default" w:hAnsi="宋体"/>
                <w:sz w:val="24"/>
                <w:szCs w:val="24"/>
              </w:rPr>
              <w:t>多公里的中游河段，河床为沙质，淤积多沙洲。榕城以下为泥质，坡降更加平缓，潮汐可达炮台，受潮水影响的回水线（感潮区）则可达榕城上游</w:t>
            </w:r>
            <w:r>
              <w:rPr>
                <w:rFonts w:hint="default"/>
                <w:sz w:val="24"/>
                <w:szCs w:val="24"/>
              </w:rPr>
              <w:t>15</w:t>
            </w:r>
            <w:r>
              <w:rPr>
                <w:rFonts w:hint="default" w:hAnsi="宋体"/>
                <w:sz w:val="24"/>
                <w:szCs w:val="24"/>
              </w:rPr>
              <w:t>公里的三洲拦河闸。</w:t>
            </w:r>
          </w:p>
          <w:p>
            <w:pPr>
              <w:keepNext w:val="0"/>
              <w:keepLines w:val="0"/>
              <w:suppressLineNumbers w:val="0"/>
              <w:spacing w:before="0" w:beforeAutospacing="0" w:after="0" w:afterAutospacing="0" w:line="360" w:lineRule="auto"/>
              <w:ind w:left="0" w:right="0" w:firstLine="480" w:firstLineChars="200"/>
              <w:rPr>
                <w:rFonts w:hint="default" w:hAnsi="宋体"/>
                <w:sz w:val="24"/>
                <w:szCs w:val="24"/>
                <w:lang w:val="zh-CN" w:bidi="zh-CN"/>
              </w:rPr>
            </w:pPr>
            <w:r>
              <w:rPr>
                <w:rFonts w:hint="default" w:hAnsi="宋体"/>
                <w:sz w:val="24"/>
                <w:szCs w:val="24"/>
                <w:lang w:val="zh-CN" w:bidi="zh-CN"/>
              </w:rPr>
              <w:t>北河是榕江最大的一级支流，位于榕江中游的左岸，发源于梅州市丰顺县桐子洋，始东北行，过柚树下转东南行，经汤坑镇，自龟头村入揭阳市境，经玉湖圩，至北河桥闸有新西河水由东北汇入，抵榕城西门有钓鳌桥溪通榕江，东行绕东畔村转北行，过缶灶复东南行，经揭东区曲溪镇，至枫口村有枫江由东北汇入，于双溪嘴注入榕江。流域面积</w:t>
            </w:r>
            <w:r>
              <w:rPr>
                <w:rFonts w:hint="default"/>
                <w:sz w:val="24"/>
                <w:szCs w:val="24"/>
                <w:lang w:val="zh-CN" w:bidi="zh-CN"/>
              </w:rPr>
              <w:t>1629</w:t>
            </w:r>
            <w:r>
              <w:rPr>
                <w:rFonts w:hint="default" w:hAnsi="宋体"/>
                <w:sz w:val="24"/>
                <w:szCs w:val="24"/>
                <w:lang w:val="zh-CN" w:bidi="zh-CN"/>
              </w:rPr>
              <w:t>平方公里，境内集水面积</w:t>
            </w:r>
            <w:r>
              <w:rPr>
                <w:rFonts w:hint="default"/>
                <w:sz w:val="24"/>
                <w:szCs w:val="24"/>
                <w:lang w:val="zh-CN" w:bidi="zh-CN"/>
              </w:rPr>
              <w:t>647</w:t>
            </w:r>
            <w:r>
              <w:rPr>
                <w:rFonts w:hint="default" w:hAnsi="宋体"/>
                <w:sz w:val="24"/>
                <w:szCs w:val="24"/>
                <w:lang w:val="zh-CN" w:bidi="zh-CN"/>
              </w:rPr>
              <w:t>平方公里。河长</w:t>
            </w:r>
            <w:r>
              <w:rPr>
                <w:rFonts w:hint="default"/>
                <w:sz w:val="24"/>
                <w:szCs w:val="24"/>
                <w:lang w:val="zh-CN" w:bidi="zh-CN"/>
              </w:rPr>
              <w:t>92</w:t>
            </w:r>
            <w:r>
              <w:rPr>
                <w:rFonts w:hint="default" w:hAnsi="宋体"/>
                <w:sz w:val="24"/>
                <w:szCs w:val="24"/>
                <w:lang w:val="zh-CN" w:bidi="zh-CN"/>
              </w:rPr>
              <w:t>公里，平均坡降</w:t>
            </w:r>
            <w:r>
              <w:rPr>
                <w:rFonts w:hint="default"/>
                <w:sz w:val="24"/>
                <w:szCs w:val="24"/>
                <w:lang w:val="zh-CN" w:bidi="zh-CN"/>
              </w:rPr>
              <w:t>1.14‰</w:t>
            </w:r>
            <w:r>
              <w:rPr>
                <w:rFonts w:hint="default" w:hAnsi="宋体"/>
                <w:sz w:val="24"/>
                <w:szCs w:val="24"/>
                <w:lang w:val="zh-CN" w:bidi="zh-CN"/>
              </w:rPr>
              <w:t>。主要支流有新西河、枫江等。上游河槽浅窄，坡陡流急，汤坑以下始趋平缓，河面宽</w:t>
            </w:r>
            <w:r>
              <w:rPr>
                <w:rFonts w:hint="default"/>
                <w:sz w:val="24"/>
                <w:szCs w:val="24"/>
                <w:lang w:val="zh-CN" w:bidi="zh-CN"/>
              </w:rPr>
              <w:t>50</w:t>
            </w:r>
            <w:r>
              <w:rPr>
                <w:rFonts w:hint="default" w:hAnsi="宋体"/>
                <w:sz w:val="24"/>
                <w:szCs w:val="24"/>
                <w:lang w:val="zh-CN" w:bidi="zh-CN"/>
              </w:rPr>
              <w:t>至</w:t>
            </w:r>
            <w:r>
              <w:rPr>
                <w:rFonts w:hint="default"/>
                <w:sz w:val="24"/>
                <w:szCs w:val="24"/>
                <w:lang w:val="zh-CN" w:bidi="zh-CN"/>
              </w:rPr>
              <w:t>350</w:t>
            </w:r>
            <w:r>
              <w:rPr>
                <w:rFonts w:hint="default" w:hAnsi="宋体"/>
                <w:sz w:val="24"/>
                <w:szCs w:val="24"/>
                <w:lang w:val="zh-CN" w:bidi="zh-CN"/>
              </w:rPr>
              <w:t>米。中游多沙。中下游在揭东境内，河长</w:t>
            </w:r>
            <w:r>
              <w:rPr>
                <w:rFonts w:hint="default"/>
                <w:sz w:val="24"/>
                <w:szCs w:val="24"/>
                <w:lang w:val="zh-CN" w:bidi="zh-CN"/>
              </w:rPr>
              <w:t>50</w:t>
            </w:r>
            <w:r>
              <w:rPr>
                <w:rFonts w:hint="default" w:hAnsi="宋体"/>
                <w:sz w:val="24"/>
                <w:szCs w:val="24"/>
                <w:lang w:val="zh-CN" w:bidi="zh-CN"/>
              </w:rPr>
              <w:t>公里，河道弯曲狭窄，坡降平缓，北河桥闸以下为潮感河段。</w:t>
            </w:r>
          </w:p>
          <w:p>
            <w:pPr>
              <w:pStyle w:val="14"/>
              <w:keepNext w:val="0"/>
              <w:keepLines w:val="0"/>
              <w:suppressLineNumbers w:val="0"/>
              <w:spacing w:before="0" w:beforeAutospacing="0" w:after="0" w:afterAutospacing="0" w:line="360" w:lineRule="auto"/>
              <w:ind w:left="0" w:right="0" w:firstLine="482" w:firstLineChars="200"/>
              <w:rPr>
                <w:rFonts w:hint="default" w:ascii="Times New Roman"/>
                <w:b/>
                <w:snapToGrid w:val="0"/>
                <w:kern w:val="0"/>
                <w:sz w:val="24"/>
                <w:szCs w:val="24"/>
              </w:rPr>
            </w:pPr>
            <w:r>
              <w:rPr>
                <w:rFonts w:hint="default" w:ascii="Times New Roman"/>
                <w:b/>
                <w:snapToGrid w:val="0"/>
                <w:kern w:val="0"/>
                <w:sz w:val="24"/>
                <w:szCs w:val="24"/>
              </w:rPr>
              <w:t>4</w:t>
            </w:r>
            <w:r>
              <w:rPr>
                <w:rFonts w:hint="default" w:ascii="Times New Roman" w:hAnsi="宋体"/>
                <w:b/>
                <w:snapToGrid w:val="0"/>
                <w:kern w:val="0"/>
                <w:sz w:val="24"/>
                <w:szCs w:val="24"/>
              </w:rPr>
              <w:t>、</w:t>
            </w:r>
            <w:r>
              <w:rPr>
                <w:rFonts w:hint="default"/>
                <w:b/>
                <w:bCs/>
                <w:sz w:val="24"/>
                <w:szCs w:val="20"/>
              </w:rPr>
              <w:t>自然资源</w:t>
            </w:r>
          </w:p>
          <w:p>
            <w:pPr>
              <w:keepNext w:val="0"/>
              <w:keepLines w:val="0"/>
              <w:suppressLineNumbers w:val="0"/>
              <w:spacing w:before="0" w:beforeAutospacing="0" w:after="0" w:afterAutospacing="0" w:line="360" w:lineRule="auto"/>
              <w:ind w:left="0" w:right="0" w:firstLine="480"/>
              <w:rPr>
                <w:rFonts w:hint="default"/>
                <w:sz w:val="24"/>
                <w:szCs w:val="24"/>
              </w:rPr>
            </w:pPr>
            <w:r>
              <w:rPr>
                <w:rFonts w:hint="default" w:hAnsi="宋体"/>
                <w:sz w:val="24"/>
                <w:szCs w:val="24"/>
              </w:rPr>
              <w:t>揭阳市自然资源比较丰富，全市河流总长</w:t>
            </w:r>
            <w:r>
              <w:rPr>
                <w:rFonts w:hint="default"/>
                <w:sz w:val="24"/>
                <w:szCs w:val="24"/>
              </w:rPr>
              <w:t>1097.5km</w:t>
            </w:r>
            <w:r>
              <w:rPr>
                <w:rFonts w:hint="default" w:hAnsi="宋体"/>
                <w:sz w:val="24"/>
                <w:szCs w:val="24"/>
              </w:rPr>
              <w:t>，年均径流量</w:t>
            </w:r>
            <w:r>
              <w:rPr>
                <w:rFonts w:hint="default"/>
                <w:sz w:val="24"/>
                <w:szCs w:val="24"/>
              </w:rPr>
              <w:t>62</w:t>
            </w:r>
            <w:r>
              <w:rPr>
                <w:rFonts w:hint="default" w:hAnsi="宋体"/>
                <w:sz w:val="24"/>
                <w:szCs w:val="24"/>
              </w:rPr>
              <w:t>亿</w:t>
            </w:r>
            <w:r>
              <w:rPr>
                <w:rFonts w:hint="default"/>
                <w:sz w:val="24"/>
                <w:szCs w:val="24"/>
              </w:rPr>
              <w:t>m</w:t>
            </w:r>
            <w:r>
              <w:rPr>
                <w:rFonts w:hint="default"/>
                <w:sz w:val="24"/>
                <w:szCs w:val="24"/>
                <w:vertAlign w:val="superscript"/>
              </w:rPr>
              <w:t>3</w:t>
            </w:r>
            <w:r>
              <w:rPr>
                <w:rFonts w:hint="default" w:hAnsi="宋体"/>
                <w:sz w:val="24"/>
                <w:szCs w:val="24"/>
              </w:rPr>
              <w:t>。水力理论蕴藏量</w:t>
            </w:r>
            <w:r>
              <w:rPr>
                <w:rFonts w:hint="default"/>
                <w:sz w:val="24"/>
                <w:szCs w:val="24"/>
              </w:rPr>
              <w:t>44.87</w:t>
            </w:r>
            <w:r>
              <w:rPr>
                <w:rFonts w:hint="default" w:hAnsi="宋体"/>
                <w:sz w:val="24"/>
                <w:szCs w:val="24"/>
              </w:rPr>
              <w:t>万千瓦，其中可开发装机</w:t>
            </w:r>
            <w:r>
              <w:rPr>
                <w:rFonts w:hint="default"/>
                <w:sz w:val="24"/>
                <w:szCs w:val="24"/>
              </w:rPr>
              <w:t>16.22</w:t>
            </w:r>
            <w:r>
              <w:rPr>
                <w:rFonts w:hint="default" w:hAnsi="宋体"/>
                <w:sz w:val="24"/>
                <w:szCs w:val="24"/>
              </w:rPr>
              <w:t>万千瓦，约占理论蕴藏量的</w:t>
            </w:r>
            <w:r>
              <w:rPr>
                <w:rFonts w:hint="default"/>
                <w:sz w:val="24"/>
                <w:szCs w:val="24"/>
              </w:rPr>
              <w:t>36.2%</w:t>
            </w:r>
            <w:r>
              <w:rPr>
                <w:rFonts w:hint="default" w:hAnsi="宋体"/>
                <w:sz w:val="24"/>
                <w:szCs w:val="24"/>
              </w:rPr>
              <w:t>。矿产资源丰富，主要有锡、钨、铜、铁、金和甲长石、花岗石、稀土、瓷土等。全市现有森林蓄积量</w:t>
            </w:r>
            <w:r>
              <w:rPr>
                <w:rFonts w:hint="default"/>
                <w:sz w:val="24"/>
                <w:szCs w:val="24"/>
              </w:rPr>
              <w:t>325.5</w:t>
            </w:r>
            <w:r>
              <w:rPr>
                <w:rFonts w:hint="default" w:hAnsi="宋体"/>
                <w:sz w:val="24"/>
                <w:szCs w:val="24"/>
              </w:rPr>
              <w:t>万</w:t>
            </w:r>
            <w:r>
              <w:rPr>
                <w:rFonts w:hint="default"/>
                <w:sz w:val="24"/>
                <w:szCs w:val="24"/>
              </w:rPr>
              <w:t>m</w:t>
            </w:r>
            <w:r>
              <w:rPr>
                <w:rFonts w:hint="default"/>
                <w:sz w:val="24"/>
                <w:szCs w:val="24"/>
                <w:vertAlign w:val="superscript"/>
              </w:rPr>
              <w:t>3</w:t>
            </w:r>
            <w:r>
              <w:rPr>
                <w:rFonts w:hint="default" w:hAnsi="宋体"/>
                <w:sz w:val="24"/>
                <w:szCs w:val="24"/>
              </w:rPr>
              <w:t>，森林覆盖率</w:t>
            </w:r>
            <w:r>
              <w:rPr>
                <w:rFonts w:hint="default"/>
                <w:sz w:val="24"/>
                <w:szCs w:val="24"/>
              </w:rPr>
              <w:t>46.9%</w:t>
            </w:r>
            <w:r>
              <w:rPr>
                <w:rFonts w:hint="default" w:hAnsi="宋体"/>
                <w:sz w:val="24"/>
                <w:szCs w:val="24"/>
              </w:rPr>
              <w:t>。植物种类</w:t>
            </w:r>
            <w:r>
              <w:rPr>
                <w:rFonts w:hint="default"/>
                <w:sz w:val="24"/>
                <w:szCs w:val="24"/>
              </w:rPr>
              <w:t>1130</w:t>
            </w:r>
            <w:r>
              <w:rPr>
                <w:rFonts w:hint="default" w:hAnsi="宋体"/>
                <w:sz w:val="24"/>
                <w:szCs w:val="24"/>
              </w:rPr>
              <w:t>多种，其中稀有植物</w:t>
            </w:r>
            <w:r>
              <w:rPr>
                <w:rFonts w:hint="default"/>
                <w:sz w:val="24"/>
                <w:szCs w:val="24"/>
              </w:rPr>
              <w:t>20</w:t>
            </w:r>
            <w:r>
              <w:rPr>
                <w:rFonts w:hint="default" w:hAnsi="宋体"/>
                <w:sz w:val="24"/>
                <w:szCs w:val="24"/>
              </w:rPr>
              <w:t>多种，如乌相、桧树等。珍稀动物</w:t>
            </w:r>
            <w:r>
              <w:rPr>
                <w:rFonts w:hint="default"/>
                <w:sz w:val="24"/>
                <w:szCs w:val="24"/>
              </w:rPr>
              <w:t>15</w:t>
            </w:r>
            <w:r>
              <w:rPr>
                <w:rFonts w:hint="default" w:hAnsi="宋体"/>
                <w:sz w:val="24"/>
                <w:szCs w:val="24"/>
              </w:rPr>
              <w:t>种，如巨蜥（五爪金龙）、大鲵（娃娃鱼）、穿山甲、果子狸等。名贵水产品有龙虾、青屿蟹、石斑鱼、鲍鱼等。</w:t>
            </w:r>
          </w:p>
          <w:p>
            <w:pPr>
              <w:keepNext w:val="0"/>
              <w:keepLines w:val="0"/>
              <w:suppressLineNumbers w:val="0"/>
              <w:spacing w:before="0" w:beforeAutospacing="0" w:after="0" w:afterAutospacing="0" w:line="360" w:lineRule="auto"/>
              <w:ind w:left="0" w:right="0" w:firstLine="480"/>
              <w:rPr>
                <w:rFonts w:hint="default"/>
                <w:sz w:val="24"/>
                <w:szCs w:val="24"/>
              </w:rPr>
            </w:pPr>
            <w:r>
              <w:rPr>
                <w:rFonts w:hint="default" w:hAnsi="宋体"/>
                <w:sz w:val="24"/>
                <w:szCs w:val="24"/>
              </w:rPr>
              <w:t>区域四季常绿，热带成份比例较大。主要经济作物有香蕉、柑桔、龙眼、笋竹等。山环水绕，有相当丰富的动物和鱼类。矿产资源丰富，主要有磁矿、锡矿、高岭土、稀土矿、钨矿等。此外花岗岩资源极为丰富，用以加工高级建筑装饰板材，以花纹、颜色的高雅而深受消费者欢迎。</w:t>
            </w:r>
          </w:p>
          <w:p>
            <w:pPr>
              <w:keepNext w:val="0"/>
              <w:keepLines w:val="0"/>
              <w:suppressLineNumbers w:val="0"/>
              <w:spacing w:before="0" w:beforeAutospacing="0" w:after="0" w:afterAutospacing="0" w:line="360" w:lineRule="auto"/>
              <w:ind w:left="0" w:right="0" w:firstLine="480"/>
              <w:rPr>
                <w:rFonts w:hint="default"/>
                <w:sz w:val="24"/>
                <w:szCs w:val="24"/>
              </w:rPr>
            </w:pPr>
            <w:r>
              <w:rPr>
                <w:rFonts w:hint="default" w:hAnsi="宋体"/>
                <w:sz w:val="24"/>
                <w:szCs w:val="24"/>
              </w:rPr>
              <w:t>项目所在地受南亚热带海洋季风气候影响，有利于南亚热带季风常绿阔叶林发育生长，物种比较丰富，生态环境质量较优越。工程流域范围内山岭为林木、灌木、杂草等覆盖率较高，主要林木为马尾松、杉木、桉树和其它杂木等。</w:t>
            </w:r>
          </w:p>
          <w:p>
            <w:pPr>
              <w:keepNext w:val="0"/>
              <w:keepLines w:val="0"/>
              <w:suppressLineNumbers w:val="0"/>
              <w:spacing w:before="0" w:beforeAutospacing="0" w:after="0" w:afterAutospacing="0" w:line="360" w:lineRule="auto"/>
              <w:ind w:left="0" w:right="0" w:firstLine="480"/>
              <w:rPr>
                <w:rFonts w:hint="default"/>
                <w:sz w:val="24"/>
                <w:szCs w:val="24"/>
              </w:rPr>
            </w:pPr>
            <w:r>
              <w:rPr>
                <w:rFonts w:hint="default" w:hAnsi="宋体"/>
                <w:sz w:val="24"/>
                <w:szCs w:val="24"/>
              </w:rPr>
              <w:t>矿产资源方面，主要有锡、钨、铜、铁、金和钾长石、花岗石、稀土、瓷土等。</w:t>
            </w:r>
          </w:p>
          <w:p>
            <w:pPr>
              <w:keepNext w:val="0"/>
              <w:keepLines w:val="0"/>
              <w:suppressLineNumbers w:val="0"/>
              <w:spacing w:before="0" w:beforeAutospacing="0" w:after="0" w:afterAutospacing="0" w:line="360" w:lineRule="auto"/>
              <w:ind w:left="0" w:right="0"/>
              <w:rPr>
                <w:rFonts w:hint="default"/>
                <w:sz w:val="24"/>
                <w:szCs w:val="24"/>
              </w:rPr>
            </w:pPr>
            <w:r>
              <w:rPr>
                <w:rFonts w:hint="default" w:hAnsi="宋体"/>
                <w:sz w:val="24"/>
                <w:szCs w:val="24"/>
              </w:rPr>
              <w:t>能源资源方面；全市建成</w:t>
            </w:r>
            <w:r>
              <w:rPr>
                <w:rFonts w:hint="default"/>
                <w:sz w:val="24"/>
                <w:szCs w:val="24"/>
              </w:rPr>
              <w:t>220</w:t>
            </w:r>
            <w:r>
              <w:rPr>
                <w:rFonts w:hint="default" w:hAnsi="宋体"/>
                <w:sz w:val="24"/>
                <w:szCs w:val="24"/>
              </w:rPr>
              <w:t>千伏变电站</w:t>
            </w:r>
            <w:r>
              <w:rPr>
                <w:rFonts w:hint="default"/>
                <w:sz w:val="24"/>
                <w:szCs w:val="24"/>
              </w:rPr>
              <w:t>5</w:t>
            </w:r>
            <w:r>
              <w:rPr>
                <w:rFonts w:hint="default" w:hAnsi="宋体"/>
                <w:sz w:val="24"/>
                <w:szCs w:val="24"/>
              </w:rPr>
              <w:t>座、</w:t>
            </w:r>
            <w:r>
              <w:rPr>
                <w:rFonts w:hint="default"/>
                <w:sz w:val="24"/>
                <w:szCs w:val="24"/>
              </w:rPr>
              <w:t>110</w:t>
            </w:r>
            <w:r>
              <w:rPr>
                <w:rFonts w:hint="default" w:hAnsi="宋体"/>
                <w:sz w:val="24"/>
                <w:szCs w:val="24"/>
              </w:rPr>
              <w:t>千伏变电站</w:t>
            </w:r>
            <w:r>
              <w:rPr>
                <w:rFonts w:hint="default"/>
                <w:sz w:val="24"/>
                <w:szCs w:val="24"/>
              </w:rPr>
              <w:t>31</w:t>
            </w:r>
            <w:r>
              <w:rPr>
                <w:rFonts w:hint="default" w:hAnsi="宋体"/>
                <w:sz w:val="24"/>
                <w:szCs w:val="24"/>
              </w:rPr>
              <w:t>座、风能电厂</w:t>
            </w:r>
            <w:r>
              <w:rPr>
                <w:rFonts w:hint="default"/>
                <w:sz w:val="24"/>
                <w:szCs w:val="24"/>
              </w:rPr>
              <w:t>2</w:t>
            </w:r>
            <w:r>
              <w:rPr>
                <w:rFonts w:hint="default" w:hAnsi="宋体"/>
                <w:sz w:val="24"/>
                <w:szCs w:val="24"/>
              </w:rPr>
              <w:t>座，基本形成以</w:t>
            </w:r>
            <w:r>
              <w:rPr>
                <w:rFonts w:hint="default"/>
                <w:sz w:val="24"/>
                <w:szCs w:val="24"/>
              </w:rPr>
              <w:t>220</w:t>
            </w:r>
            <w:r>
              <w:rPr>
                <w:rFonts w:hint="default" w:hAnsi="宋体"/>
                <w:sz w:val="24"/>
                <w:szCs w:val="24"/>
              </w:rPr>
              <w:t>千伏输变电线路为骨干、</w:t>
            </w:r>
            <w:r>
              <w:rPr>
                <w:rFonts w:hint="default"/>
                <w:sz w:val="24"/>
                <w:szCs w:val="24"/>
              </w:rPr>
              <w:t>110</w:t>
            </w:r>
            <w:r>
              <w:rPr>
                <w:rFonts w:hint="default" w:hAnsi="宋体"/>
                <w:sz w:val="24"/>
                <w:szCs w:val="24"/>
              </w:rPr>
              <w:t>千伏线路为配套的供电网络。计划总投资</w:t>
            </w:r>
            <w:r>
              <w:rPr>
                <w:rFonts w:hint="default"/>
                <w:sz w:val="24"/>
                <w:szCs w:val="24"/>
              </w:rPr>
              <w:t>400</w:t>
            </w:r>
            <w:r>
              <w:rPr>
                <w:rFonts w:hint="default" w:hAnsi="宋体"/>
                <w:sz w:val="24"/>
                <w:szCs w:val="24"/>
              </w:rPr>
              <w:t>多亿元的惠来电厂</w:t>
            </w:r>
            <w:r>
              <w:rPr>
                <w:rFonts w:hint="default"/>
                <w:sz w:val="24"/>
                <w:szCs w:val="24"/>
              </w:rPr>
              <w:t>1</w:t>
            </w:r>
            <w:r>
              <w:rPr>
                <w:rFonts w:hint="default" w:hAnsi="宋体"/>
                <w:sz w:val="24"/>
                <w:szCs w:val="24"/>
              </w:rPr>
              <w:t>号机组顺利投产，</w:t>
            </w:r>
            <w:r>
              <w:rPr>
                <w:rFonts w:hint="default"/>
                <w:sz w:val="24"/>
                <w:szCs w:val="24"/>
              </w:rPr>
              <w:t>2</w:t>
            </w:r>
            <w:r>
              <w:rPr>
                <w:rFonts w:hint="default" w:hAnsi="宋体"/>
                <w:sz w:val="24"/>
                <w:szCs w:val="24"/>
              </w:rPr>
              <w:t>号机组即将投产，</w:t>
            </w:r>
            <w:r>
              <w:rPr>
                <w:rFonts w:hint="default"/>
                <w:sz w:val="24"/>
                <w:szCs w:val="24"/>
              </w:rPr>
              <w:t>3</w:t>
            </w:r>
            <w:r>
              <w:rPr>
                <w:rFonts w:hint="default" w:hAnsi="宋体"/>
                <w:sz w:val="24"/>
                <w:szCs w:val="24"/>
              </w:rPr>
              <w:t>、</w:t>
            </w:r>
            <w:r>
              <w:rPr>
                <w:rFonts w:hint="default"/>
                <w:sz w:val="24"/>
                <w:szCs w:val="24"/>
              </w:rPr>
              <w:t>4</w:t>
            </w:r>
            <w:r>
              <w:rPr>
                <w:rFonts w:hint="default" w:hAnsi="宋体"/>
                <w:sz w:val="24"/>
                <w:szCs w:val="24"/>
              </w:rPr>
              <w:t>号机组正在抓紧开展前期工作；计划投资</w:t>
            </w:r>
            <w:r>
              <w:rPr>
                <w:rFonts w:hint="default"/>
                <w:sz w:val="24"/>
                <w:szCs w:val="24"/>
              </w:rPr>
              <w:t>100</w:t>
            </w:r>
            <w:r>
              <w:rPr>
                <w:rFonts w:hint="default" w:hAnsi="宋体"/>
                <w:sz w:val="24"/>
                <w:szCs w:val="24"/>
              </w:rPr>
              <w:t>多亿美元的乌屿大型核电厂已完成关键性地震地质调查，进入项目初可研阶段；计划投资</w:t>
            </w:r>
            <w:r>
              <w:rPr>
                <w:rFonts w:hint="default"/>
                <w:sz w:val="24"/>
                <w:szCs w:val="24"/>
              </w:rPr>
              <w:t>600</w:t>
            </w:r>
            <w:r>
              <w:rPr>
                <w:rFonts w:hint="default" w:hAnsi="宋体"/>
                <w:sz w:val="24"/>
                <w:szCs w:val="24"/>
              </w:rPr>
              <w:t>多亿元的</w:t>
            </w:r>
            <w:r>
              <w:rPr>
                <w:rFonts w:hint="default"/>
                <w:sz w:val="24"/>
                <w:szCs w:val="24"/>
              </w:rPr>
              <w:t>LNG</w:t>
            </w:r>
            <w:r>
              <w:rPr>
                <w:rFonts w:hint="default" w:hAnsi="宋体"/>
                <w:sz w:val="24"/>
                <w:szCs w:val="24"/>
              </w:rPr>
              <w:t>接收站已成立合资公司，着手建设</w:t>
            </w:r>
            <w:r>
              <w:rPr>
                <w:rFonts w:hint="default"/>
                <w:sz w:val="24"/>
                <w:szCs w:val="24"/>
              </w:rPr>
              <w:t>5</w:t>
            </w:r>
            <w:r>
              <w:rPr>
                <w:rFonts w:hint="default" w:hAnsi="宋体"/>
                <w:sz w:val="24"/>
                <w:szCs w:val="24"/>
              </w:rPr>
              <w:t>个卫星站；</w:t>
            </w:r>
            <w:r>
              <w:rPr>
                <w:rFonts w:hint="default"/>
                <w:sz w:val="24"/>
                <w:szCs w:val="24"/>
              </w:rPr>
              <w:t>500</w:t>
            </w:r>
            <w:r>
              <w:rPr>
                <w:rFonts w:hint="default" w:hAnsi="宋体"/>
                <w:sz w:val="24"/>
                <w:szCs w:val="24"/>
              </w:rPr>
              <w:t>千伏榕江和</w:t>
            </w:r>
            <w:r>
              <w:rPr>
                <w:rFonts w:hint="default"/>
                <w:sz w:val="24"/>
                <w:szCs w:val="24"/>
              </w:rPr>
              <w:t>220</w:t>
            </w:r>
            <w:r>
              <w:rPr>
                <w:rFonts w:hint="default" w:hAnsi="宋体"/>
                <w:sz w:val="24"/>
                <w:szCs w:val="24"/>
              </w:rPr>
              <w:t>千伏紫峰、铁山等变电站工程正在抓紧建设。</w:t>
            </w:r>
          </w:p>
          <w:p>
            <w:pPr>
              <w:keepNext w:val="0"/>
              <w:keepLines w:val="0"/>
              <w:suppressLineNumbers w:val="0"/>
              <w:spacing w:before="0" w:beforeAutospacing="0" w:after="0" w:afterAutospacing="0" w:line="360" w:lineRule="auto"/>
              <w:ind w:left="0" w:right="0"/>
              <w:rPr>
                <w:rFonts w:hint="eastAsia"/>
                <w:b/>
                <w:bCs/>
                <w:sz w:val="24"/>
                <w:szCs w:val="24"/>
              </w:rPr>
            </w:pPr>
            <w:r>
              <w:rPr>
                <w:rFonts w:hint="eastAsia"/>
                <w:b/>
                <w:bCs/>
                <w:sz w:val="24"/>
                <w:szCs w:val="24"/>
              </w:rPr>
              <w:t>6、生态环境</w:t>
            </w:r>
          </w:p>
          <w:p>
            <w:pPr>
              <w:keepNext w:val="0"/>
              <w:keepLines w:val="0"/>
              <w:suppressLineNumbers w:val="0"/>
              <w:spacing w:before="0" w:beforeAutospacing="0" w:after="0" w:afterAutospacing="0" w:line="360" w:lineRule="auto"/>
              <w:ind w:left="0" w:right="0"/>
              <w:rPr>
                <w:rFonts w:hint="default"/>
                <w:sz w:val="24"/>
                <w:szCs w:val="24"/>
              </w:rPr>
            </w:pPr>
            <w:r>
              <w:rPr>
                <w:rFonts w:hint="eastAsia"/>
                <w:sz w:val="24"/>
                <w:szCs w:val="24"/>
              </w:rPr>
              <w:t>根据调查，项目所在地无国家重点保护的动植物和无大型或珍贵受保护生物。该区域不属生态环境保护区，没有特别受保护的生境和生物区系及水产资源，生态环境质量较好。</w:t>
            </w:r>
          </w:p>
          <w:p>
            <w:pPr>
              <w:keepNext w:val="0"/>
              <w:keepLines w:val="0"/>
              <w:suppressLineNumbers w:val="0"/>
              <w:spacing w:before="0" w:beforeAutospacing="0" w:after="0" w:afterAutospacing="0" w:line="360" w:lineRule="auto"/>
              <w:ind w:left="0" w:right="0"/>
              <w:rPr>
                <w:rFonts w:hint="default"/>
                <w:sz w:val="24"/>
                <w:szCs w:val="24"/>
              </w:rPr>
            </w:pPr>
          </w:p>
          <w:p>
            <w:pPr>
              <w:keepNext w:val="0"/>
              <w:keepLines w:val="0"/>
              <w:suppressLineNumbers w:val="0"/>
              <w:autoSpaceDE w:val="0"/>
              <w:autoSpaceDN w:val="0"/>
              <w:spacing w:before="0" w:beforeAutospacing="0" w:after="0" w:afterAutospacing="0" w:line="360" w:lineRule="auto"/>
              <w:ind w:left="0" w:right="0"/>
              <w:rPr>
                <w:rFonts w:hint="default"/>
                <w:kern w:val="0"/>
                <w:sz w:val="24"/>
                <w:szCs w:val="24"/>
              </w:rPr>
            </w:pPr>
          </w:p>
          <w:p>
            <w:pPr>
              <w:keepNext w:val="0"/>
              <w:keepLines w:val="0"/>
              <w:suppressLineNumbers w:val="0"/>
              <w:autoSpaceDE w:val="0"/>
              <w:autoSpaceDN w:val="0"/>
              <w:spacing w:before="0" w:beforeAutospacing="0" w:after="0" w:afterAutospacing="0" w:line="360" w:lineRule="auto"/>
              <w:ind w:left="0" w:right="0"/>
              <w:rPr>
                <w:rFonts w:hint="default"/>
                <w:kern w:val="0"/>
                <w:sz w:val="24"/>
                <w:szCs w:val="24"/>
              </w:rPr>
            </w:pPr>
          </w:p>
          <w:p>
            <w:pPr>
              <w:keepNext w:val="0"/>
              <w:keepLines w:val="0"/>
              <w:suppressLineNumbers w:val="0"/>
              <w:autoSpaceDE w:val="0"/>
              <w:autoSpaceDN w:val="0"/>
              <w:spacing w:before="0" w:beforeAutospacing="0" w:after="0" w:afterAutospacing="0" w:line="360" w:lineRule="auto"/>
              <w:ind w:left="0" w:leftChars="0" w:right="0" w:firstLine="0" w:firstLineChars="0"/>
              <w:rPr>
                <w:rFonts w:hint="default"/>
                <w:kern w:val="0"/>
                <w:sz w:val="24"/>
                <w:szCs w:val="24"/>
              </w:rPr>
            </w:pPr>
          </w:p>
          <w:p>
            <w:pPr>
              <w:keepNext w:val="0"/>
              <w:keepLines w:val="0"/>
              <w:suppressLineNumbers w:val="0"/>
              <w:autoSpaceDE w:val="0"/>
              <w:autoSpaceDN w:val="0"/>
              <w:spacing w:before="0" w:beforeAutospacing="0" w:after="0" w:afterAutospacing="0" w:line="360" w:lineRule="auto"/>
              <w:ind w:left="0" w:right="0"/>
              <w:rPr>
                <w:rFonts w:hint="default"/>
                <w:kern w:val="0"/>
                <w:sz w:val="24"/>
                <w:szCs w:val="24"/>
              </w:rPr>
            </w:pPr>
          </w:p>
          <w:p>
            <w:pPr>
              <w:keepNext w:val="0"/>
              <w:keepLines w:val="0"/>
              <w:suppressLineNumbers w:val="0"/>
              <w:autoSpaceDE w:val="0"/>
              <w:autoSpaceDN w:val="0"/>
              <w:spacing w:before="0" w:beforeAutospacing="0" w:after="0" w:afterAutospacing="0" w:line="360" w:lineRule="auto"/>
              <w:ind w:left="0" w:right="0"/>
              <w:rPr>
                <w:rFonts w:hint="default"/>
                <w:kern w:val="0"/>
                <w:sz w:val="24"/>
                <w:szCs w:val="24"/>
              </w:rPr>
            </w:pPr>
          </w:p>
          <w:p>
            <w:pPr>
              <w:keepNext w:val="0"/>
              <w:keepLines w:val="0"/>
              <w:suppressLineNumbers w:val="0"/>
              <w:autoSpaceDE w:val="0"/>
              <w:autoSpaceDN w:val="0"/>
              <w:spacing w:before="0" w:beforeAutospacing="0" w:after="0" w:afterAutospacing="0" w:line="360" w:lineRule="auto"/>
              <w:ind w:left="0" w:right="0"/>
              <w:rPr>
                <w:rFonts w:hint="default"/>
                <w:kern w:val="0"/>
                <w:sz w:val="24"/>
                <w:szCs w:val="24"/>
              </w:rPr>
            </w:pPr>
          </w:p>
          <w:p>
            <w:pPr>
              <w:keepNext w:val="0"/>
              <w:keepLines w:val="0"/>
              <w:suppressLineNumbers w:val="0"/>
              <w:autoSpaceDE w:val="0"/>
              <w:autoSpaceDN w:val="0"/>
              <w:spacing w:before="0" w:beforeAutospacing="0" w:after="0" w:afterAutospacing="0" w:line="360" w:lineRule="auto"/>
              <w:ind w:left="0" w:right="0"/>
              <w:rPr>
                <w:rFonts w:hint="default"/>
                <w:kern w:val="0"/>
                <w:sz w:val="24"/>
                <w:szCs w:val="24"/>
              </w:rPr>
            </w:pPr>
          </w:p>
          <w:p>
            <w:pPr>
              <w:keepNext w:val="0"/>
              <w:keepLines w:val="0"/>
              <w:suppressLineNumbers w:val="0"/>
              <w:autoSpaceDE w:val="0"/>
              <w:autoSpaceDN w:val="0"/>
              <w:spacing w:before="0" w:beforeAutospacing="0" w:after="0" w:afterAutospacing="0" w:line="360" w:lineRule="auto"/>
              <w:ind w:left="0" w:right="0"/>
              <w:rPr>
                <w:rFonts w:hint="default"/>
                <w:kern w:val="0"/>
                <w:sz w:val="24"/>
                <w:szCs w:val="24"/>
              </w:rPr>
            </w:pPr>
          </w:p>
          <w:p>
            <w:pPr>
              <w:keepNext w:val="0"/>
              <w:keepLines w:val="0"/>
              <w:suppressLineNumbers w:val="0"/>
              <w:autoSpaceDE w:val="0"/>
              <w:autoSpaceDN w:val="0"/>
              <w:spacing w:before="0" w:beforeAutospacing="0" w:after="0" w:afterAutospacing="0" w:line="360" w:lineRule="auto"/>
              <w:ind w:left="0" w:right="0"/>
              <w:rPr>
                <w:rFonts w:hint="eastAsia"/>
                <w:kern w:val="0"/>
                <w:sz w:val="24"/>
                <w:szCs w:val="24"/>
                <w:lang w:val="en-US" w:eastAsia="zh-CN"/>
              </w:rPr>
            </w:pPr>
            <w:r>
              <w:rPr>
                <w:rFonts w:hint="eastAsia"/>
                <w:kern w:val="0"/>
                <w:sz w:val="24"/>
                <w:szCs w:val="24"/>
                <w:lang w:val="en-US" w:eastAsia="zh-CN"/>
              </w:rPr>
              <w:t xml:space="preserve"> </w:t>
            </w:r>
          </w:p>
          <w:p>
            <w:pPr>
              <w:pStyle w:val="34"/>
              <w:keepNext w:val="0"/>
              <w:keepLines w:val="0"/>
              <w:suppressLineNumbers w:val="0"/>
              <w:spacing w:before="0" w:beforeAutospacing="0" w:after="0" w:afterAutospacing="0"/>
              <w:ind w:left="0" w:right="0"/>
              <w:rPr>
                <w:rFonts w:hint="eastAsia"/>
                <w:szCs w:val="20"/>
                <w:lang w:val="en-US" w:eastAsia="zh-CN"/>
              </w:rPr>
            </w:pPr>
          </w:p>
          <w:p>
            <w:pPr>
              <w:keepNext w:val="0"/>
              <w:keepLines w:val="0"/>
              <w:suppressLineNumbers w:val="0"/>
              <w:autoSpaceDE w:val="0"/>
              <w:autoSpaceDN w:val="0"/>
              <w:spacing w:before="0" w:beforeAutospacing="0" w:after="0" w:afterAutospacing="0" w:line="360" w:lineRule="auto"/>
              <w:ind w:left="0" w:right="0"/>
              <w:rPr>
                <w:rFonts w:hint="default"/>
                <w:kern w:val="0"/>
                <w:sz w:val="24"/>
                <w:szCs w:val="24"/>
              </w:rPr>
            </w:pPr>
          </w:p>
          <w:p>
            <w:pPr>
              <w:keepNext w:val="0"/>
              <w:keepLines w:val="0"/>
              <w:suppressLineNumbers w:val="0"/>
              <w:autoSpaceDE w:val="0"/>
              <w:autoSpaceDN w:val="0"/>
              <w:spacing w:before="0" w:beforeAutospacing="0" w:after="0" w:afterAutospacing="0" w:line="360" w:lineRule="auto"/>
              <w:ind w:left="0" w:right="0"/>
              <w:rPr>
                <w:rFonts w:hint="default"/>
                <w:kern w:val="0"/>
                <w:sz w:val="24"/>
                <w:szCs w:val="24"/>
              </w:rPr>
            </w:pPr>
          </w:p>
          <w:p>
            <w:pPr>
              <w:keepNext w:val="0"/>
              <w:keepLines w:val="0"/>
              <w:suppressLineNumbers w:val="0"/>
              <w:autoSpaceDE w:val="0"/>
              <w:autoSpaceDN w:val="0"/>
              <w:spacing w:before="0" w:beforeAutospacing="0" w:after="0" w:afterAutospacing="0" w:line="360" w:lineRule="auto"/>
              <w:ind w:left="0" w:right="0"/>
              <w:rPr>
                <w:rFonts w:hint="default"/>
                <w:kern w:val="0"/>
                <w:sz w:val="24"/>
                <w:szCs w:val="24"/>
              </w:rPr>
            </w:pPr>
          </w:p>
          <w:p>
            <w:pPr>
              <w:keepNext w:val="0"/>
              <w:keepLines w:val="0"/>
              <w:suppressLineNumbers w:val="0"/>
              <w:autoSpaceDE w:val="0"/>
              <w:autoSpaceDN w:val="0"/>
              <w:spacing w:before="0" w:beforeAutospacing="0" w:after="0" w:afterAutospacing="0" w:line="360" w:lineRule="auto"/>
              <w:ind w:left="0" w:right="0"/>
              <w:rPr>
                <w:rFonts w:hint="default"/>
                <w:kern w:val="0"/>
                <w:sz w:val="24"/>
                <w:szCs w:val="24"/>
              </w:rPr>
            </w:pPr>
          </w:p>
          <w:p>
            <w:pPr>
              <w:keepNext w:val="0"/>
              <w:keepLines w:val="0"/>
              <w:suppressLineNumbers w:val="0"/>
              <w:autoSpaceDE w:val="0"/>
              <w:autoSpaceDN w:val="0"/>
              <w:spacing w:before="0" w:beforeAutospacing="0" w:after="0" w:afterAutospacing="0" w:line="360" w:lineRule="auto"/>
              <w:ind w:left="0" w:right="0"/>
              <w:rPr>
                <w:rFonts w:hint="default"/>
                <w:kern w:val="0"/>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p>
            <w:pPr>
              <w:keepNext w:val="0"/>
              <w:keepLines w:val="0"/>
              <w:suppressLineNumbers w:val="0"/>
              <w:spacing w:before="0" w:beforeAutospacing="0" w:after="0" w:afterAutospacing="0"/>
              <w:ind w:left="0" w:right="0" w:firstLine="0"/>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146" w:hRule="atLeast"/>
          <w:jc w:val="center"/>
        </w:trPr>
        <w:tc>
          <w:tcPr>
            <w:tcW w:w="9195" w:type="dxa"/>
          </w:tcPr>
          <w:p>
            <w:pPr>
              <w:keepNext w:val="0"/>
              <w:keepLines w:val="0"/>
              <w:suppressLineNumbers w:val="0"/>
              <w:spacing w:before="0" w:beforeLines="50" w:beforeAutospacing="0" w:after="0" w:afterAutospacing="0" w:line="360" w:lineRule="auto"/>
              <w:ind w:left="0" w:right="0" w:firstLine="0"/>
              <w:rPr>
                <w:rFonts w:hint="default"/>
                <w:b/>
                <w:bCs/>
                <w:sz w:val="28"/>
                <w:szCs w:val="28"/>
              </w:rPr>
            </w:pPr>
            <w:r>
              <w:rPr>
                <w:rFonts w:hint="default" w:hAnsi="宋体"/>
                <w:b/>
                <w:bCs/>
                <w:sz w:val="28"/>
                <w:szCs w:val="28"/>
              </w:rPr>
              <w:t>社会环境简况</w:t>
            </w:r>
            <w:r>
              <w:rPr>
                <w:rFonts w:hint="default"/>
                <w:b/>
                <w:bCs/>
                <w:sz w:val="28"/>
                <w:szCs w:val="28"/>
              </w:rPr>
              <w:t>(</w:t>
            </w:r>
            <w:r>
              <w:rPr>
                <w:rFonts w:hint="default" w:hAnsi="宋体"/>
                <w:b/>
                <w:bCs/>
                <w:sz w:val="28"/>
                <w:szCs w:val="28"/>
              </w:rPr>
              <w:t>社会经济结构、教育、文化、文物保护等</w:t>
            </w:r>
            <w:r>
              <w:rPr>
                <w:rFonts w:hint="default"/>
                <w:b/>
                <w:bCs/>
                <w:sz w:val="28"/>
                <w:szCs w:val="28"/>
              </w:rPr>
              <w:t>)</w:t>
            </w:r>
            <w:r>
              <w:rPr>
                <w:rFonts w:hint="default" w:hAnsi="宋体"/>
                <w:b/>
                <w:bCs/>
                <w:sz w:val="28"/>
                <w:szCs w:val="28"/>
              </w:rPr>
              <w:t>：</w:t>
            </w:r>
          </w:p>
          <w:p>
            <w:pPr>
              <w:keepNext w:val="0"/>
              <w:keepLines w:val="0"/>
              <w:suppressLineNumbers w:val="0"/>
              <w:spacing w:before="0" w:beforeAutospacing="0" w:after="0" w:afterAutospacing="0" w:line="360" w:lineRule="auto"/>
              <w:ind w:left="0" w:right="0" w:firstLine="472" w:firstLineChars="196"/>
              <w:rPr>
                <w:rFonts w:hint="default" w:ascii="宋体" w:hAnsi="宋体"/>
                <w:b/>
                <w:bCs/>
                <w:sz w:val="24"/>
                <w:szCs w:val="24"/>
              </w:rPr>
            </w:pPr>
            <w:r>
              <w:rPr>
                <w:rFonts w:hint="default" w:ascii="宋体" w:hAnsi="宋体"/>
                <w:b/>
                <w:bCs/>
                <w:sz w:val="24"/>
                <w:szCs w:val="24"/>
              </w:rPr>
              <w:t>1、行政区域</w:t>
            </w:r>
          </w:p>
          <w:p>
            <w:pPr>
              <w:keepNext w:val="0"/>
              <w:keepLines w:val="0"/>
              <w:suppressLineNumbers w:val="0"/>
              <w:snapToGrid w:val="0"/>
              <w:spacing w:before="0" w:beforeAutospacing="0" w:after="0" w:afterAutospacing="0" w:line="360" w:lineRule="auto"/>
              <w:ind w:left="0" w:right="0" w:firstLine="480" w:firstLineChars="200"/>
              <w:rPr>
                <w:rFonts w:hint="default"/>
                <w:sz w:val="24"/>
                <w:szCs w:val="24"/>
              </w:rPr>
            </w:pPr>
            <w:r>
              <w:rPr>
                <w:rFonts w:hint="default" w:hAnsi="宋体"/>
                <w:sz w:val="24"/>
                <w:szCs w:val="24"/>
              </w:rPr>
              <w:t>揭阳市位于广东省东南部，地跨东经</w:t>
            </w:r>
            <w:r>
              <w:rPr>
                <w:rFonts w:hint="default"/>
                <w:sz w:val="24"/>
                <w:szCs w:val="24"/>
              </w:rPr>
              <w:t>115°36ˊ</w:t>
            </w:r>
            <w:r>
              <w:rPr>
                <w:rFonts w:hint="default" w:hAnsi="宋体"/>
                <w:sz w:val="24"/>
                <w:szCs w:val="24"/>
              </w:rPr>
              <w:t>至</w:t>
            </w:r>
            <w:r>
              <w:rPr>
                <w:rFonts w:hint="default"/>
                <w:sz w:val="24"/>
                <w:szCs w:val="24"/>
              </w:rPr>
              <w:t>116°37ˊ39"</w:t>
            </w:r>
            <w:r>
              <w:rPr>
                <w:rFonts w:hint="default" w:hAnsi="宋体"/>
                <w:sz w:val="24"/>
                <w:szCs w:val="24"/>
              </w:rPr>
              <w:t>，北纬</w:t>
            </w:r>
            <w:r>
              <w:rPr>
                <w:rFonts w:hint="default"/>
                <w:sz w:val="24"/>
                <w:szCs w:val="24"/>
              </w:rPr>
              <w:t>22°53ˊ</w:t>
            </w:r>
            <w:r>
              <w:rPr>
                <w:rFonts w:hint="default" w:hAnsi="宋体"/>
                <w:sz w:val="24"/>
                <w:szCs w:val="24"/>
              </w:rPr>
              <w:t>至</w:t>
            </w:r>
            <w:r>
              <w:rPr>
                <w:rFonts w:hint="default"/>
                <w:sz w:val="24"/>
                <w:szCs w:val="24"/>
              </w:rPr>
              <w:t>23°46ˊ27"</w:t>
            </w:r>
            <w:r>
              <w:rPr>
                <w:rFonts w:hint="default" w:hAnsi="宋体"/>
                <w:sz w:val="24"/>
                <w:szCs w:val="24"/>
              </w:rPr>
              <w:t>。北靠兴梅，南濒南海，东邻汕头、潮州，西接汕尾。陆地面积</w:t>
            </w:r>
            <w:r>
              <w:rPr>
                <w:rFonts w:hint="eastAsia" w:hAnsi="宋体"/>
                <w:sz w:val="24"/>
                <w:szCs w:val="24"/>
                <w:lang w:val="en-US" w:eastAsia="zh-CN"/>
              </w:rPr>
              <w:t>5</w:t>
            </w:r>
            <w:r>
              <w:rPr>
                <w:rFonts w:hint="default"/>
                <w:sz w:val="24"/>
                <w:szCs w:val="24"/>
              </w:rPr>
              <w:t>240.5 km</w:t>
            </w:r>
            <w:r>
              <w:rPr>
                <w:rFonts w:hint="default"/>
                <w:sz w:val="24"/>
                <w:szCs w:val="24"/>
                <w:vertAlign w:val="superscript"/>
              </w:rPr>
              <w:t>2</w:t>
            </w:r>
            <w:r>
              <w:rPr>
                <w:rFonts w:hint="default" w:hAnsi="宋体"/>
                <w:sz w:val="24"/>
                <w:szCs w:val="24"/>
              </w:rPr>
              <w:t>；大陆海岸线长</w:t>
            </w:r>
            <w:r>
              <w:rPr>
                <w:rFonts w:hint="default"/>
                <w:sz w:val="24"/>
                <w:szCs w:val="24"/>
              </w:rPr>
              <w:t>136.9 km</w:t>
            </w:r>
            <w:r>
              <w:rPr>
                <w:rFonts w:hint="default" w:hAnsi="宋体"/>
                <w:sz w:val="24"/>
                <w:szCs w:val="24"/>
              </w:rPr>
              <w:t>，沿海岛屿</w:t>
            </w:r>
            <w:r>
              <w:rPr>
                <w:rFonts w:hint="default"/>
                <w:sz w:val="24"/>
                <w:szCs w:val="24"/>
              </w:rPr>
              <w:t>30</w:t>
            </w:r>
            <w:r>
              <w:rPr>
                <w:rFonts w:hint="default" w:hAnsi="宋体"/>
                <w:sz w:val="24"/>
                <w:szCs w:val="24"/>
              </w:rPr>
              <w:t>多个；内陆江河主要有榕江、龙江和练江三大水系。</w:t>
            </w:r>
          </w:p>
          <w:p>
            <w:pPr>
              <w:keepNext w:val="0"/>
              <w:keepLines w:val="0"/>
              <w:suppressLineNumbers w:val="0"/>
              <w:spacing w:before="0" w:beforeAutospacing="0" w:after="0" w:afterAutospacing="0" w:line="360" w:lineRule="auto"/>
              <w:ind w:left="0" w:right="0"/>
              <w:rPr>
                <w:rFonts w:hint="default"/>
                <w:sz w:val="24"/>
                <w:szCs w:val="24"/>
              </w:rPr>
            </w:pPr>
            <w:r>
              <w:rPr>
                <w:rFonts w:hint="default"/>
                <w:sz w:val="24"/>
                <w:szCs w:val="24"/>
              </w:rPr>
              <w:t>1991年12月7日，国务院（国函[1991]84号文）批准揭阳撤县设市（地级），辖榕城区和揭东、揭西、惠来3县，代管普宁市（县级）。2012年，国务院（国函[2012]77号文）批准揭东撤县建区。揭阳市现辖榕城、揭东2区和惠来、揭西2县，代管普宁市（县级），并设立蓝城区管理委员会、揭阳空港经济区、普宁华侨管理区、大南山华侨管理区和大南海工业区，赋予部分县级管理职能。揭阳市市基层设置64个镇、10个乡、26个街道办事处，15个农场。</w:t>
            </w:r>
          </w:p>
          <w:p>
            <w:pPr>
              <w:keepNext w:val="0"/>
              <w:keepLines w:val="0"/>
              <w:suppressLineNumbers w:val="0"/>
              <w:spacing w:before="0" w:beforeAutospacing="0" w:after="0" w:afterAutospacing="0" w:line="360" w:lineRule="auto"/>
              <w:ind w:left="0" w:right="0"/>
              <w:rPr>
                <w:rFonts w:hint="default"/>
                <w:sz w:val="24"/>
                <w:szCs w:val="24"/>
              </w:rPr>
            </w:pPr>
            <w:r>
              <w:rPr>
                <w:rFonts w:hint="eastAsia"/>
                <w:bCs/>
                <w:sz w:val="24"/>
                <w:szCs w:val="24"/>
              </w:rPr>
              <w:t>本项目属于揭阳空港经济区，空港</w:t>
            </w:r>
            <w:r>
              <w:rPr>
                <w:rFonts w:hint="default"/>
                <w:bCs/>
                <w:sz w:val="24"/>
                <w:szCs w:val="24"/>
              </w:rPr>
              <w:t>总面积234平方公里，</w:t>
            </w:r>
            <w:r>
              <w:rPr>
                <w:rFonts w:hint="eastAsia"/>
                <w:bCs/>
                <w:sz w:val="24"/>
                <w:szCs w:val="24"/>
              </w:rPr>
              <w:t>管辖</w:t>
            </w:r>
            <w:r>
              <w:rPr>
                <w:rFonts w:hint="default"/>
                <w:bCs/>
                <w:sz w:val="24"/>
                <w:szCs w:val="24"/>
              </w:rPr>
              <w:t>地都镇</w:t>
            </w:r>
            <w:r>
              <w:rPr>
                <w:rFonts w:hint="eastAsia"/>
                <w:bCs/>
                <w:sz w:val="24"/>
                <w:szCs w:val="24"/>
              </w:rPr>
              <w:t>、</w:t>
            </w:r>
            <w:r>
              <w:rPr>
                <w:rFonts w:hint="default"/>
                <w:bCs/>
                <w:sz w:val="24"/>
                <w:szCs w:val="24"/>
              </w:rPr>
              <w:t>炮台镇</w:t>
            </w:r>
            <w:r>
              <w:rPr>
                <w:rFonts w:hint="eastAsia"/>
                <w:bCs/>
                <w:sz w:val="24"/>
                <w:szCs w:val="24"/>
              </w:rPr>
              <w:t>、</w:t>
            </w:r>
            <w:r>
              <w:rPr>
                <w:rFonts w:hint="default"/>
                <w:bCs/>
                <w:sz w:val="24"/>
                <w:szCs w:val="24"/>
              </w:rPr>
              <w:t>登岗镇</w:t>
            </w:r>
            <w:r>
              <w:rPr>
                <w:rFonts w:hint="eastAsia"/>
                <w:bCs/>
                <w:sz w:val="24"/>
                <w:szCs w:val="24"/>
              </w:rPr>
              <w:t>、</w:t>
            </w:r>
            <w:r>
              <w:rPr>
                <w:rFonts w:hint="default"/>
                <w:bCs/>
                <w:sz w:val="24"/>
                <w:szCs w:val="24"/>
              </w:rPr>
              <w:t>渔湖镇</w:t>
            </w:r>
            <w:r>
              <w:rPr>
                <w:rFonts w:hint="eastAsia"/>
                <w:bCs/>
                <w:sz w:val="24"/>
                <w:szCs w:val="24"/>
              </w:rPr>
              <w:t>、</w:t>
            </w:r>
            <w:r>
              <w:rPr>
                <w:rFonts w:hint="default"/>
                <w:bCs/>
                <w:sz w:val="24"/>
                <w:szCs w:val="24"/>
              </w:rPr>
              <w:t>凤美办事处</w:t>
            </w:r>
            <w:r>
              <w:rPr>
                <w:rFonts w:hint="eastAsia"/>
                <w:bCs/>
                <w:sz w:val="24"/>
                <w:szCs w:val="24"/>
              </w:rPr>
              <w:t>、</w:t>
            </w:r>
            <w:r>
              <w:rPr>
                <w:rFonts w:hint="default"/>
                <w:bCs/>
                <w:sz w:val="24"/>
                <w:szCs w:val="24"/>
              </w:rPr>
              <w:t>京冈办事处</w:t>
            </w:r>
            <w:r>
              <w:rPr>
                <w:rFonts w:hint="eastAsia"/>
                <w:bCs/>
                <w:sz w:val="24"/>
                <w:szCs w:val="24"/>
              </w:rPr>
              <w:t>、</w:t>
            </w:r>
            <w:r>
              <w:rPr>
                <w:rFonts w:hint="default"/>
                <w:bCs/>
                <w:sz w:val="24"/>
                <w:szCs w:val="24"/>
              </w:rPr>
              <w:t>溪南办事处，户籍人口42.72万。区委、区管委实行大部制机构设置，综合设立职能部门14个。空港经济区作为揭阳市经济两大引擎之一，将紧紧围绕市委、市政府提出的把空港经济区建设成为“粤东国际化前沿平台、汕潮揭同城化先行区、推动揭阳转型升级集聚区，形成揭阳特色新城和总部经济基地”这一目标，加快开发建设步伐，全面推进经济社会的发展。</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b/>
                <w:bCs/>
                <w:color w:val="auto"/>
                <w:sz w:val="24"/>
                <w:szCs w:val="20"/>
              </w:rPr>
              <w:t>2、经济发展概况</w:t>
            </w:r>
          </w:p>
          <w:p>
            <w:pPr>
              <w:keepNext w:val="0"/>
              <w:keepLines w:val="0"/>
              <w:pageBreakBefore w:val="0"/>
              <w:suppressLineNumbers w:val="0"/>
              <w:kinsoku/>
              <w:wordWrap/>
              <w:overflowPunct/>
              <w:topLinePunct w:val="0"/>
              <w:autoSpaceDE/>
              <w:autoSpaceDN/>
              <w:bidi w:val="0"/>
              <w:adjustRightInd w:val="0"/>
              <w:spacing w:before="0" w:beforeAutospacing="0" w:after="0" w:afterAutospacing="0" w:line="360" w:lineRule="auto"/>
              <w:ind w:left="0" w:right="0" w:firstLine="480"/>
              <w:textAlignment w:val="baseline"/>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2018年，揭阳空港经济区实现地方公共财政收入4.27亿元，比增17.04%；地区生产总值139.08亿元，比增12.5%；固定资产投资110.33亿元，比增48.01%；规模以上工业增加值76.84亿元，比增19.2%；社会消费品零售总额48.25亿元，比增16.9%；实际利用外资3353万美元，比增14.5%；预测外贸出口总额7.8亿美元，比增17%；新增规模以上工业企业25家；新增获得进出口经营权民营企业17家，全区拥有进出口经营权企业达227家。地方公共财政收入、固定资产投资、社会消费品零售总额和实际利用外资等主要经济指标均完成或超额完成年度目标任务。2016年全区省市级重点项目34个，完成投资108.9亿元，占全年投资任务的100.2%。南方（揭阳）潮汕文化创意产业园、南方（揭阳）潮汕文化创意园—粤东总部中心、水悦银滩等重点项目开工建设；中海油粤东总部和生活配套区、吉荣大厦、中青宝粤东科技大厦、中经汇通等总部经济项目完成选址工作。</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0"/>
                <w:lang w:eastAsia="zh-CN"/>
              </w:rPr>
            </w:pPr>
            <w:r>
              <w:rPr>
                <w:rFonts w:hint="default" w:ascii="Times New Roman" w:hAnsi="Times New Roman" w:eastAsia="宋体" w:cs="Times New Roman"/>
                <w:b/>
                <w:bCs/>
                <w:color w:val="auto"/>
                <w:sz w:val="24"/>
                <w:szCs w:val="20"/>
              </w:rPr>
              <w:t>3、</w:t>
            </w:r>
            <w:r>
              <w:rPr>
                <w:rFonts w:hint="eastAsia" w:ascii="Times New Roman" w:hAnsi="Times New Roman" w:eastAsia="宋体" w:cs="Times New Roman"/>
                <w:b/>
                <w:bCs/>
                <w:color w:val="auto"/>
                <w:sz w:val="24"/>
                <w:szCs w:val="20"/>
                <w:lang w:eastAsia="zh-CN"/>
              </w:rPr>
              <w:t>教育文化</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4" w:firstLineChars="200"/>
              <w:jc w:val="left"/>
              <w:rPr>
                <w:rFonts w:hint="default" w:ascii="Times New Roman" w:hAnsi="Times New Roman" w:eastAsia="宋体" w:cs="Times New Roman"/>
                <w:snapToGrid w:val="0"/>
                <w:color w:val="auto"/>
                <w:spacing w:val="6"/>
                <w:kern w:val="0"/>
                <w:sz w:val="24"/>
                <w:szCs w:val="20"/>
              </w:rPr>
            </w:pPr>
            <w:r>
              <w:rPr>
                <w:rFonts w:hint="eastAsia" w:ascii="宋体" w:hAnsi="宋体" w:eastAsia="宋体" w:cs="宋体"/>
                <w:snapToGrid w:val="0"/>
                <w:color w:val="auto"/>
                <w:spacing w:val="6"/>
                <w:kern w:val="0"/>
                <w:sz w:val="24"/>
                <w:szCs w:val="20"/>
              </w:rPr>
              <w:t>市全力推进的渔湖围南北堤、进贤门大道及市文化中心、榕江观音阁等项目建设，和“翰林府”、“隐相祠”等文物单位形成了文化群落及大型市政设施新景；文化名人辈出，古有“潮州戊辰四俊”的黄奇遇、宋兆禴双俊，</w:t>
            </w:r>
            <w:r>
              <w:rPr>
                <w:rFonts w:hint="default" w:ascii="Times New Roman" w:hAnsi="Times New Roman" w:eastAsia="宋体" w:cs="Times New Roman"/>
                <w:snapToGrid w:val="0"/>
                <w:color w:val="auto"/>
                <w:spacing w:val="6"/>
                <w:kern w:val="0"/>
                <w:sz w:val="24"/>
                <w:szCs w:val="20"/>
              </w:rPr>
              <w:t>近现代以书画驰名者有孙裴谷、陈文希等，陈文希画猿与悲鸿画马、白石画虾齐名，还有著名地理学家、为珠峰正名的林超博士等等。区内还有中专技校2所，职业培训学校3所。</w:t>
            </w:r>
          </w:p>
          <w:p>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0"/>
                <w:lang w:eastAsia="zh-CN"/>
              </w:rPr>
            </w:pPr>
            <w:r>
              <w:rPr>
                <w:rFonts w:hint="eastAsia" w:ascii="Times New Roman" w:hAnsi="Times New Roman" w:eastAsia="宋体" w:cs="Times New Roman"/>
                <w:b/>
                <w:bCs/>
                <w:color w:val="auto"/>
                <w:sz w:val="24"/>
                <w:szCs w:val="20"/>
                <w:lang w:eastAsia="zh-CN"/>
              </w:rPr>
              <w:t>交通运输</w:t>
            </w:r>
          </w:p>
          <w:p>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揭阳市境内有“黄金水道”——榕江，全长175公里，是广东省第二深水河，可通航5000吨海轮，直航香港和广州、湛江等地。大陆海岸线109公里，拥有神泉、靖海、资深等优良港湾，码头泊位44个，港口年吞吐量为525.47万吨。全市现有公路通车里程4397.6公里（其中高速公路192.3公里），公路密度83.9公里/百平方公里。广梅汕铁路和深汕、普惠、揭普、梅揭、汕揭高速公路先后建成通车，潮揭高速公路正在加快建设中，厦深铁路和汕普、揭惠高速公路现已建成通车。位于境内空港经济区、总投资40多亿元的潮汕民用机场已于2011年底投入使用。计划投资100亿美元的神泉港首期两个30万吨级码头也正在建设中。</w:t>
            </w:r>
          </w:p>
          <w:p>
            <w:pPr>
              <w:keepNext w:val="0"/>
              <w:keepLines w:val="0"/>
              <w:suppressLineNumbers w:val="0"/>
              <w:spacing w:before="0" w:beforeAutospacing="0" w:after="0" w:afterAutospacing="0" w:line="360" w:lineRule="auto"/>
              <w:ind w:left="0" w:right="0"/>
              <w:rPr>
                <w:rFonts w:hint="default"/>
                <w:sz w:val="24"/>
                <w:szCs w:val="24"/>
              </w:rPr>
            </w:pPr>
            <w:r>
              <w:rPr>
                <w:rFonts w:hint="eastAsia"/>
                <w:b/>
                <w:bCs/>
                <w:sz w:val="24"/>
                <w:szCs w:val="24"/>
                <w:lang w:val="en-US" w:eastAsia="zh-CN"/>
              </w:rPr>
              <w:t>5</w:t>
            </w:r>
            <w:r>
              <w:rPr>
                <w:rFonts w:hint="default"/>
                <w:b/>
                <w:bCs/>
                <w:sz w:val="24"/>
                <w:szCs w:val="24"/>
              </w:rPr>
              <w:t>、</w:t>
            </w:r>
            <w:r>
              <w:rPr>
                <w:rFonts w:hint="eastAsia"/>
                <w:b/>
                <w:bCs/>
                <w:sz w:val="24"/>
                <w:szCs w:val="24"/>
              </w:rPr>
              <w:t>揭阳市垃圾填埋厂</w:t>
            </w:r>
          </w:p>
          <w:p>
            <w:pPr>
              <w:keepNext w:val="0"/>
              <w:keepLines w:val="0"/>
              <w:suppressLineNumbers w:val="0"/>
              <w:spacing w:before="0" w:beforeAutospacing="0" w:after="0" w:afterAutospacing="0" w:line="360" w:lineRule="auto"/>
              <w:ind w:left="0" w:right="0"/>
              <w:rPr>
                <w:rFonts w:hint="default"/>
                <w:sz w:val="24"/>
                <w:szCs w:val="24"/>
              </w:rPr>
            </w:pPr>
            <w:r>
              <w:rPr>
                <w:rFonts w:hint="default" w:hAnsi="宋体"/>
                <w:sz w:val="24"/>
                <w:szCs w:val="24"/>
              </w:rPr>
              <w:t>空港经济区环卫设施建设总体相对滞后，与城市建设不协调。经济区产生的生活垃圾统一收集后，由垃圾转运车运输至揭阳市东径外草地垃圾处理厂进行处理。揭阳市东径外草地垃圾处理场位于揭东</w:t>
            </w:r>
            <w:r>
              <w:rPr>
                <w:rFonts w:hint="eastAsia" w:hAnsi="宋体"/>
                <w:sz w:val="24"/>
                <w:szCs w:val="24"/>
                <w:lang w:eastAsia="zh-CN"/>
              </w:rPr>
              <w:t>区</w:t>
            </w:r>
            <w:r>
              <w:rPr>
                <w:rFonts w:hint="default" w:hAnsi="宋体"/>
                <w:sz w:val="24"/>
                <w:szCs w:val="24"/>
              </w:rPr>
              <w:t>东径村，与潮州市交界，场区占地面积</w:t>
            </w:r>
            <w:r>
              <w:rPr>
                <w:rFonts w:hint="default"/>
                <w:sz w:val="24"/>
                <w:szCs w:val="24"/>
              </w:rPr>
              <w:t>405</w:t>
            </w:r>
            <w:r>
              <w:rPr>
                <w:rFonts w:hint="default" w:hAnsi="宋体"/>
                <w:sz w:val="24"/>
                <w:szCs w:val="24"/>
              </w:rPr>
              <w:t>亩，其中规划垃圾填埋区</w:t>
            </w:r>
            <w:r>
              <w:rPr>
                <w:rFonts w:hint="default"/>
                <w:sz w:val="24"/>
                <w:szCs w:val="24"/>
              </w:rPr>
              <w:t>237</w:t>
            </w:r>
            <w:r>
              <w:rPr>
                <w:rFonts w:hint="default" w:hAnsi="宋体"/>
                <w:sz w:val="24"/>
                <w:szCs w:val="24"/>
              </w:rPr>
              <w:t>亩。规划库区总容积</w:t>
            </w:r>
            <w:r>
              <w:rPr>
                <w:rFonts w:hint="default"/>
                <w:sz w:val="24"/>
                <w:szCs w:val="24"/>
              </w:rPr>
              <w:t>420</w:t>
            </w:r>
            <w:r>
              <w:rPr>
                <w:rFonts w:hint="default" w:hAnsi="宋体"/>
                <w:sz w:val="24"/>
                <w:szCs w:val="24"/>
              </w:rPr>
              <w:t>万立方米，可填埋垃圾总量</w:t>
            </w:r>
            <w:r>
              <w:rPr>
                <w:rFonts w:hint="default"/>
                <w:sz w:val="24"/>
                <w:szCs w:val="24"/>
              </w:rPr>
              <w:t>396</w:t>
            </w:r>
            <w:r>
              <w:rPr>
                <w:rFonts w:hint="default" w:hAnsi="宋体"/>
                <w:sz w:val="24"/>
                <w:szCs w:val="24"/>
              </w:rPr>
              <w:t>万吨。</w:t>
            </w:r>
          </w:p>
          <w:p>
            <w:pPr>
              <w:keepNext w:val="0"/>
              <w:keepLines w:val="0"/>
              <w:pageBreakBefore w:val="0"/>
              <w:suppressLineNumbers w:val="0"/>
              <w:kinsoku/>
              <w:wordWrap/>
              <w:overflowPunct/>
              <w:topLinePunct w:val="0"/>
              <w:autoSpaceDE/>
              <w:autoSpaceDN/>
              <w:bidi w:val="0"/>
              <w:adjustRightInd w:val="0"/>
              <w:spacing w:before="0" w:beforeAutospacing="0" w:after="0" w:afterAutospacing="0" w:line="360" w:lineRule="auto"/>
              <w:ind w:left="0" w:right="0" w:firstLine="480"/>
              <w:textAlignment w:val="baseline"/>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6、区域污水处理情况</w:t>
            </w:r>
          </w:p>
          <w:p>
            <w:pPr>
              <w:pStyle w:val="9"/>
              <w:keepNext w:val="0"/>
              <w:keepLines w:val="0"/>
              <w:suppressLineNumbers w:val="0"/>
              <w:spacing w:before="0" w:beforeAutospacing="0" w:after="0" w:afterAutospacing="0" w:line="360" w:lineRule="auto"/>
              <w:ind w:left="0" w:right="0" w:firstLine="480"/>
              <w:rPr>
                <w:rFonts w:hint="eastAsia"/>
                <w:color w:val="auto"/>
                <w:kern w:val="0"/>
                <w:sz w:val="24"/>
                <w:szCs w:val="20"/>
              </w:rPr>
            </w:pPr>
            <w:r>
              <w:rPr>
                <w:rFonts w:hint="eastAsia"/>
                <w:color w:val="auto"/>
                <w:kern w:val="0"/>
                <w:sz w:val="24"/>
                <w:szCs w:val="20"/>
              </w:rPr>
              <w:t>根据空港区污水处理设施整区打包PPP项目（揭空港发改﹝2017﹞33号文、揭空港发改函﹝2017﹞18号文和揭空港发改函﹝2017﹞24号）采购项目成交公告及内容，</w:t>
            </w:r>
            <w:r>
              <w:rPr>
                <w:rFonts w:hint="default"/>
                <w:color w:val="auto"/>
                <w:kern w:val="0"/>
                <w:sz w:val="24"/>
                <w:szCs w:val="20"/>
              </w:rPr>
              <w:t>空港经济区污水处理设施整区打包PPP项目是揭东区（含空港）污水处理设施整区项目之一，项目包括镇区和农村两部分。其中，镇区部分为新建地都镇1座镇级污水处理厂及配套管网，污水处理厂设计规模为日处理3500立方米，占地面积约4200平方米，配套管网长度约7.9公里，管道从北向南沿国道206线铺设，沿途收集污水排至地都镇污水处理厂，主要服务镇区及仙埔村、南陇村、</w:t>
            </w:r>
            <w:r>
              <w:rPr>
                <w:rFonts w:hint="eastAsia"/>
                <w:color w:val="auto"/>
                <w:kern w:val="0"/>
                <w:sz w:val="24"/>
                <w:szCs w:val="20"/>
              </w:rPr>
              <w:t>枫美村和</w:t>
            </w:r>
            <w:r>
              <w:rPr>
                <w:rFonts w:hint="default"/>
                <w:color w:val="auto"/>
                <w:kern w:val="0"/>
                <w:sz w:val="24"/>
                <w:szCs w:val="20"/>
              </w:rPr>
              <w:t>乌美村，服务人口约2.59万人；农村部分为新建覆盖地都镇19个行政村</w:t>
            </w:r>
            <w:r>
              <w:rPr>
                <w:rFonts w:hint="eastAsia" w:ascii="宋体" w:hAnsi="宋体" w:eastAsia="宋体" w:cs="宋体"/>
                <w:bCs/>
                <w:color w:val="auto"/>
                <w:sz w:val="24"/>
                <w:szCs w:val="24"/>
              </w:rPr>
              <w:t>(</w:t>
            </w:r>
            <w:r>
              <w:rPr>
                <w:rFonts w:hint="eastAsia" w:ascii="Times New Roman" w:hAnsi="Times New Roman" w:eastAsia="宋体" w:cs="Times New Roman"/>
                <w:bCs/>
                <w:color w:val="auto"/>
                <w:sz w:val="24"/>
                <w:szCs w:val="24"/>
              </w:rPr>
              <w:t>凤鸣村、下成村、蛟龙村、埔尾村、石头村、红岗村、双港村、土尾村、大莲村、青屿村、石港村、塔岗村、大瑶村、钱前村、钱后村、光裕村、华美村、溪明村、军民村</w:t>
            </w:r>
            <w:r>
              <w:rPr>
                <w:rFonts w:hint="eastAsia" w:ascii="宋体" w:hAnsi="宋体" w:eastAsia="宋体" w:cs="宋体"/>
                <w:bCs/>
                <w:color w:val="auto"/>
                <w:sz w:val="24"/>
                <w:szCs w:val="24"/>
              </w:rPr>
              <w:t>)</w:t>
            </w:r>
            <w:r>
              <w:rPr>
                <w:rFonts w:hint="default"/>
                <w:color w:val="auto"/>
                <w:kern w:val="0"/>
                <w:sz w:val="24"/>
                <w:szCs w:val="20"/>
              </w:rPr>
              <w:t>的农村污水处理</w:t>
            </w:r>
            <w:r>
              <w:rPr>
                <w:rFonts w:hint="eastAsia"/>
                <w:color w:val="auto"/>
                <w:kern w:val="0"/>
                <w:sz w:val="24"/>
                <w:szCs w:val="20"/>
                <w:lang w:eastAsia="zh-CN"/>
              </w:rPr>
              <w:t>设施</w:t>
            </w:r>
            <w:r>
              <w:rPr>
                <w:rFonts w:hint="default"/>
                <w:color w:val="auto"/>
                <w:kern w:val="0"/>
                <w:sz w:val="24"/>
                <w:szCs w:val="20"/>
              </w:rPr>
              <w:t>，服务人口约8.23万人，建设总规模约为日处理8140立方米，项目在2018年底前完成试点村的项目建设，最终实现全区污水收集处理全覆盖、无死角。该项目建成后，将有效改善现有镇区和农村生活污水排放无序、处理能力不足的局面，对保护榕江水质、改善城镇及农村的卫生环境和生态环境、提高居民生活质量都将起到积极作用。</w:t>
            </w:r>
          </w:p>
          <w:p>
            <w:pPr>
              <w:keepNext w:val="0"/>
              <w:keepLines w:val="0"/>
              <w:pageBreakBefore w:val="0"/>
              <w:suppressLineNumbers w:val="0"/>
              <w:kinsoku/>
              <w:wordWrap/>
              <w:overflowPunct/>
              <w:topLinePunct w:val="0"/>
              <w:autoSpaceDE/>
              <w:autoSpaceDN/>
              <w:bidi w:val="0"/>
              <w:adjustRightInd w:val="0"/>
              <w:spacing w:before="0" w:beforeAutospacing="0" w:after="0" w:afterAutospacing="0" w:line="360" w:lineRule="auto"/>
              <w:ind w:left="0" w:right="0" w:firstLine="480"/>
              <w:textAlignment w:val="baseline"/>
              <w:rPr>
                <w:rFonts w:hint="default" w:ascii="Times New Roman" w:hAnsi="Times New Roman" w:eastAsia="宋体" w:cs="Times New Roman"/>
                <w:bCs/>
                <w:color w:val="auto"/>
                <w:sz w:val="24"/>
                <w:szCs w:val="24"/>
              </w:rPr>
            </w:pPr>
            <w:r>
              <w:rPr>
                <w:rFonts w:hint="eastAsia"/>
                <w:color w:val="auto"/>
                <w:kern w:val="0"/>
                <w:sz w:val="24"/>
                <w:szCs w:val="20"/>
              </w:rPr>
              <w:t>项目位于</w:t>
            </w:r>
            <w:r>
              <w:rPr>
                <w:rFonts w:hint="eastAsia"/>
                <w:color w:val="auto"/>
                <w:kern w:val="0"/>
                <w:sz w:val="24"/>
                <w:szCs w:val="20"/>
                <w:lang w:eastAsia="zh-CN"/>
              </w:rPr>
              <w:t>凤鸣村</w:t>
            </w:r>
            <w:r>
              <w:rPr>
                <w:rFonts w:hint="eastAsia"/>
                <w:color w:val="auto"/>
                <w:kern w:val="0"/>
                <w:sz w:val="24"/>
                <w:szCs w:val="20"/>
              </w:rPr>
              <w:t>，属于</w:t>
            </w:r>
            <w:r>
              <w:rPr>
                <w:rFonts w:hint="default"/>
                <w:color w:val="auto"/>
                <w:kern w:val="0"/>
                <w:sz w:val="24"/>
                <w:szCs w:val="20"/>
              </w:rPr>
              <w:t>地都镇19个行政村</w:t>
            </w:r>
            <w:r>
              <w:rPr>
                <w:rFonts w:hint="eastAsia"/>
                <w:color w:val="auto"/>
                <w:kern w:val="0"/>
                <w:sz w:val="24"/>
                <w:szCs w:val="20"/>
              </w:rPr>
              <w:t>之一，同时项目所在区域临近主干道，属于农村部分</w:t>
            </w:r>
            <w:r>
              <w:rPr>
                <w:rFonts w:hint="eastAsia"/>
                <w:color w:val="auto"/>
                <w:kern w:val="0"/>
                <w:sz w:val="24"/>
                <w:szCs w:val="20"/>
                <w:lang w:eastAsia="zh-CN"/>
              </w:rPr>
              <w:t>凤鸣</w:t>
            </w:r>
            <w:r>
              <w:rPr>
                <w:rFonts w:hint="eastAsia"/>
                <w:color w:val="auto"/>
                <w:kern w:val="0"/>
                <w:sz w:val="24"/>
                <w:szCs w:val="20"/>
              </w:rPr>
              <w:t>村污水处理</w:t>
            </w:r>
            <w:r>
              <w:rPr>
                <w:rFonts w:hint="eastAsia"/>
                <w:color w:val="auto"/>
                <w:kern w:val="0"/>
                <w:sz w:val="24"/>
                <w:szCs w:val="20"/>
                <w:lang w:eastAsia="zh-CN"/>
              </w:rPr>
              <w:t>设施</w:t>
            </w:r>
            <w:r>
              <w:rPr>
                <w:rFonts w:hint="eastAsia"/>
                <w:color w:val="auto"/>
                <w:kern w:val="0"/>
                <w:sz w:val="24"/>
                <w:szCs w:val="20"/>
              </w:rPr>
              <w:t>纳污范围。</w:t>
            </w:r>
          </w:p>
          <w:p>
            <w:pPr>
              <w:keepNext w:val="0"/>
              <w:keepLines w:val="0"/>
              <w:suppressLineNumbers w:val="0"/>
              <w:spacing w:before="0" w:beforeAutospacing="0" w:after="0" w:afterAutospacing="0" w:line="360" w:lineRule="auto"/>
              <w:ind w:left="0" w:right="0"/>
              <w:rPr>
                <w:rFonts w:hint="default"/>
                <w:color w:val="auto"/>
                <w:sz w:val="24"/>
                <w:szCs w:val="24"/>
              </w:rPr>
            </w:pPr>
            <w:r>
              <w:rPr>
                <w:rFonts w:hint="eastAsia" w:ascii="Times New Roman" w:hAnsi="Times New Roman" w:eastAsia="宋体" w:cs="Times New Roman"/>
                <w:bCs/>
                <w:color w:val="auto"/>
                <w:sz w:val="24"/>
                <w:szCs w:val="24"/>
              </w:rPr>
              <w:t>出水标准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①镇区污水处理设施出水达到《城镇污水处理厂污染物排放标准》(GB18918-2002)一级A标准和广东省地方标准《水污染物排放限值》(DB44/26-2001)的第二时段一级标准较严值排放标准。②农村污水处理项目执行《城镇污水处理厂污染物排放标准》(GB18918-2002)一级B标准。</w:t>
            </w:r>
          </w:p>
          <w:p>
            <w:pPr>
              <w:keepNext w:val="0"/>
              <w:keepLines w:val="0"/>
              <w:suppressLineNumbers w:val="0"/>
              <w:spacing w:before="0" w:beforeAutospacing="0" w:after="0" w:afterAutospacing="0" w:line="360" w:lineRule="auto"/>
              <w:ind w:left="0" w:right="0"/>
              <w:rPr>
                <w:rFonts w:hint="default"/>
                <w:sz w:val="24"/>
                <w:szCs w:val="24"/>
              </w:rPr>
            </w:pPr>
          </w:p>
          <w:p>
            <w:pPr>
              <w:keepNext w:val="0"/>
              <w:keepLines w:val="0"/>
              <w:suppressLineNumbers w:val="0"/>
              <w:spacing w:before="0" w:beforeAutospacing="0" w:after="0" w:afterAutospacing="0" w:line="360" w:lineRule="auto"/>
              <w:ind w:left="0" w:right="0"/>
              <w:rPr>
                <w:rFonts w:hint="default"/>
                <w:sz w:val="24"/>
                <w:szCs w:val="24"/>
              </w:rPr>
            </w:pPr>
          </w:p>
          <w:p>
            <w:pPr>
              <w:keepNext w:val="0"/>
              <w:keepLines w:val="0"/>
              <w:suppressLineNumbers w:val="0"/>
              <w:spacing w:before="0" w:beforeAutospacing="0" w:after="0" w:afterAutospacing="0" w:line="360" w:lineRule="auto"/>
              <w:ind w:left="0" w:right="0"/>
              <w:rPr>
                <w:rFonts w:hint="default"/>
                <w:sz w:val="24"/>
                <w:szCs w:val="24"/>
              </w:rPr>
            </w:pPr>
          </w:p>
          <w:p>
            <w:pPr>
              <w:keepNext w:val="0"/>
              <w:keepLines w:val="0"/>
              <w:suppressLineNumbers w:val="0"/>
              <w:spacing w:before="0" w:beforeAutospacing="0" w:after="0" w:afterAutospacing="0" w:line="360" w:lineRule="auto"/>
              <w:ind w:left="0" w:right="0"/>
              <w:rPr>
                <w:rFonts w:hint="default"/>
                <w:sz w:val="24"/>
                <w:szCs w:val="24"/>
              </w:rPr>
            </w:pPr>
          </w:p>
          <w:p>
            <w:pPr>
              <w:keepNext w:val="0"/>
              <w:keepLines w:val="0"/>
              <w:suppressLineNumbers w:val="0"/>
              <w:spacing w:before="0" w:beforeAutospacing="0" w:after="0" w:afterAutospacing="0" w:line="360" w:lineRule="auto"/>
              <w:ind w:left="0" w:right="0"/>
              <w:rPr>
                <w:rFonts w:hint="default"/>
                <w:sz w:val="24"/>
                <w:szCs w:val="24"/>
              </w:rPr>
            </w:pPr>
          </w:p>
          <w:p>
            <w:pPr>
              <w:keepNext w:val="0"/>
              <w:keepLines w:val="0"/>
              <w:suppressLineNumbers w:val="0"/>
              <w:spacing w:before="0" w:beforeAutospacing="0" w:after="0" w:afterAutospacing="0" w:line="360" w:lineRule="auto"/>
              <w:ind w:left="0" w:right="0"/>
              <w:rPr>
                <w:rFonts w:hint="default"/>
                <w:sz w:val="24"/>
                <w:szCs w:val="24"/>
              </w:rPr>
            </w:pPr>
          </w:p>
          <w:p>
            <w:pPr>
              <w:keepNext w:val="0"/>
              <w:keepLines w:val="0"/>
              <w:suppressLineNumbers w:val="0"/>
              <w:spacing w:before="0" w:beforeAutospacing="0" w:after="0" w:afterAutospacing="0" w:line="360" w:lineRule="auto"/>
              <w:ind w:left="0" w:right="0"/>
              <w:rPr>
                <w:rFonts w:hint="default"/>
                <w:sz w:val="24"/>
                <w:szCs w:val="24"/>
              </w:rPr>
            </w:pPr>
          </w:p>
          <w:p>
            <w:pPr>
              <w:keepNext w:val="0"/>
              <w:keepLines w:val="0"/>
              <w:suppressLineNumbers w:val="0"/>
              <w:spacing w:before="0" w:beforeAutospacing="0" w:after="0" w:afterAutospacing="0" w:line="360" w:lineRule="auto"/>
              <w:ind w:left="0" w:leftChars="0" w:right="0" w:firstLine="0" w:firstLineChars="0"/>
              <w:rPr>
                <w:rFonts w:hint="default"/>
                <w:sz w:val="24"/>
                <w:szCs w:val="24"/>
              </w:rPr>
            </w:pPr>
          </w:p>
          <w:p>
            <w:pPr>
              <w:keepNext w:val="0"/>
              <w:keepLines w:val="0"/>
              <w:suppressLineNumbers w:val="0"/>
              <w:spacing w:before="0" w:beforeAutospacing="0" w:after="0" w:afterAutospacing="0" w:line="360" w:lineRule="auto"/>
              <w:ind w:left="0" w:right="0"/>
              <w:rPr>
                <w:rFonts w:hint="default"/>
                <w:sz w:val="24"/>
                <w:szCs w:val="24"/>
              </w:rPr>
            </w:pPr>
          </w:p>
          <w:p>
            <w:pPr>
              <w:keepNext w:val="0"/>
              <w:keepLines w:val="0"/>
              <w:suppressLineNumbers w:val="0"/>
              <w:spacing w:before="0" w:beforeAutospacing="0" w:after="0" w:afterAutospacing="0" w:line="360" w:lineRule="auto"/>
              <w:ind w:left="0" w:right="0"/>
              <w:rPr>
                <w:rFonts w:hint="default"/>
                <w:sz w:val="24"/>
                <w:szCs w:val="24"/>
              </w:rPr>
            </w:pPr>
          </w:p>
          <w:p>
            <w:pPr>
              <w:keepNext w:val="0"/>
              <w:keepLines w:val="0"/>
              <w:suppressLineNumbers w:val="0"/>
              <w:spacing w:before="0" w:beforeAutospacing="0" w:after="0" w:afterAutospacing="0" w:line="360" w:lineRule="auto"/>
              <w:ind w:left="0" w:right="0"/>
              <w:rPr>
                <w:rFonts w:hint="default"/>
                <w:sz w:val="24"/>
                <w:szCs w:val="24"/>
              </w:rPr>
            </w:pPr>
          </w:p>
          <w:p>
            <w:pPr>
              <w:keepNext w:val="0"/>
              <w:keepLines w:val="0"/>
              <w:suppressLineNumbers w:val="0"/>
              <w:spacing w:before="0" w:beforeAutospacing="0" w:after="0" w:afterAutospacing="0" w:line="360" w:lineRule="auto"/>
              <w:ind w:left="0" w:right="0" w:firstLine="0"/>
              <w:rPr>
                <w:rFonts w:hint="default"/>
                <w:sz w:val="24"/>
                <w:szCs w:val="24"/>
              </w:rPr>
            </w:pPr>
          </w:p>
          <w:p>
            <w:pPr>
              <w:keepNext w:val="0"/>
              <w:keepLines w:val="0"/>
              <w:suppressLineNumbers w:val="0"/>
              <w:spacing w:before="0" w:beforeAutospacing="0" w:after="0" w:afterAutospacing="0" w:line="360" w:lineRule="auto"/>
              <w:ind w:left="0" w:right="0" w:firstLine="0"/>
              <w:rPr>
                <w:rFonts w:hint="default"/>
                <w:sz w:val="24"/>
                <w:szCs w:val="24"/>
              </w:rPr>
            </w:pPr>
          </w:p>
          <w:p>
            <w:pPr>
              <w:keepNext w:val="0"/>
              <w:keepLines w:val="0"/>
              <w:suppressLineNumbers w:val="0"/>
              <w:spacing w:before="0" w:beforeAutospacing="0" w:after="0" w:afterAutospacing="0" w:line="360" w:lineRule="auto"/>
              <w:ind w:left="0" w:right="0" w:firstLine="0"/>
              <w:rPr>
                <w:rFonts w:hint="default"/>
                <w:sz w:val="24"/>
                <w:szCs w:val="24"/>
              </w:rPr>
            </w:pPr>
          </w:p>
          <w:p>
            <w:pPr>
              <w:keepNext w:val="0"/>
              <w:keepLines w:val="0"/>
              <w:suppressLineNumbers w:val="0"/>
              <w:spacing w:before="0" w:beforeAutospacing="0" w:after="0" w:afterAutospacing="0" w:line="360" w:lineRule="auto"/>
              <w:ind w:left="0" w:right="0" w:firstLine="0"/>
              <w:rPr>
                <w:rFonts w:hint="default"/>
                <w:sz w:val="24"/>
                <w:szCs w:val="24"/>
              </w:rPr>
            </w:pPr>
          </w:p>
          <w:p>
            <w:pPr>
              <w:keepNext w:val="0"/>
              <w:keepLines w:val="0"/>
              <w:suppressLineNumbers w:val="0"/>
              <w:spacing w:before="0" w:beforeAutospacing="0" w:after="0" w:afterAutospacing="0" w:line="360" w:lineRule="auto"/>
              <w:ind w:left="0" w:right="0" w:firstLine="0"/>
              <w:rPr>
                <w:rFonts w:hint="default"/>
                <w:sz w:val="24"/>
                <w:szCs w:val="24"/>
              </w:rPr>
            </w:pPr>
          </w:p>
          <w:p>
            <w:pPr>
              <w:keepNext w:val="0"/>
              <w:keepLines w:val="0"/>
              <w:suppressLineNumbers w:val="0"/>
              <w:spacing w:before="0" w:beforeAutospacing="0" w:after="0" w:afterAutospacing="0" w:line="360" w:lineRule="auto"/>
              <w:ind w:left="0" w:right="0" w:firstLine="0"/>
              <w:rPr>
                <w:rFonts w:hint="default"/>
                <w:sz w:val="24"/>
                <w:szCs w:val="24"/>
              </w:rPr>
            </w:pPr>
          </w:p>
          <w:p>
            <w:pPr>
              <w:keepNext w:val="0"/>
              <w:keepLines w:val="0"/>
              <w:suppressLineNumbers w:val="0"/>
              <w:spacing w:before="0" w:beforeAutospacing="0" w:after="0" w:afterAutospacing="0" w:line="360" w:lineRule="auto"/>
              <w:ind w:left="0" w:right="0" w:firstLine="0"/>
              <w:rPr>
                <w:rFonts w:hint="default"/>
                <w:sz w:val="24"/>
                <w:szCs w:val="24"/>
              </w:rPr>
            </w:pPr>
          </w:p>
          <w:p>
            <w:pPr>
              <w:keepNext w:val="0"/>
              <w:keepLines w:val="0"/>
              <w:suppressLineNumbers w:val="0"/>
              <w:spacing w:before="0" w:beforeAutospacing="0" w:after="0" w:afterAutospacing="0" w:line="360" w:lineRule="auto"/>
              <w:ind w:left="0" w:right="0" w:firstLine="0"/>
              <w:rPr>
                <w:rFonts w:hint="default"/>
                <w:sz w:val="24"/>
                <w:szCs w:val="24"/>
              </w:rPr>
            </w:pPr>
          </w:p>
          <w:p>
            <w:pPr>
              <w:keepNext w:val="0"/>
              <w:keepLines w:val="0"/>
              <w:suppressLineNumbers w:val="0"/>
              <w:spacing w:before="0" w:beforeAutospacing="0" w:after="0" w:afterAutospacing="0" w:line="360" w:lineRule="auto"/>
              <w:ind w:left="0" w:right="0" w:firstLine="0"/>
              <w:rPr>
                <w:rFonts w:hint="default"/>
                <w:sz w:val="24"/>
                <w:szCs w:val="24"/>
              </w:rPr>
            </w:pPr>
          </w:p>
        </w:tc>
      </w:tr>
    </w:tbl>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pPr>
      <w:r>
        <w:rPr>
          <w:rFonts w:ascii="宋体" w:hAnsi="宋体" w:cs="Times New Roman"/>
          <w:b/>
          <w:snapToGrid w:val="0"/>
          <w:kern w:val="0"/>
          <w:sz w:val="32"/>
          <w:szCs w:val="24"/>
        </w:rPr>
        <w:t>环境质量现状</w:t>
      </w:r>
    </w:p>
    <w:tbl>
      <w:tblPr>
        <w:tblStyle w:val="27"/>
        <w:tblW w:w="9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9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90" w:hRule="atLeast"/>
          <w:jc w:val="center"/>
        </w:trPr>
        <w:tc>
          <w:tcPr>
            <w:tcW w:w="9573" w:type="dxa"/>
            <w:vAlign w:val="center"/>
          </w:tcPr>
          <w:p>
            <w:pPr>
              <w:keepNext w:val="0"/>
              <w:keepLines w:val="0"/>
              <w:suppressLineNumbers w:val="0"/>
              <w:spacing w:before="0" w:beforeLines="50" w:beforeAutospacing="0" w:after="0" w:afterAutospacing="0" w:line="360" w:lineRule="auto"/>
              <w:ind w:left="0" w:right="0" w:firstLine="0"/>
              <w:rPr>
                <w:rFonts w:hint="default" w:ascii="宋体" w:hAnsi="宋体"/>
                <w:b/>
                <w:snapToGrid w:val="0"/>
                <w:kern w:val="0"/>
                <w:szCs w:val="28"/>
              </w:rPr>
            </w:pPr>
            <w:r>
              <w:rPr>
                <w:rFonts w:hint="default" w:ascii="宋体" w:hAnsi="宋体"/>
                <w:b/>
                <w:snapToGrid w:val="0"/>
                <w:kern w:val="0"/>
                <w:szCs w:val="28"/>
              </w:rPr>
              <w:t>建设项目所在地区域环境现状及主要环境问题(环境空气、地表水、地下水、声环境、生态环境等)</w:t>
            </w:r>
          </w:p>
          <w:p>
            <w:pPr>
              <w:keepNext w:val="0"/>
              <w:keepLines w:val="0"/>
              <w:suppressLineNumbers w:val="0"/>
              <w:spacing w:before="0" w:beforeAutospacing="0" w:after="0" w:afterAutospacing="0" w:line="360" w:lineRule="auto"/>
              <w:ind w:left="0" w:right="0" w:firstLine="562"/>
              <w:rPr>
                <w:rStyle w:val="87"/>
                <w:rFonts w:hint="default"/>
                <w:sz w:val="24"/>
                <w:szCs w:val="24"/>
              </w:rPr>
            </w:pPr>
            <w:r>
              <w:rPr>
                <w:rStyle w:val="87"/>
                <w:rFonts w:hint="default"/>
                <w:sz w:val="24"/>
                <w:szCs w:val="24"/>
              </w:rPr>
              <w:t>1、环境功能属性</w:t>
            </w:r>
          </w:p>
          <w:p>
            <w:pPr>
              <w:keepNext w:val="0"/>
              <w:keepLines w:val="0"/>
              <w:suppressLineNumbers w:val="0"/>
              <w:spacing w:before="0" w:beforeAutospacing="0" w:after="0" w:afterAutospacing="0" w:line="360" w:lineRule="auto"/>
              <w:ind w:left="0" w:right="0" w:firstLine="480"/>
              <w:rPr>
                <w:rFonts w:hint="default"/>
                <w:sz w:val="24"/>
                <w:szCs w:val="20"/>
              </w:rPr>
            </w:pPr>
            <w:r>
              <w:rPr>
                <w:rFonts w:hint="default"/>
                <w:sz w:val="24"/>
                <w:szCs w:val="20"/>
              </w:rPr>
              <w:t>项目所在地域环境功能属性如表</w:t>
            </w:r>
            <w:r>
              <w:rPr>
                <w:rFonts w:hint="eastAsia"/>
                <w:sz w:val="24"/>
                <w:szCs w:val="20"/>
                <w:lang w:val="en-US" w:eastAsia="zh-CN"/>
              </w:rPr>
              <w:t>7</w:t>
            </w:r>
            <w:r>
              <w:rPr>
                <w:rFonts w:hint="default"/>
                <w:sz w:val="24"/>
                <w:szCs w:val="20"/>
              </w:rPr>
              <w:t>所示。</w:t>
            </w:r>
          </w:p>
          <w:p>
            <w:pPr>
              <w:keepNext w:val="0"/>
              <w:keepLines w:val="0"/>
              <w:suppressLineNumbers w:val="0"/>
              <w:tabs>
                <w:tab w:val="left" w:pos="452"/>
              </w:tabs>
              <w:spacing w:before="0" w:beforeAutospacing="0" w:after="0" w:afterAutospacing="0" w:line="240" w:lineRule="auto"/>
              <w:ind w:left="0" w:right="0" w:firstLine="0"/>
              <w:jc w:val="center"/>
              <w:rPr>
                <w:rFonts w:hint="default" w:ascii="宋体" w:hAnsi="宋体"/>
                <w:b/>
                <w:bCs/>
                <w:kern w:val="0"/>
                <w:sz w:val="24"/>
                <w:szCs w:val="24"/>
              </w:rPr>
            </w:pPr>
            <w:r>
              <w:rPr>
                <w:rFonts w:hint="default" w:ascii="宋体" w:hAnsi="宋体"/>
                <w:b/>
                <w:bCs/>
                <w:sz w:val="24"/>
                <w:szCs w:val="24"/>
              </w:rPr>
              <w:t>表</w:t>
            </w:r>
            <w:r>
              <w:rPr>
                <w:rFonts w:hint="eastAsia" w:ascii="宋体" w:hAnsi="宋体"/>
                <w:b/>
                <w:bCs/>
                <w:sz w:val="24"/>
                <w:szCs w:val="24"/>
              </w:rPr>
              <w:t xml:space="preserve">7 </w:t>
            </w:r>
            <w:r>
              <w:rPr>
                <w:rFonts w:hint="default" w:ascii="宋体" w:hAnsi="宋体"/>
                <w:b/>
                <w:bCs/>
                <w:sz w:val="24"/>
                <w:szCs w:val="24"/>
              </w:rPr>
              <w:t>建设项目环境功能属性一览表</w:t>
            </w:r>
          </w:p>
          <w:tbl>
            <w:tblPr>
              <w:tblStyle w:val="27"/>
              <w:tblW w:w="915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2835"/>
              <w:gridCol w:w="50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1274" w:type="dxa"/>
                  <w:tcBorders>
                    <w:top w:val="single" w:color="auto" w:sz="12" w:space="0"/>
                    <w:bottom w:val="single" w:color="auto" w:sz="4" w:space="0"/>
                  </w:tcBorders>
                  <w:vAlign w:val="center"/>
                </w:tcPr>
                <w:p>
                  <w:pPr>
                    <w:keepNext w:val="0"/>
                    <w:keepLines w:val="0"/>
                    <w:suppressLineNumbers w:val="0"/>
                    <w:spacing w:before="0" w:beforeAutospacing="0" w:after="0" w:afterAutospacing="0"/>
                    <w:ind w:left="0" w:right="0" w:firstLine="0"/>
                    <w:jc w:val="center"/>
                    <w:rPr>
                      <w:rFonts w:hint="default"/>
                      <w:b/>
                      <w:sz w:val="21"/>
                      <w:szCs w:val="21"/>
                    </w:rPr>
                  </w:pPr>
                  <w:r>
                    <w:rPr>
                      <w:rFonts w:hint="default" w:hAnsi="宋体"/>
                      <w:b/>
                      <w:sz w:val="21"/>
                      <w:szCs w:val="21"/>
                    </w:rPr>
                    <w:t>编号</w:t>
                  </w:r>
                </w:p>
              </w:tc>
              <w:tc>
                <w:tcPr>
                  <w:tcW w:w="2835" w:type="dxa"/>
                  <w:tcBorders>
                    <w:top w:val="single" w:color="auto" w:sz="12" w:space="0"/>
                    <w:bottom w:val="single" w:color="auto" w:sz="4" w:space="0"/>
                  </w:tcBorders>
                  <w:vAlign w:val="center"/>
                </w:tcPr>
                <w:p>
                  <w:pPr>
                    <w:keepNext w:val="0"/>
                    <w:keepLines w:val="0"/>
                    <w:suppressLineNumbers w:val="0"/>
                    <w:spacing w:before="0" w:beforeAutospacing="0" w:after="0" w:afterAutospacing="0"/>
                    <w:ind w:left="0" w:right="0" w:firstLine="0"/>
                    <w:jc w:val="center"/>
                    <w:rPr>
                      <w:rFonts w:hint="default" w:ascii="宋体" w:hAnsi="宋体"/>
                      <w:b/>
                      <w:sz w:val="21"/>
                      <w:szCs w:val="21"/>
                    </w:rPr>
                  </w:pPr>
                  <w:r>
                    <w:rPr>
                      <w:rFonts w:hint="default" w:ascii="宋体" w:hAnsi="宋体"/>
                      <w:b/>
                      <w:sz w:val="21"/>
                      <w:szCs w:val="21"/>
                    </w:rPr>
                    <w:t>项目</w:t>
                  </w:r>
                </w:p>
              </w:tc>
              <w:tc>
                <w:tcPr>
                  <w:tcW w:w="5041" w:type="dxa"/>
                  <w:tcBorders>
                    <w:top w:val="single" w:color="auto" w:sz="12"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b/>
                      <w:sz w:val="21"/>
                      <w:szCs w:val="21"/>
                    </w:rPr>
                  </w:pPr>
                  <w:r>
                    <w:rPr>
                      <w:rFonts w:hint="default" w:ascii="宋体" w:hAnsi="宋体"/>
                      <w:b/>
                      <w:sz w:val="21"/>
                      <w:szCs w:val="21"/>
                    </w:rPr>
                    <w:t>功能属性及执行标准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tcBorders>
                    <w:top w:val="single" w:color="auto" w:sz="4" w:space="0"/>
                  </w:tcBorders>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1</w:t>
                  </w:r>
                </w:p>
              </w:tc>
              <w:tc>
                <w:tcPr>
                  <w:tcW w:w="2835" w:type="dxa"/>
                  <w:tcBorders>
                    <w:top w:val="single" w:color="auto" w:sz="4" w:space="0"/>
                  </w:tcBorders>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水环境功能区</w:t>
                  </w:r>
                </w:p>
              </w:tc>
              <w:tc>
                <w:tcPr>
                  <w:tcW w:w="5041" w:type="dxa"/>
                  <w:tcBorders>
                    <w:top w:val="single" w:color="auto" w:sz="4" w:space="0"/>
                  </w:tcBorders>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hAnsi="宋体"/>
                      <w:sz w:val="21"/>
                      <w:szCs w:val="21"/>
                    </w:rPr>
                    <w:t>附近水体为榕江</w:t>
                  </w:r>
                  <w:r>
                    <w:rPr>
                      <w:rFonts w:hint="eastAsia" w:hAnsi="宋体"/>
                      <w:sz w:val="21"/>
                      <w:szCs w:val="21"/>
                    </w:rPr>
                    <w:t>南</w:t>
                  </w:r>
                  <w:r>
                    <w:rPr>
                      <w:rFonts w:hint="default" w:hAnsi="宋体"/>
                      <w:sz w:val="21"/>
                      <w:szCs w:val="21"/>
                    </w:rPr>
                    <w:t>河（</w:t>
                  </w:r>
                  <w:r>
                    <w:rPr>
                      <w:rFonts w:hint="eastAsia" w:hAnsi="宋体"/>
                      <w:sz w:val="21"/>
                      <w:szCs w:val="21"/>
                    </w:rPr>
                    <w:t>灶浦镇新寮</w:t>
                  </w:r>
                  <w:r>
                    <w:rPr>
                      <w:rFonts w:hint="default" w:hAnsi="宋体"/>
                      <w:sz w:val="21"/>
                      <w:szCs w:val="21"/>
                    </w:rPr>
                    <w:t>至</w:t>
                  </w:r>
                  <w:r>
                    <w:rPr>
                      <w:rFonts w:hint="eastAsia" w:hAnsi="宋体"/>
                      <w:sz w:val="21"/>
                      <w:szCs w:val="21"/>
                    </w:rPr>
                    <w:t>地都与汕头市区交界</w:t>
                  </w:r>
                  <w:r>
                    <w:rPr>
                      <w:rFonts w:hint="default" w:hAnsi="宋体"/>
                      <w:sz w:val="21"/>
                      <w:szCs w:val="21"/>
                    </w:rPr>
                    <w:t>），执行《地表水环境质量标准》（</w:t>
                  </w:r>
                  <w:r>
                    <w:rPr>
                      <w:rFonts w:hint="default"/>
                      <w:sz w:val="21"/>
                      <w:szCs w:val="21"/>
                    </w:rPr>
                    <w:t>GB3838-2002</w:t>
                  </w:r>
                  <w:r>
                    <w:rPr>
                      <w:rFonts w:hint="default" w:hAnsi="宋体"/>
                      <w:sz w:val="21"/>
                      <w:szCs w:val="21"/>
                    </w:rPr>
                    <w:t>）中的</w:t>
                  </w:r>
                  <w:r>
                    <w:rPr>
                      <w:rFonts w:hint="default" w:ascii="宋体" w:hAnsi="宋体"/>
                      <w:sz w:val="21"/>
                      <w:szCs w:val="21"/>
                    </w:rPr>
                    <w:t>Ⅲ</w:t>
                  </w:r>
                  <w:r>
                    <w:rPr>
                      <w:rFonts w:hint="default" w:hAnsi="宋体"/>
                      <w:sz w:val="21"/>
                      <w:szCs w:val="21"/>
                    </w:rPr>
                    <w:t>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2</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环境空气质量功能区</w:t>
                  </w:r>
                </w:p>
              </w:tc>
              <w:tc>
                <w:tcPr>
                  <w:tcW w:w="5041"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hAnsi="宋体"/>
                      <w:sz w:val="21"/>
                      <w:szCs w:val="21"/>
                    </w:rPr>
                    <w:t>属二类区域，执行</w:t>
                  </w:r>
                  <w:r>
                    <w:rPr>
                      <w:rFonts w:hint="default" w:hAnsi="宋体"/>
                      <w:bCs/>
                      <w:sz w:val="21"/>
                      <w:szCs w:val="21"/>
                    </w:rPr>
                    <w:t>《环境空气质量标准》（</w:t>
                  </w:r>
                  <w:r>
                    <w:rPr>
                      <w:rFonts w:hint="default"/>
                      <w:bCs/>
                      <w:sz w:val="21"/>
                      <w:szCs w:val="21"/>
                    </w:rPr>
                    <w:t>GB3095-2012</w:t>
                  </w:r>
                  <w:r>
                    <w:rPr>
                      <w:rFonts w:hint="default" w:hAnsi="宋体"/>
                      <w:bCs/>
                      <w:sz w:val="21"/>
                      <w:szCs w:val="21"/>
                    </w:rPr>
                    <w:t>）中的二级标准。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3</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声环境功能区</w:t>
                  </w:r>
                </w:p>
              </w:tc>
              <w:tc>
                <w:tcPr>
                  <w:tcW w:w="5041"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hAnsi="宋体"/>
                      <w:sz w:val="21"/>
                      <w:szCs w:val="21"/>
                    </w:rPr>
                    <w:t>所在地属</w:t>
                  </w:r>
                  <w:r>
                    <w:rPr>
                      <w:rFonts w:hint="default"/>
                      <w:sz w:val="21"/>
                      <w:szCs w:val="21"/>
                    </w:rPr>
                    <w:t>2</w:t>
                  </w:r>
                  <w:r>
                    <w:rPr>
                      <w:rFonts w:hint="default" w:hAnsi="宋体"/>
                      <w:sz w:val="21"/>
                      <w:szCs w:val="21"/>
                    </w:rPr>
                    <w:t>类声环境功能区，执行《声环境质量标准》</w:t>
                  </w:r>
                  <w:r>
                    <w:rPr>
                      <w:rFonts w:hint="default"/>
                      <w:sz w:val="21"/>
                      <w:szCs w:val="21"/>
                    </w:rPr>
                    <w:t>(GB3096-2008) 2</w:t>
                  </w:r>
                  <w:r>
                    <w:rPr>
                      <w:rFonts w:hint="default" w:hAnsi="宋体"/>
                      <w:sz w:val="21"/>
                      <w:szCs w:val="21"/>
                    </w:rPr>
                    <w:t>类标准</w:t>
                  </w:r>
                  <w:r>
                    <w:rPr>
                      <w:rFonts w:hint="default" w:hAnsi="宋体"/>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4</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是否农田基本保护区</w:t>
                  </w:r>
                </w:p>
              </w:tc>
              <w:tc>
                <w:tcPr>
                  <w:tcW w:w="5041" w:type="dxa"/>
                  <w:vAlign w:val="center"/>
                </w:tcPr>
                <w:p>
                  <w:pPr>
                    <w:keepNext w:val="0"/>
                    <w:keepLines w:val="0"/>
                    <w:suppressLineNumbers w:val="0"/>
                    <w:spacing w:before="0" w:beforeAutospacing="0" w:after="0" w:afterAutospacing="0"/>
                    <w:ind w:left="0" w:right="0"/>
                    <w:jc w:val="center"/>
                    <w:rPr>
                      <w:rFonts w:hint="default" w:ascii="宋体" w:hAnsi="宋体"/>
                      <w:sz w:val="21"/>
                      <w:szCs w:val="21"/>
                    </w:rPr>
                  </w:pPr>
                  <w:r>
                    <w:rPr>
                      <w:rFonts w:hint="default" w:ascii="宋体" w:hAnsi="宋体"/>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5</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是否风景名胜区</w:t>
                  </w:r>
                </w:p>
              </w:tc>
              <w:tc>
                <w:tcPr>
                  <w:tcW w:w="5041" w:type="dxa"/>
                  <w:vAlign w:val="center"/>
                </w:tcPr>
                <w:p>
                  <w:pPr>
                    <w:keepNext w:val="0"/>
                    <w:keepLines w:val="0"/>
                    <w:suppressLineNumbers w:val="0"/>
                    <w:spacing w:before="0" w:beforeAutospacing="0" w:after="0" w:afterAutospacing="0"/>
                    <w:ind w:left="0" w:right="0"/>
                    <w:jc w:val="center"/>
                    <w:rPr>
                      <w:rFonts w:hint="default" w:ascii="宋体" w:hAnsi="宋体"/>
                      <w:sz w:val="21"/>
                      <w:szCs w:val="21"/>
                    </w:rPr>
                  </w:pPr>
                  <w:r>
                    <w:rPr>
                      <w:rFonts w:hint="default" w:ascii="宋体" w:hAnsi="宋体"/>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6</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是否自然保护区</w:t>
                  </w:r>
                </w:p>
              </w:tc>
              <w:tc>
                <w:tcPr>
                  <w:tcW w:w="5041" w:type="dxa"/>
                  <w:vAlign w:val="center"/>
                </w:tcPr>
                <w:p>
                  <w:pPr>
                    <w:keepNext w:val="0"/>
                    <w:keepLines w:val="0"/>
                    <w:suppressLineNumbers w:val="0"/>
                    <w:spacing w:before="0" w:beforeAutospacing="0" w:after="0" w:afterAutospacing="0"/>
                    <w:ind w:left="0" w:right="0"/>
                    <w:jc w:val="center"/>
                    <w:rPr>
                      <w:rFonts w:hint="default" w:ascii="宋体" w:hAnsi="宋体"/>
                      <w:sz w:val="21"/>
                      <w:szCs w:val="21"/>
                    </w:rPr>
                  </w:pPr>
                  <w:r>
                    <w:rPr>
                      <w:rFonts w:hint="default" w:ascii="宋体" w:hAnsi="宋体"/>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7</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是否森林公园</w:t>
                  </w:r>
                </w:p>
              </w:tc>
              <w:tc>
                <w:tcPr>
                  <w:tcW w:w="5041" w:type="dxa"/>
                  <w:vAlign w:val="center"/>
                </w:tcPr>
                <w:p>
                  <w:pPr>
                    <w:keepNext w:val="0"/>
                    <w:keepLines w:val="0"/>
                    <w:suppressLineNumbers w:val="0"/>
                    <w:spacing w:before="0" w:beforeAutospacing="0" w:after="0" w:afterAutospacing="0"/>
                    <w:ind w:left="0" w:right="0"/>
                    <w:jc w:val="center"/>
                    <w:rPr>
                      <w:rFonts w:hint="default" w:ascii="宋体" w:hAnsi="宋体"/>
                      <w:sz w:val="21"/>
                      <w:szCs w:val="21"/>
                    </w:rPr>
                  </w:pPr>
                  <w:r>
                    <w:rPr>
                      <w:rFonts w:hint="default" w:ascii="宋体" w:hAnsi="宋体"/>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8</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是否生态功能保护区</w:t>
                  </w:r>
                </w:p>
              </w:tc>
              <w:tc>
                <w:tcPr>
                  <w:tcW w:w="5041" w:type="dxa"/>
                  <w:vAlign w:val="center"/>
                </w:tcPr>
                <w:p>
                  <w:pPr>
                    <w:keepNext w:val="0"/>
                    <w:keepLines w:val="0"/>
                    <w:suppressLineNumbers w:val="0"/>
                    <w:spacing w:before="0" w:beforeAutospacing="0" w:after="0" w:afterAutospacing="0"/>
                    <w:ind w:left="0" w:right="0"/>
                    <w:jc w:val="center"/>
                    <w:rPr>
                      <w:rFonts w:hint="default" w:ascii="宋体" w:hAnsi="宋体"/>
                      <w:sz w:val="21"/>
                      <w:szCs w:val="21"/>
                    </w:rPr>
                  </w:pPr>
                  <w:r>
                    <w:rPr>
                      <w:rFonts w:hint="default" w:ascii="宋体" w:hAnsi="宋体"/>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9</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是否水土流失重点防治区</w:t>
                  </w:r>
                </w:p>
              </w:tc>
              <w:tc>
                <w:tcPr>
                  <w:tcW w:w="5041" w:type="dxa"/>
                  <w:vAlign w:val="center"/>
                </w:tcPr>
                <w:p>
                  <w:pPr>
                    <w:keepNext w:val="0"/>
                    <w:keepLines w:val="0"/>
                    <w:suppressLineNumbers w:val="0"/>
                    <w:spacing w:before="0" w:beforeAutospacing="0" w:after="0" w:afterAutospacing="0"/>
                    <w:ind w:left="0" w:right="0"/>
                    <w:jc w:val="center"/>
                    <w:rPr>
                      <w:rFonts w:hint="default" w:ascii="宋体" w:hAnsi="宋体"/>
                      <w:sz w:val="21"/>
                      <w:szCs w:val="21"/>
                    </w:rPr>
                  </w:pPr>
                  <w:r>
                    <w:rPr>
                      <w:rFonts w:hint="default" w:ascii="宋体" w:hAnsi="宋体"/>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10</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是否人口密集区</w:t>
                  </w:r>
                </w:p>
              </w:tc>
              <w:tc>
                <w:tcPr>
                  <w:tcW w:w="5041" w:type="dxa"/>
                  <w:vAlign w:val="center"/>
                </w:tcPr>
                <w:p>
                  <w:pPr>
                    <w:keepNext w:val="0"/>
                    <w:keepLines w:val="0"/>
                    <w:suppressLineNumbers w:val="0"/>
                    <w:spacing w:before="0" w:beforeAutospacing="0" w:after="0" w:afterAutospacing="0"/>
                    <w:ind w:left="0" w:right="0"/>
                    <w:jc w:val="center"/>
                    <w:rPr>
                      <w:rFonts w:hint="default" w:ascii="宋体" w:hAnsi="宋体"/>
                      <w:sz w:val="21"/>
                      <w:szCs w:val="21"/>
                    </w:rPr>
                  </w:pPr>
                  <w:r>
                    <w:rPr>
                      <w:rFonts w:hint="default" w:ascii="宋体" w:hAnsi="宋体"/>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11</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是否重点文物保护单位</w:t>
                  </w:r>
                </w:p>
              </w:tc>
              <w:tc>
                <w:tcPr>
                  <w:tcW w:w="5041" w:type="dxa"/>
                  <w:vAlign w:val="center"/>
                </w:tcPr>
                <w:p>
                  <w:pPr>
                    <w:keepNext w:val="0"/>
                    <w:keepLines w:val="0"/>
                    <w:suppressLineNumbers w:val="0"/>
                    <w:spacing w:before="0" w:beforeAutospacing="0" w:after="0" w:afterAutospacing="0"/>
                    <w:ind w:left="0" w:right="0"/>
                    <w:jc w:val="center"/>
                    <w:rPr>
                      <w:rFonts w:hint="default" w:ascii="宋体" w:hAnsi="宋体"/>
                      <w:sz w:val="21"/>
                      <w:szCs w:val="21"/>
                    </w:rPr>
                  </w:pPr>
                  <w:r>
                    <w:rPr>
                      <w:rFonts w:hint="default" w:ascii="宋体" w:hAnsi="宋体"/>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12</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是否三河、三湖、两控区</w:t>
                  </w:r>
                </w:p>
              </w:tc>
              <w:tc>
                <w:tcPr>
                  <w:tcW w:w="5041" w:type="dxa"/>
                  <w:vAlign w:val="center"/>
                </w:tcPr>
                <w:p>
                  <w:pPr>
                    <w:keepNext w:val="0"/>
                    <w:keepLines w:val="0"/>
                    <w:suppressLineNumbers w:val="0"/>
                    <w:spacing w:before="0" w:beforeAutospacing="0" w:after="0" w:afterAutospacing="0"/>
                    <w:ind w:left="0" w:right="0"/>
                    <w:jc w:val="center"/>
                    <w:rPr>
                      <w:rFonts w:hint="default" w:ascii="宋体" w:hAnsi="宋体"/>
                      <w:sz w:val="21"/>
                      <w:szCs w:val="21"/>
                    </w:rPr>
                  </w:pPr>
                  <w:r>
                    <w:rPr>
                      <w:rFonts w:hint="default" w:ascii="宋体" w:hAnsi="宋体"/>
                      <w:sz w:val="21"/>
                      <w:szCs w:val="21"/>
                    </w:rPr>
                    <w:t>是(酸雨控制区)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13</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是否水库库区</w:t>
                  </w:r>
                </w:p>
              </w:tc>
              <w:tc>
                <w:tcPr>
                  <w:tcW w:w="5041" w:type="dxa"/>
                  <w:vAlign w:val="center"/>
                </w:tcPr>
                <w:p>
                  <w:pPr>
                    <w:keepNext w:val="0"/>
                    <w:keepLines w:val="0"/>
                    <w:suppressLineNumbers w:val="0"/>
                    <w:spacing w:before="0" w:beforeAutospacing="0" w:after="0" w:afterAutospacing="0"/>
                    <w:ind w:left="0" w:right="0"/>
                    <w:jc w:val="center"/>
                    <w:rPr>
                      <w:rFonts w:hint="default" w:ascii="宋体" w:hAnsi="宋体"/>
                      <w:sz w:val="21"/>
                      <w:szCs w:val="21"/>
                    </w:rPr>
                  </w:pPr>
                  <w:r>
                    <w:rPr>
                      <w:rFonts w:hint="default" w:ascii="宋体" w:hAnsi="宋体"/>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274" w:type="dxa"/>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14</w:t>
                  </w:r>
                </w:p>
              </w:tc>
              <w:tc>
                <w:tcPr>
                  <w:tcW w:w="2835" w:type="dxa"/>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是否污水处理厂集水范围</w:t>
                  </w:r>
                </w:p>
              </w:tc>
              <w:tc>
                <w:tcPr>
                  <w:tcW w:w="5041" w:type="dxa"/>
                  <w:vAlign w:val="center"/>
                </w:tcPr>
                <w:p>
                  <w:pPr>
                    <w:keepNext w:val="0"/>
                    <w:keepLines w:val="0"/>
                    <w:suppressLineNumbers w:val="0"/>
                    <w:spacing w:before="0" w:beforeAutospacing="0" w:after="0" w:afterAutospacing="0"/>
                    <w:ind w:left="0" w:leftChars="0" w:right="0" w:firstLine="0" w:firstLineChars="0"/>
                    <w:jc w:val="center"/>
                    <w:rPr>
                      <w:rFonts w:hint="default" w:ascii="宋体" w:hAnsi="宋体"/>
                      <w:sz w:val="21"/>
                      <w:szCs w:val="21"/>
                    </w:rPr>
                  </w:pPr>
                  <w:r>
                    <w:rPr>
                      <w:rFonts w:hint="default"/>
                      <w:kern w:val="0"/>
                      <w:sz w:val="21"/>
                      <w:szCs w:val="21"/>
                    </w:rPr>
                    <w:t>否</w:t>
                  </w:r>
                  <w:r>
                    <w:rPr>
                      <w:rFonts w:hint="eastAsia"/>
                      <w:kern w:val="0"/>
                      <w:sz w:val="21"/>
                      <w:szCs w:val="21"/>
                    </w:rPr>
                    <w:t>，</w:t>
                  </w:r>
                  <w:r>
                    <w:rPr>
                      <w:rFonts w:hint="eastAsia"/>
                      <w:sz w:val="21"/>
                      <w:szCs w:val="21"/>
                    </w:rPr>
                    <w:t>远期纳入</w:t>
                  </w:r>
                  <w:r>
                    <w:rPr>
                      <w:rFonts w:hint="eastAsia"/>
                      <w:sz w:val="21"/>
                      <w:szCs w:val="21"/>
                      <w:lang w:eastAsia="zh-CN"/>
                    </w:rPr>
                    <w:t>凤鸣村污水处理设施</w:t>
                  </w:r>
                  <w:r>
                    <w:rPr>
                      <w:rFonts w:hint="eastAsia"/>
                      <w:sz w:val="21"/>
                      <w:szCs w:val="21"/>
                    </w:rPr>
                    <w:t>的纳污范围内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274" w:type="dxa"/>
                  <w:tcBorders>
                    <w:bottom w:val="single" w:color="auto" w:sz="12" w:space="0"/>
                  </w:tcBorders>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15</w:t>
                  </w:r>
                </w:p>
              </w:tc>
              <w:tc>
                <w:tcPr>
                  <w:tcW w:w="2835" w:type="dxa"/>
                  <w:tcBorders>
                    <w:bottom w:val="single" w:color="auto" w:sz="12" w:space="0"/>
                  </w:tcBorders>
                  <w:vAlign w:val="center"/>
                </w:tcPr>
                <w:p>
                  <w:pPr>
                    <w:keepNext w:val="0"/>
                    <w:keepLines w:val="0"/>
                    <w:suppressLineNumbers w:val="0"/>
                    <w:spacing w:before="0" w:beforeAutospacing="0" w:after="0" w:afterAutospacing="0"/>
                    <w:ind w:left="0" w:right="0" w:firstLine="0"/>
                    <w:jc w:val="center"/>
                    <w:rPr>
                      <w:rFonts w:hint="default" w:ascii="宋体" w:hAnsi="宋体"/>
                      <w:sz w:val="21"/>
                      <w:szCs w:val="21"/>
                    </w:rPr>
                  </w:pPr>
                  <w:r>
                    <w:rPr>
                      <w:rFonts w:hint="default" w:ascii="宋体" w:hAnsi="宋体"/>
                      <w:sz w:val="21"/>
                      <w:szCs w:val="21"/>
                    </w:rPr>
                    <w:t>是否属于生态敏感与脆弱区</w:t>
                  </w:r>
                </w:p>
              </w:tc>
              <w:tc>
                <w:tcPr>
                  <w:tcW w:w="5041"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宋体" w:hAnsi="宋体"/>
                      <w:sz w:val="21"/>
                      <w:szCs w:val="21"/>
                    </w:rPr>
                  </w:pPr>
                  <w:r>
                    <w:rPr>
                      <w:rFonts w:hint="default" w:ascii="宋体" w:hAnsi="宋体"/>
                      <w:sz w:val="21"/>
                      <w:szCs w:val="21"/>
                    </w:rPr>
                    <w:t>否</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18" w:beforeLines="30" w:beforeAutospacing="0" w:after="0" w:afterAutospacing="0" w:line="360" w:lineRule="auto"/>
              <w:ind w:left="0" w:right="0" w:firstLine="482" w:firstLineChars="200"/>
              <w:jc w:val="left"/>
              <w:textAlignment w:val="auto"/>
              <w:rPr>
                <w:rFonts w:hint="default"/>
                <w:b/>
                <w:bCs/>
                <w:snapToGrid w:val="0"/>
                <w:kern w:val="0"/>
                <w:sz w:val="24"/>
                <w:szCs w:val="20"/>
                <w:lang w:val="en-US" w:eastAsia="zh-CN"/>
              </w:rPr>
            </w:pPr>
            <w:r>
              <w:rPr>
                <w:rFonts w:hint="eastAsia"/>
                <w:b/>
                <w:bCs/>
                <w:snapToGrid w:val="0"/>
                <w:kern w:val="0"/>
                <w:sz w:val="24"/>
                <w:szCs w:val="20"/>
                <w:lang w:val="en-US" w:eastAsia="zh-CN"/>
              </w:rPr>
              <w:t>2</w:t>
            </w:r>
            <w:r>
              <w:rPr>
                <w:rFonts w:hint="default"/>
                <w:b/>
                <w:bCs/>
                <w:snapToGrid w:val="0"/>
                <w:kern w:val="0"/>
                <w:sz w:val="24"/>
                <w:szCs w:val="20"/>
                <w:lang w:val="en-US" w:eastAsia="zh-CN"/>
              </w:rPr>
              <w:t>、环境空气质量现状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0"/>
              </w:rPr>
            </w:pPr>
            <w:r>
              <w:rPr>
                <w:rFonts w:hint="default" w:ascii="Times New Roman" w:hAnsi="Times New Roman" w:cs="Times New Roman"/>
                <w:sz w:val="24"/>
                <w:szCs w:val="20"/>
              </w:rPr>
              <w:t>本项目位于</w:t>
            </w:r>
            <w:r>
              <w:rPr>
                <w:rFonts w:hint="eastAsia"/>
                <w:sz w:val="24"/>
                <w:szCs w:val="20"/>
                <w:lang w:eastAsia="zh-CN"/>
              </w:rPr>
              <w:t>揭阳市空港经济区地都镇凤鸣村北湖上厂房01号</w:t>
            </w:r>
            <w:r>
              <w:rPr>
                <w:rFonts w:hint="eastAsia" w:ascii="Times New Roman" w:hAnsi="Times New Roman" w:eastAsia="宋体" w:cs="Times New Roman"/>
                <w:color w:val="000000"/>
                <w:sz w:val="24"/>
                <w:szCs w:val="20"/>
                <w:lang w:eastAsia="zh-CN"/>
              </w:rPr>
              <w:t>，</w:t>
            </w:r>
            <w:r>
              <w:rPr>
                <w:rFonts w:hint="default" w:ascii="Times New Roman" w:hAnsi="Times New Roman" w:eastAsia="宋体" w:cs="Times New Roman"/>
                <w:color w:val="000000"/>
                <w:sz w:val="24"/>
                <w:szCs w:val="20"/>
              </w:rPr>
              <w:t>项目所在区域属于环境空气质量功能区的二类区，环境空气质量执行《环境空气质量标准》（GB3095-2012）</w:t>
            </w:r>
            <w:r>
              <w:rPr>
                <w:rFonts w:hint="eastAsia" w:ascii="Times New Roman" w:hAnsi="Times New Roman" w:eastAsia="宋体" w:cs="Times New Roman"/>
                <w:color w:val="000000"/>
                <w:sz w:val="24"/>
                <w:szCs w:val="20"/>
                <w:lang w:eastAsia="zh-CN"/>
              </w:rPr>
              <w:t>及修改单的二级标准限值</w:t>
            </w:r>
            <w:r>
              <w:rPr>
                <w:rFonts w:hint="default" w:ascii="Times New Roman" w:hAnsi="Times New Roman" w:eastAsia="宋体" w:cs="Times New Roman"/>
                <w:color w:val="000000"/>
                <w:sz w:val="24"/>
                <w:szCs w:val="20"/>
              </w:rPr>
              <w:t>。评价指标选取SO</w:t>
            </w:r>
            <w:r>
              <w:rPr>
                <w:rFonts w:hint="default" w:ascii="Times New Roman" w:hAnsi="Times New Roman" w:eastAsia="宋体" w:cs="Times New Roman"/>
                <w:color w:val="000000"/>
                <w:sz w:val="24"/>
                <w:szCs w:val="20"/>
                <w:vertAlign w:val="subscript"/>
              </w:rPr>
              <w:t>2</w:t>
            </w:r>
            <w:r>
              <w:rPr>
                <w:rFonts w:hint="default" w:ascii="Times New Roman" w:hAnsi="Times New Roman" w:eastAsia="宋体" w:cs="Times New Roman"/>
                <w:color w:val="000000"/>
                <w:sz w:val="24"/>
                <w:szCs w:val="20"/>
              </w:rPr>
              <w:t>、NO</w:t>
            </w:r>
            <w:r>
              <w:rPr>
                <w:rFonts w:hint="default" w:ascii="Times New Roman" w:hAnsi="Times New Roman" w:eastAsia="宋体" w:cs="Times New Roman"/>
                <w:color w:val="000000"/>
                <w:sz w:val="24"/>
                <w:szCs w:val="20"/>
                <w:vertAlign w:val="subscript"/>
              </w:rPr>
              <w:t>2</w:t>
            </w:r>
            <w:r>
              <w:rPr>
                <w:rFonts w:hint="default" w:ascii="Times New Roman" w:hAnsi="Times New Roman" w:eastAsia="宋体" w:cs="Times New Roman"/>
                <w:color w:val="000000"/>
                <w:sz w:val="24"/>
                <w:szCs w:val="20"/>
              </w:rPr>
              <w:t>、CO、O</w:t>
            </w:r>
            <w:r>
              <w:rPr>
                <w:rFonts w:hint="default" w:ascii="Times New Roman" w:hAnsi="Times New Roman" w:eastAsia="宋体" w:cs="Times New Roman"/>
                <w:color w:val="000000"/>
                <w:sz w:val="24"/>
                <w:szCs w:val="20"/>
                <w:vertAlign w:val="subscript"/>
              </w:rPr>
              <w:t>3</w:t>
            </w:r>
            <w:r>
              <w:rPr>
                <w:rFonts w:hint="default" w:ascii="Times New Roman" w:hAnsi="Times New Roman" w:eastAsia="宋体" w:cs="Times New Roman"/>
                <w:color w:val="000000"/>
                <w:sz w:val="24"/>
                <w:szCs w:val="20"/>
              </w:rPr>
              <w:t>、PM</w:t>
            </w:r>
            <w:r>
              <w:rPr>
                <w:rFonts w:hint="default" w:ascii="Times New Roman" w:hAnsi="Times New Roman" w:eastAsia="宋体" w:cs="Times New Roman"/>
                <w:color w:val="000000"/>
                <w:sz w:val="24"/>
                <w:szCs w:val="20"/>
                <w:vertAlign w:val="subscript"/>
              </w:rPr>
              <w:t>10</w:t>
            </w:r>
            <w:r>
              <w:rPr>
                <w:rFonts w:hint="default" w:ascii="Times New Roman" w:hAnsi="Times New Roman" w:eastAsia="宋体" w:cs="Times New Roman"/>
                <w:color w:val="000000"/>
                <w:sz w:val="24"/>
                <w:szCs w:val="20"/>
              </w:rPr>
              <w:t>、PM</w:t>
            </w:r>
            <w:r>
              <w:rPr>
                <w:rFonts w:hint="default" w:ascii="Times New Roman" w:hAnsi="Times New Roman" w:eastAsia="宋体" w:cs="Times New Roman"/>
                <w:color w:val="000000"/>
                <w:sz w:val="24"/>
                <w:szCs w:val="20"/>
                <w:vertAlign w:val="subscript"/>
              </w:rPr>
              <w:t>2.5</w:t>
            </w:r>
            <w:r>
              <w:rPr>
                <w:rFonts w:hint="default" w:ascii="Times New Roman" w:hAnsi="Times New Roman" w:eastAsia="宋体" w:cs="Times New Roman"/>
                <w:color w:val="000000"/>
                <w:sz w:val="24"/>
                <w:szCs w:val="20"/>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val="0"/>
                <w:kern w:val="0"/>
                <w:sz w:val="24"/>
                <w:szCs w:val="20"/>
              </w:rPr>
            </w:pPr>
            <w:r>
              <w:rPr>
                <w:rFonts w:hint="default" w:ascii="Times New Roman" w:hAnsi="Times New Roman" w:eastAsia="宋体" w:cs="Times New Roman"/>
                <w:snapToGrid w:val="0"/>
                <w:kern w:val="0"/>
                <w:sz w:val="24"/>
                <w:szCs w:val="20"/>
              </w:rPr>
              <w:t>为了解项目所在区域的大气环境质量现状，评价根据《揭阳市环境监测年鉴（</w:t>
            </w:r>
            <w:r>
              <w:rPr>
                <w:rFonts w:hint="default" w:ascii="Times New Roman" w:hAnsi="Times New Roman" w:eastAsia="宋体" w:cs="Times New Roman"/>
                <w:snapToGrid w:val="0"/>
                <w:kern w:val="0"/>
                <w:sz w:val="24"/>
                <w:szCs w:val="20"/>
                <w:lang w:val="en-US" w:eastAsia="zh-CN"/>
              </w:rPr>
              <w:t>201</w:t>
            </w:r>
            <w:r>
              <w:rPr>
                <w:rFonts w:hint="eastAsia" w:ascii="Times New Roman" w:hAnsi="Times New Roman" w:eastAsia="宋体" w:cs="Times New Roman"/>
                <w:snapToGrid w:val="0"/>
                <w:kern w:val="0"/>
                <w:sz w:val="24"/>
                <w:szCs w:val="20"/>
                <w:lang w:val="en-US" w:eastAsia="zh-CN"/>
              </w:rPr>
              <w:t>9</w:t>
            </w:r>
            <w:r>
              <w:rPr>
                <w:rFonts w:hint="default" w:ascii="Times New Roman" w:hAnsi="Times New Roman" w:eastAsia="宋体" w:cs="Times New Roman"/>
                <w:snapToGrid w:val="0"/>
                <w:kern w:val="0"/>
                <w:sz w:val="24"/>
                <w:szCs w:val="20"/>
              </w:rPr>
              <w:t>年）》全市大气监测数据，对区域环境空气质量情况进行评价，详见表</w:t>
            </w:r>
            <w:r>
              <w:rPr>
                <w:rFonts w:hint="eastAsia" w:eastAsia="宋体" w:cs="Times New Roman"/>
                <w:snapToGrid w:val="0"/>
                <w:kern w:val="0"/>
                <w:sz w:val="24"/>
                <w:szCs w:val="20"/>
                <w:lang w:val="en-US" w:eastAsia="zh-CN"/>
              </w:rPr>
              <w:t>8</w:t>
            </w:r>
            <w:r>
              <w:rPr>
                <w:rFonts w:hint="default" w:ascii="Times New Roman" w:hAnsi="Times New Roman" w:eastAsia="宋体" w:cs="Times New Roman"/>
                <w:snapToGrid w:val="0"/>
                <w:kern w:val="0"/>
                <w:sz w:val="24"/>
                <w:szCs w:val="20"/>
              </w:rPr>
              <w:t>。</w:t>
            </w:r>
          </w:p>
          <w:p>
            <w:pPr>
              <w:keepNext w:val="0"/>
              <w:keepLines w:val="0"/>
              <w:suppressLineNumbers w:val="0"/>
              <w:spacing w:before="0" w:beforeAutospacing="0" w:after="0" w:afterAutospacing="0" w:line="240" w:lineRule="auto"/>
              <w:ind w:left="0" w:right="0" w:firstLine="482" w:firstLineChars="200"/>
              <w:jc w:val="center"/>
              <w:rPr>
                <w:rFonts w:hint="eastAsia" w:ascii="Times New Roman" w:hAnsi="Times New Roman" w:eastAsia="宋体" w:cs="Times New Roman"/>
                <w:b/>
                <w:bCs/>
                <w:sz w:val="24"/>
                <w:szCs w:val="24"/>
                <w:lang w:eastAsia="zh-CN"/>
              </w:rPr>
            </w:pPr>
            <w:r>
              <w:rPr>
                <w:rFonts w:hint="default" w:ascii="Times New Roman" w:hAnsi="Times New Roman" w:eastAsia="宋体" w:cs="Times New Roman"/>
                <w:b/>
                <w:sz w:val="24"/>
                <w:szCs w:val="24"/>
              </w:rPr>
              <w:t>表</w:t>
            </w:r>
            <w:r>
              <w:rPr>
                <w:rFonts w:hint="eastAsia" w:eastAsia="宋体" w:cs="Times New Roman"/>
                <w:b/>
                <w:sz w:val="24"/>
                <w:szCs w:val="24"/>
                <w:lang w:val="en-US" w:eastAsia="zh-CN"/>
              </w:rPr>
              <w:t>8</w:t>
            </w:r>
            <w:r>
              <w:rPr>
                <w:rFonts w:hint="eastAsia" w:ascii="Times New Roman" w:hAnsi="Times New Roman" w:eastAsia="宋体" w:cs="Times New Roman"/>
                <w:b/>
                <w:sz w:val="24"/>
                <w:szCs w:val="24"/>
                <w:lang w:val="en-US" w:eastAsia="zh-CN"/>
              </w:rPr>
              <w:t xml:space="preserve"> </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b/>
                <w:bCs/>
                <w:sz w:val="24"/>
                <w:szCs w:val="24"/>
              </w:rPr>
              <w:t>环境空气监测数据分析表  单位：除CO外，</w:t>
            </w:r>
            <w:r>
              <w:rPr>
                <w:rFonts w:hint="default" w:ascii="Times New Roman" w:hAnsi="Times New Roman" w:eastAsia="宋体" w:cs="Times New Roman"/>
                <w:b/>
                <w:bCs/>
                <w:color w:val="000000"/>
                <w:sz w:val="24"/>
                <w:szCs w:val="24"/>
                <w:lang w:eastAsia="zh-CN"/>
              </w:rPr>
              <w:t>μg/m</w:t>
            </w:r>
            <w:r>
              <w:rPr>
                <w:rFonts w:hint="default" w:ascii="Times New Roman" w:hAnsi="Times New Roman" w:eastAsia="宋体" w:cs="Times New Roman"/>
                <w:b/>
                <w:bCs/>
                <w:color w:val="000000"/>
                <w:sz w:val="24"/>
                <w:szCs w:val="24"/>
                <w:vertAlign w:val="superscript"/>
                <w:lang w:eastAsia="zh-CN"/>
              </w:rPr>
              <w:t>3</w:t>
            </w:r>
          </w:p>
          <w:tbl>
            <w:tblPr>
              <w:tblStyle w:val="27"/>
              <w:tblW w:w="92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2790"/>
              <w:gridCol w:w="1410"/>
              <w:gridCol w:w="1185"/>
              <w:gridCol w:w="1230"/>
              <w:gridCol w:w="12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color w:val="000000"/>
                      <w:sz w:val="21"/>
                      <w:szCs w:val="21"/>
                      <w:highlight w:val="none"/>
                      <w:lang w:eastAsia="zh-CN"/>
                    </w:rPr>
                  </w:pPr>
                  <w:r>
                    <w:rPr>
                      <w:rFonts w:hint="default" w:ascii="Times New Roman" w:hAnsi="Times New Roman" w:eastAsia="宋体" w:cs="Times New Roman"/>
                      <w:b/>
                      <w:color w:val="000000"/>
                      <w:sz w:val="21"/>
                      <w:szCs w:val="21"/>
                      <w:highlight w:val="none"/>
                      <w:lang w:eastAsia="zh-CN"/>
                    </w:rPr>
                    <w:t>污染物</w:t>
                  </w:r>
                </w:p>
              </w:tc>
              <w:tc>
                <w:tcPr>
                  <w:tcW w:w="279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color w:val="000000"/>
                      <w:sz w:val="21"/>
                      <w:szCs w:val="21"/>
                      <w:highlight w:val="none"/>
                      <w:lang w:eastAsia="zh-CN"/>
                    </w:rPr>
                  </w:pPr>
                  <w:r>
                    <w:rPr>
                      <w:rFonts w:hint="default" w:ascii="Times New Roman" w:hAnsi="Times New Roman" w:eastAsia="宋体" w:cs="Times New Roman"/>
                      <w:b/>
                      <w:color w:val="000000"/>
                      <w:sz w:val="21"/>
                      <w:szCs w:val="21"/>
                      <w:highlight w:val="none"/>
                      <w:lang w:eastAsia="zh-CN"/>
                    </w:rPr>
                    <w:t>年评价指标</w:t>
                  </w:r>
                </w:p>
              </w:tc>
              <w:tc>
                <w:tcPr>
                  <w:tcW w:w="141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color w:val="000000"/>
                      <w:sz w:val="21"/>
                      <w:szCs w:val="21"/>
                      <w:highlight w:val="none"/>
                      <w:lang w:eastAsia="zh-CN"/>
                    </w:rPr>
                  </w:pPr>
                  <w:r>
                    <w:rPr>
                      <w:rFonts w:hint="default" w:ascii="Times New Roman" w:hAnsi="Times New Roman" w:eastAsia="宋体" w:cs="Times New Roman"/>
                      <w:b/>
                      <w:color w:val="000000"/>
                      <w:sz w:val="21"/>
                      <w:szCs w:val="21"/>
                      <w:highlight w:val="none"/>
                      <w:lang w:eastAsia="zh-CN"/>
                    </w:rPr>
                    <w:t>现状浓度</w:t>
                  </w:r>
                </w:p>
              </w:tc>
              <w:tc>
                <w:tcPr>
                  <w:tcW w:w="118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color w:val="000000"/>
                      <w:sz w:val="21"/>
                      <w:szCs w:val="21"/>
                      <w:highlight w:val="none"/>
                      <w:lang w:eastAsia="zh-CN"/>
                    </w:rPr>
                  </w:pPr>
                  <w:r>
                    <w:rPr>
                      <w:rFonts w:hint="default" w:ascii="Times New Roman" w:hAnsi="Times New Roman" w:eastAsia="宋体" w:cs="Times New Roman"/>
                      <w:b/>
                      <w:color w:val="000000"/>
                      <w:sz w:val="21"/>
                      <w:szCs w:val="21"/>
                      <w:highlight w:val="none"/>
                      <w:lang w:eastAsia="zh-CN"/>
                    </w:rPr>
                    <w:t>标准值</w:t>
                  </w:r>
                </w:p>
              </w:tc>
              <w:tc>
                <w:tcPr>
                  <w:tcW w:w="12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color w:val="000000"/>
                      <w:sz w:val="21"/>
                      <w:szCs w:val="21"/>
                      <w:highlight w:val="none"/>
                      <w:lang w:eastAsia="zh-CN"/>
                    </w:rPr>
                  </w:pPr>
                  <w:r>
                    <w:rPr>
                      <w:rFonts w:hint="default" w:ascii="Times New Roman" w:hAnsi="Times New Roman" w:eastAsia="宋体" w:cs="Times New Roman"/>
                      <w:b/>
                      <w:color w:val="000000"/>
                      <w:sz w:val="21"/>
                      <w:szCs w:val="21"/>
                      <w:highlight w:val="none"/>
                      <w:lang w:eastAsia="zh-CN"/>
                    </w:rPr>
                    <w:t>占标率</w:t>
                  </w:r>
                </w:p>
              </w:tc>
              <w:tc>
                <w:tcPr>
                  <w:tcW w:w="12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color w:val="000000"/>
                      <w:sz w:val="21"/>
                      <w:szCs w:val="21"/>
                      <w:highlight w:val="none"/>
                      <w:lang w:eastAsia="zh-CN"/>
                    </w:rPr>
                  </w:pPr>
                  <w:r>
                    <w:rPr>
                      <w:rFonts w:hint="default" w:ascii="Times New Roman" w:hAnsi="Times New Roman" w:eastAsia="宋体" w:cs="Times New Roman"/>
                      <w:b/>
                      <w:color w:val="000000"/>
                      <w:sz w:val="21"/>
                      <w:szCs w:val="21"/>
                      <w:highlight w:val="none"/>
                      <w:lang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SO</w:t>
                  </w:r>
                  <w:r>
                    <w:rPr>
                      <w:rFonts w:hint="default" w:ascii="Times New Roman" w:hAnsi="Times New Roman" w:eastAsia="宋体" w:cs="Times New Roman"/>
                      <w:b w:val="0"/>
                      <w:bCs/>
                      <w:kern w:val="2"/>
                      <w:sz w:val="21"/>
                      <w:szCs w:val="21"/>
                      <w:vertAlign w:val="subscript"/>
                      <w:lang w:val="en-US" w:eastAsia="zh-CN" w:bidi="ar"/>
                    </w:rPr>
                    <w:t>2</w:t>
                  </w:r>
                </w:p>
              </w:tc>
              <w:tc>
                <w:tcPr>
                  <w:tcW w:w="279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highlight w:val="none"/>
                      <w:lang w:eastAsia="zh-CN"/>
                    </w:rPr>
                    <w:t>年平均质量浓度</w:t>
                  </w:r>
                </w:p>
              </w:tc>
              <w:tc>
                <w:tcPr>
                  <w:tcW w:w="14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11</w:t>
                  </w:r>
                </w:p>
              </w:tc>
              <w:tc>
                <w:tcPr>
                  <w:tcW w:w="11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60</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18.3</w:t>
                  </w:r>
                  <w:r>
                    <w:rPr>
                      <w:rFonts w:hint="default" w:ascii="Times New Roman" w:hAnsi="Times New Roman" w:eastAsia="宋体" w:cs="Times New Roman"/>
                      <w:b w:val="0"/>
                      <w:bCs/>
                      <w:kern w:val="2"/>
                      <w:sz w:val="21"/>
                      <w:szCs w:val="21"/>
                      <w:lang w:val="en-US" w:eastAsia="zh-CN" w:bidi="ar"/>
                    </w:rPr>
                    <w:t>%</w:t>
                  </w:r>
                </w:p>
              </w:tc>
              <w:tc>
                <w:tcPr>
                  <w:tcW w:w="12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NO</w:t>
                  </w:r>
                  <w:r>
                    <w:rPr>
                      <w:rFonts w:hint="default" w:ascii="Times New Roman" w:hAnsi="Times New Roman" w:eastAsia="宋体" w:cs="Times New Roman"/>
                      <w:b w:val="0"/>
                      <w:bCs/>
                      <w:kern w:val="2"/>
                      <w:sz w:val="21"/>
                      <w:szCs w:val="21"/>
                      <w:vertAlign w:val="subscript"/>
                      <w:lang w:val="en-US" w:eastAsia="zh-CN" w:bidi="ar"/>
                    </w:rPr>
                    <w:t>2</w:t>
                  </w:r>
                </w:p>
              </w:tc>
              <w:tc>
                <w:tcPr>
                  <w:tcW w:w="279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eastAsia="zh-CN"/>
                    </w:rPr>
                    <w:t>年平均质量浓度</w:t>
                  </w:r>
                </w:p>
              </w:tc>
              <w:tc>
                <w:tcPr>
                  <w:tcW w:w="14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22</w:t>
                  </w:r>
                </w:p>
              </w:tc>
              <w:tc>
                <w:tcPr>
                  <w:tcW w:w="11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40</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55</w:t>
                  </w:r>
                  <w:r>
                    <w:rPr>
                      <w:rFonts w:hint="default" w:ascii="Times New Roman" w:hAnsi="Times New Roman" w:eastAsia="宋体" w:cs="Times New Roman"/>
                      <w:b w:val="0"/>
                      <w:bCs/>
                      <w:kern w:val="2"/>
                      <w:sz w:val="21"/>
                      <w:szCs w:val="21"/>
                      <w:lang w:val="en-US" w:eastAsia="zh-CN" w:bidi="ar"/>
                    </w:rPr>
                    <w:t>%</w:t>
                  </w:r>
                </w:p>
              </w:tc>
              <w:tc>
                <w:tcPr>
                  <w:tcW w:w="12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PM</w:t>
                  </w:r>
                  <w:r>
                    <w:rPr>
                      <w:rFonts w:hint="default" w:ascii="Times New Roman" w:hAnsi="Times New Roman" w:eastAsia="宋体" w:cs="Times New Roman"/>
                      <w:b w:val="0"/>
                      <w:bCs/>
                      <w:kern w:val="2"/>
                      <w:sz w:val="21"/>
                      <w:szCs w:val="21"/>
                      <w:vertAlign w:val="subscript"/>
                      <w:lang w:val="en-US" w:eastAsia="zh-CN" w:bidi="ar"/>
                    </w:rPr>
                    <w:t>10</w:t>
                  </w:r>
                </w:p>
              </w:tc>
              <w:tc>
                <w:tcPr>
                  <w:tcW w:w="279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eastAsia="zh-CN"/>
                    </w:rPr>
                    <w:t>年平均质量浓度</w:t>
                  </w:r>
                </w:p>
              </w:tc>
              <w:tc>
                <w:tcPr>
                  <w:tcW w:w="14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52</w:t>
                  </w:r>
                </w:p>
              </w:tc>
              <w:tc>
                <w:tcPr>
                  <w:tcW w:w="11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70</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74.3</w:t>
                  </w:r>
                  <w:r>
                    <w:rPr>
                      <w:rFonts w:hint="default" w:ascii="Times New Roman" w:hAnsi="Times New Roman" w:eastAsia="宋体" w:cs="Times New Roman"/>
                      <w:b w:val="0"/>
                      <w:bCs/>
                      <w:kern w:val="2"/>
                      <w:sz w:val="21"/>
                      <w:szCs w:val="21"/>
                      <w:lang w:val="en-US" w:eastAsia="zh-CN" w:bidi="ar"/>
                    </w:rPr>
                    <w:t>%</w:t>
                  </w:r>
                </w:p>
              </w:tc>
              <w:tc>
                <w:tcPr>
                  <w:tcW w:w="12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PM</w:t>
                  </w:r>
                  <w:r>
                    <w:rPr>
                      <w:rFonts w:hint="default" w:ascii="Times New Roman" w:hAnsi="Times New Roman" w:eastAsia="宋体" w:cs="Times New Roman"/>
                      <w:b w:val="0"/>
                      <w:bCs/>
                      <w:kern w:val="2"/>
                      <w:sz w:val="21"/>
                      <w:szCs w:val="21"/>
                      <w:vertAlign w:val="subscript"/>
                      <w:lang w:val="en-US" w:eastAsia="zh-CN" w:bidi="ar"/>
                    </w:rPr>
                    <w:t>2.5</w:t>
                  </w:r>
                </w:p>
              </w:tc>
              <w:tc>
                <w:tcPr>
                  <w:tcW w:w="279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eastAsia="zh-CN"/>
                    </w:rPr>
                    <w:t>年平均质量浓度</w:t>
                  </w:r>
                </w:p>
              </w:tc>
              <w:tc>
                <w:tcPr>
                  <w:tcW w:w="14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3</w:t>
                  </w:r>
                  <w:r>
                    <w:rPr>
                      <w:rFonts w:hint="eastAsia" w:ascii="Times New Roman" w:hAnsi="Times New Roman" w:eastAsia="宋体" w:cs="Times New Roman"/>
                      <w:b w:val="0"/>
                      <w:bCs/>
                      <w:kern w:val="2"/>
                      <w:sz w:val="21"/>
                      <w:szCs w:val="21"/>
                      <w:lang w:val="en-US" w:eastAsia="zh-CN" w:bidi="ar"/>
                    </w:rPr>
                    <w:t>1</w:t>
                  </w:r>
                </w:p>
              </w:tc>
              <w:tc>
                <w:tcPr>
                  <w:tcW w:w="11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35</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88.6</w:t>
                  </w:r>
                  <w:r>
                    <w:rPr>
                      <w:rFonts w:hint="default" w:ascii="Times New Roman" w:hAnsi="Times New Roman" w:eastAsia="宋体" w:cs="Times New Roman"/>
                      <w:b w:val="0"/>
                      <w:bCs/>
                      <w:kern w:val="2"/>
                      <w:sz w:val="21"/>
                      <w:szCs w:val="21"/>
                      <w:lang w:val="en-US" w:eastAsia="zh-CN" w:bidi="ar"/>
                    </w:rPr>
                    <w:t>%</w:t>
                  </w:r>
                </w:p>
              </w:tc>
              <w:tc>
                <w:tcPr>
                  <w:tcW w:w="12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O</w:t>
                  </w:r>
                  <w:r>
                    <w:rPr>
                      <w:rFonts w:hint="default" w:ascii="Times New Roman" w:hAnsi="Times New Roman" w:eastAsia="宋体" w:cs="Times New Roman"/>
                      <w:b w:val="0"/>
                      <w:bCs/>
                      <w:kern w:val="2"/>
                      <w:sz w:val="21"/>
                      <w:szCs w:val="21"/>
                      <w:vertAlign w:val="subscript"/>
                      <w:lang w:val="en-US" w:eastAsia="zh-CN" w:bidi="ar"/>
                    </w:rPr>
                    <w:t>3</w:t>
                  </w:r>
                </w:p>
              </w:tc>
              <w:tc>
                <w:tcPr>
                  <w:tcW w:w="279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最大8小时值第90百分位数</w:t>
                  </w:r>
                </w:p>
              </w:tc>
              <w:tc>
                <w:tcPr>
                  <w:tcW w:w="14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147</w:t>
                  </w:r>
                </w:p>
              </w:tc>
              <w:tc>
                <w:tcPr>
                  <w:tcW w:w="11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160</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91.9</w:t>
                  </w:r>
                  <w:r>
                    <w:rPr>
                      <w:rFonts w:hint="default" w:ascii="Times New Roman" w:hAnsi="Times New Roman" w:eastAsia="宋体" w:cs="Times New Roman"/>
                      <w:b w:val="0"/>
                      <w:bCs/>
                      <w:kern w:val="2"/>
                      <w:sz w:val="21"/>
                      <w:szCs w:val="21"/>
                      <w:lang w:val="en-US" w:eastAsia="zh-CN" w:bidi="ar"/>
                    </w:rPr>
                    <w:t>%</w:t>
                  </w:r>
                </w:p>
              </w:tc>
              <w:tc>
                <w:tcPr>
                  <w:tcW w:w="12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CO</w:t>
                  </w:r>
                </w:p>
              </w:tc>
              <w:tc>
                <w:tcPr>
                  <w:tcW w:w="279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24小时均值第95百分位数</w:t>
                  </w:r>
                </w:p>
              </w:tc>
              <w:tc>
                <w:tcPr>
                  <w:tcW w:w="14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1.2</w:t>
                  </w:r>
                </w:p>
              </w:tc>
              <w:tc>
                <w:tcPr>
                  <w:tcW w:w="11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4</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3</w:t>
                  </w:r>
                  <w:r>
                    <w:rPr>
                      <w:rFonts w:hint="eastAsia" w:ascii="Times New Roman" w:hAnsi="Times New Roman" w:eastAsia="宋体" w:cs="Times New Roman"/>
                      <w:b w:val="0"/>
                      <w:bCs/>
                      <w:kern w:val="2"/>
                      <w:sz w:val="21"/>
                      <w:szCs w:val="21"/>
                      <w:lang w:val="en-US" w:eastAsia="zh-CN" w:bidi="ar"/>
                    </w:rPr>
                    <w:t>0</w:t>
                  </w:r>
                  <w:r>
                    <w:rPr>
                      <w:rFonts w:hint="default" w:ascii="Times New Roman" w:hAnsi="Times New Roman" w:eastAsia="宋体" w:cs="Times New Roman"/>
                      <w:b w:val="0"/>
                      <w:bCs/>
                      <w:kern w:val="2"/>
                      <w:sz w:val="21"/>
                      <w:szCs w:val="21"/>
                      <w:lang w:val="en-US" w:eastAsia="zh-CN" w:bidi="ar"/>
                    </w:rPr>
                    <w:t>%</w:t>
                  </w:r>
                </w:p>
              </w:tc>
              <w:tc>
                <w:tcPr>
                  <w:tcW w:w="126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达标</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sz w:val="24"/>
                <w:szCs w:val="20"/>
              </w:rPr>
            </w:pPr>
            <w:r>
              <w:rPr>
                <w:rFonts w:hint="default" w:ascii="Times New Roman" w:hAnsi="Times New Roman" w:cs="Times New Roman"/>
                <w:sz w:val="24"/>
                <w:szCs w:val="20"/>
              </w:rPr>
              <w:t>由</w:t>
            </w:r>
            <w:r>
              <w:rPr>
                <w:rFonts w:hint="eastAsia" w:ascii="Times New Roman" w:hAnsi="Times New Roman" w:eastAsia="宋体" w:cs="Times New Roman"/>
                <w:sz w:val="24"/>
                <w:szCs w:val="20"/>
                <w:lang w:eastAsia="zh-CN"/>
              </w:rPr>
              <w:t>上表</w:t>
            </w:r>
            <w:r>
              <w:rPr>
                <w:rFonts w:hint="default" w:ascii="Times New Roman" w:hAnsi="Times New Roman" w:cs="Times New Roman"/>
                <w:sz w:val="24"/>
                <w:szCs w:val="20"/>
              </w:rPr>
              <w:t>可</w:t>
            </w:r>
            <w:r>
              <w:rPr>
                <w:rFonts w:hint="eastAsia" w:ascii="Times New Roman" w:hAnsi="Times New Roman" w:eastAsia="宋体" w:cs="Times New Roman"/>
                <w:sz w:val="24"/>
                <w:szCs w:val="20"/>
                <w:lang w:eastAsia="zh-CN"/>
              </w:rPr>
              <w:t>知</w:t>
            </w:r>
            <w:r>
              <w:rPr>
                <w:rFonts w:hint="default" w:ascii="Times New Roman" w:hAnsi="Times New Roman" w:cs="Times New Roman"/>
                <w:sz w:val="24"/>
                <w:szCs w:val="20"/>
              </w:rPr>
              <w:t>，评价区域内SO</w:t>
            </w:r>
            <w:r>
              <w:rPr>
                <w:rFonts w:hint="default" w:ascii="Times New Roman" w:hAnsi="Times New Roman" w:cs="Times New Roman"/>
                <w:sz w:val="24"/>
                <w:szCs w:val="20"/>
                <w:vertAlign w:val="subscript"/>
              </w:rPr>
              <w:t>2</w:t>
            </w:r>
            <w:r>
              <w:rPr>
                <w:rFonts w:hint="default" w:ascii="Times New Roman" w:hAnsi="Times New Roman" w:cs="Times New Roman"/>
                <w:sz w:val="24"/>
                <w:szCs w:val="20"/>
              </w:rPr>
              <w:t>、NO</w:t>
            </w:r>
            <w:r>
              <w:rPr>
                <w:rFonts w:hint="default" w:ascii="Times New Roman" w:hAnsi="Times New Roman" w:cs="Times New Roman"/>
                <w:sz w:val="24"/>
                <w:szCs w:val="20"/>
                <w:vertAlign w:val="subscript"/>
              </w:rPr>
              <w:t>2</w:t>
            </w:r>
            <w:r>
              <w:rPr>
                <w:rFonts w:hint="default" w:ascii="Times New Roman" w:hAnsi="Times New Roman" w:cs="Times New Roman"/>
                <w:sz w:val="24"/>
                <w:szCs w:val="20"/>
              </w:rPr>
              <w:t>、CO、PM</w:t>
            </w:r>
            <w:r>
              <w:rPr>
                <w:rFonts w:hint="default" w:ascii="Times New Roman" w:hAnsi="Times New Roman" w:cs="Times New Roman"/>
                <w:sz w:val="24"/>
                <w:szCs w:val="20"/>
                <w:vertAlign w:val="subscript"/>
              </w:rPr>
              <w:t>10</w:t>
            </w:r>
            <w:r>
              <w:rPr>
                <w:rFonts w:hint="default" w:ascii="Times New Roman" w:hAnsi="Times New Roman" w:cs="Times New Roman"/>
                <w:sz w:val="24"/>
                <w:szCs w:val="20"/>
                <w:lang w:eastAsia="zh-CN"/>
              </w:rPr>
              <w:t>、</w:t>
            </w:r>
            <w:r>
              <w:rPr>
                <w:rFonts w:hint="default" w:ascii="Times New Roman" w:hAnsi="Times New Roman" w:cs="Times New Roman"/>
                <w:sz w:val="24"/>
                <w:szCs w:val="20"/>
              </w:rPr>
              <w:t>O</w:t>
            </w:r>
            <w:r>
              <w:rPr>
                <w:rFonts w:hint="default" w:ascii="Times New Roman" w:hAnsi="Times New Roman" w:cs="Times New Roman"/>
                <w:sz w:val="24"/>
                <w:szCs w:val="20"/>
                <w:vertAlign w:val="subscript"/>
              </w:rPr>
              <w:t>3</w:t>
            </w:r>
            <w:r>
              <w:rPr>
                <w:rFonts w:hint="default" w:ascii="Times New Roman" w:hAnsi="Times New Roman" w:cs="Times New Roman"/>
                <w:sz w:val="24"/>
                <w:szCs w:val="20"/>
              </w:rPr>
              <w:t>、PM</w:t>
            </w:r>
            <w:r>
              <w:rPr>
                <w:rFonts w:hint="default" w:ascii="Times New Roman" w:hAnsi="Times New Roman" w:cs="Times New Roman"/>
                <w:sz w:val="24"/>
                <w:szCs w:val="20"/>
                <w:vertAlign w:val="subscript"/>
              </w:rPr>
              <w:t>2.5</w:t>
            </w:r>
            <w:r>
              <w:rPr>
                <w:rFonts w:hint="default" w:ascii="Times New Roman" w:hAnsi="Times New Roman" w:cs="Times New Roman"/>
                <w:sz w:val="24"/>
                <w:szCs w:val="20"/>
              </w:rPr>
              <w:t>均未超过《环境空气质量标准》(GB3095-2012)</w:t>
            </w:r>
            <w:r>
              <w:rPr>
                <w:rFonts w:hint="default" w:ascii="Times New Roman" w:hAnsi="Times New Roman" w:cs="Times New Roman"/>
                <w:sz w:val="24"/>
                <w:szCs w:val="20"/>
                <w:lang w:eastAsia="zh-CN"/>
              </w:rPr>
              <w:t>及修改单的二级标准限值</w:t>
            </w:r>
            <w:r>
              <w:rPr>
                <w:rFonts w:hint="default" w:ascii="Times New Roman" w:hAnsi="Times New Roman" w:cs="Times New Roman"/>
                <w:sz w:val="24"/>
                <w:szCs w:val="20"/>
              </w:rPr>
              <w:t>，该区域的环境空气质量较好。</w:t>
            </w:r>
            <w:r>
              <w:rPr>
                <w:rFonts w:hint="default" w:ascii="Times New Roman" w:hAnsi="Times New Roman" w:cs="Times New Roman"/>
                <w:sz w:val="24"/>
                <w:szCs w:val="20"/>
                <w:lang w:eastAsia="zh-CN"/>
              </w:rPr>
              <w:t>项目所在区域环境空气质量为达标区。</w:t>
            </w:r>
          </w:p>
          <w:p>
            <w:pPr>
              <w:keepNext w:val="0"/>
              <w:keepLines w:val="0"/>
              <w:suppressLineNumbers w:val="0"/>
              <w:spacing w:before="0" w:beforeAutospacing="0" w:after="0" w:afterAutospacing="0" w:line="360" w:lineRule="auto"/>
              <w:ind w:left="0" w:right="0" w:firstLine="482" w:firstLineChars="200"/>
              <w:jc w:val="left"/>
              <w:rPr>
                <w:rFonts w:hint="default"/>
                <w:b/>
                <w:bCs/>
                <w:snapToGrid w:val="0"/>
                <w:kern w:val="0"/>
                <w:sz w:val="24"/>
                <w:szCs w:val="20"/>
                <w:lang w:val="en-US" w:eastAsia="zh-CN"/>
              </w:rPr>
            </w:pPr>
            <w:r>
              <w:rPr>
                <w:rFonts w:hint="eastAsia"/>
                <w:b/>
                <w:bCs/>
                <w:snapToGrid w:val="0"/>
                <w:kern w:val="0"/>
                <w:sz w:val="24"/>
                <w:szCs w:val="20"/>
                <w:lang w:val="en-US" w:eastAsia="zh-CN"/>
              </w:rPr>
              <w:t>3</w:t>
            </w:r>
            <w:r>
              <w:rPr>
                <w:rFonts w:hint="default"/>
                <w:b/>
                <w:bCs/>
                <w:snapToGrid w:val="0"/>
                <w:kern w:val="0"/>
                <w:sz w:val="24"/>
                <w:szCs w:val="20"/>
                <w:lang w:val="en-US" w:eastAsia="zh-CN"/>
              </w:rPr>
              <w:t>、地表水环境质量现状</w:t>
            </w:r>
          </w:p>
          <w:p>
            <w:pPr>
              <w:keepNext w:val="0"/>
              <w:keepLines w:val="0"/>
              <w:suppressLineNumbers w:val="0"/>
              <w:spacing w:before="0" w:beforeAutospacing="0" w:after="0" w:afterAutospacing="0" w:line="360" w:lineRule="auto"/>
              <w:ind w:left="0" w:right="0" w:firstLine="480" w:firstLineChars="200"/>
              <w:rPr>
                <w:rFonts w:hint="default"/>
                <w:b/>
                <w:bCs/>
                <w:sz w:val="24"/>
                <w:szCs w:val="20"/>
              </w:rPr>
            </w:pPr>
            <w:r>
              <w:rPr>
                <w:rFonts w:hint="default"/>
                <w:sz w:val="24"/>
                <w:szCs w:val="20"/>
              </w:rPr>
              <w:t>本项目周边主要水体为榕江南河（灶浦镇新寮~地都与汕头市区交界河段），根据《广东省地表水环境功能区划》（粤环[2011]14号文），榕江南河（灶浦镇新寮~地都与汕头市区交界河段）水质目标均为</w:t>
            </w:r>
            <w:r>
              <w:rPr>
                <w:rFonts w:hint="eastAsia"/>
                <w:sz w:val="24"/>
                <w:szCs w:val="20"/>
                <w:lang w:val="en-US" w:eastAsia="zh-CN"/>
              </w:rPr>
              <w:t>III</w:t>
            </w:r>
            <w:r>
              <w:rPr>
                <w:rFonts w:hint="default"/>
                <w:sz w:val="24"/>
                <w:szCs w:val="20"/>
              </w:rPr>
              <w:t>类，水质执行《地表水环境质量标准》（GB3838-2002）Ⅲ类标准。根据《揭阳市环境监测年鉴（201</w:t>
            </w:r>
            <w:r>
              <w:rPr>
                <w:rFonts w:hint="eastAsia"/>
                <w:sz w:val="24"/>
                <w:szCs w:val="20"/>
                <w:lang w:val="en-US" w:eastAsia="zh-CN"/>
              </w:rPr>
              <w:t>9</w:t>
            </w:r>
            <w:r>
              <w:rPr>
                <w:rFonts w:hint="default"/>
                <w:sz w:val="24"/>
                <w:szCs w:val="20"/>
              </w:rPr>
              <w:t>年）》中的榕江水系水质监测结果统计表，榕江汇合河段钱岗断面水质监测结果见表</w:t>
            </w:r>
            <w:r>
              <w:rPr>
                <w:rFonts w:hint="eastAsia"/>
                <w:sz w:val="24"/>
                <w:szCs w:val="20"/>
                <w:lang w:val="en-US" w:eastAsia="zh-CN"/>
              </w:rPr>
              <w:t>9</w:t>
            </w:r>
            <w:r>
              <w:rPr>
                <w:rFonts w:hint="default"/>
                <w:sz w:val="24"/>
                <w:szCs w:val="20"/>
              </w:rPr>
              <w:t>。</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9</w:t>
            </w:r>
            <w:r>
              <w:rPr>
                <w:rFonts w:hint="default" w:ascii="Times New Roman" w:hAnsi="Times New Roman" w:eastAsia="宋体" w:cs="Times New Roman"/>
                <w:b/>
                <w:bCs/>
                <w:color w:val="000000"/>
                <w:sz w:val="24"/>
                <w:szCs w:val="24"/>
              </w:rPr>
              <w:t xml:space="preserve"> 揭阳市榕江水系监测结果  单位</w:t>
            </w:r>
            <w:r>
              <w:rPr>
                <w:rFonts w:hint="eastAsia" w:ascii="Times New Roman" w:hAnsi="Times New Roman" w:eastAsia="宋体" w:cs="Times New Roman"/>
                <w:b/>
                <w:bCs/>
                <w:color w:val="000000"/>
                <w:sz w:val="24"/>
                <w:szCs w:val="24"/>
                <w:lang w:eastAsia="zh-CN"/>
              </w:rPr>
              <w:t>：</w:t>
            </w:r>
            <w:r>
              <w:rPr>
                <w:rFonts w:hint="default" w:ascii="Times New Roman" w:hAnsi="Times New Roman" w:eastAsia="宋体" w:cs="Times New Roman"/>
                <w:b/>
                <w:bCs/>
                <w:color w:val="000000"/>
                <w:sz w:val="24"/>
                <w:szCs w:val="24"/>
              </w:rPr>
              <w:t>mg/L，PH无量纲</w:t>
            </w:r>
          </w:p>
          <w:tbl>
            <w:tblPr>
              <w:tblStyle w:val="27"/>
              <w:tblW w:w="9173"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858"/>
              <w:gridCol w:w="1117"/>
              <w:gridCol w:w="1122"/>
              <w:gridCol w:w="800"/>
              <w:gridCol w:w="886"/>
              <w:gridCol w:w="897"/>
              <w:gridCol w:w="817"/>
              <w:gridCol w:w="877"/>
              <w:gridCol w:w="806"/>
              <w:gridCol w:w="993"/>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58"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江段</w:t>
                  </w:r>
                </w:p>
              </w:tc>
              <w:tc>
                <w:tcPr>
                  <w:tcW w:w="1117"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断面名称</w:t>
                  </w:r>
                </w:p>
              </w:tc>
              <w:tc>
                <w:tcPr>
                  <w:tcW w:w="1122"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指标</w:t>
                  </w:r>
                </w:p>
              </w:tc>
              <w:tc>
                <w:tcPr>
                  <w:tcW w:w="800"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pH</w:t>
                  </w:r>
                </w:p>
              </w:tc>
              <w:tc>
                <w:tcPr>
                  <w:tcW w:w="886"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color w:val="000000"/>
                      <w:sz w:val="21"/>
                      <w:szCs w:val="21"/>
                    </w:rPr>
                    <w:t>COD</w:t>
                  </w:r>
                  <w:r>
                    <w:rPr>
                      <w:rFonts w:hint="default" w:ascii="Times New Roman" w:hAnsi="Times New Roman" w:eastAsia="宋体" w:cs="Times New Roman"/>
                      <w:b/>
                      <w:bCs w:val="0"/>
                      <w:color w:val="000000"/>
                      <w:sz w:val="21"/>
                      <w:szCs w:val="21"/>
                      <w:vertAlign w:val="subscript"/>
                    </w:rPr>
                    <w:t>Cr</w:t>
                  </w:r>
                </w:p>
              </w:tc>
              <w:tc>
                <w:tcPr>
                  <w:tcW w:w="897"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DO</w:t>
                  </w:r>
                </w:p>
              </w:tc>
              <w:tc>
                <w:tcPr>
                  <w:tcW w:w="817"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BOD</w:t>
                  </w:r>
                  <w:r>
                    <w:rPr>
                      <w:rFonts w:hint="default" w:ascii="Times New Roman" w:hAnsi="Times New Roman" w:eastAsia="宋体" w:cs="Times New Roman"/>
                      <w:b/>
                      <w:bCs w:val="0"/>
                      <w:sz w:val="21"/>
                      <w:szCs w:val="21"/>
                      <w:vertAlign w:val="subscript"/>
                    </w:rPr>
                    <w:t>5</w:t>
                  </w:r>
                </w:p>
              </w:tc>
              <w:tc>
                <w:tcPr>
                  <w:tcW w:w="877"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氨氮</w:t>
                  </w:r>
                </w:p>
              </w:tc>
              <w:tc>
                <w:tcPr>
                  <w:tcW w:w="806"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总磷</w:t>
                  </w:r>
                </w:p>
              </w:tc>
              <w:tc>
                <w:tcPr>
                  <w:tcW w:w="993"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高锰酸盐指数</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58" w:type="dxa"/>
                  <w:vMerge w:val="restart"/>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榕江汇合河段</w:t>
                  </w:r>
                </w:p>
              </w:tc>
              <w:tc>
                <w:tcPr>
                  <w:tcW w:w="1117" w:type="dxa"/>
                  <w:vMerge w:val="restart"/>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钱岗</w:t>
                  </w:r>
                </w:p>
              </w:tc>
              <w:tc>
                <w:tcPr>
                  <w:tcW w:w="1122"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eastAsia" w:ascii="Times New Roman" w:hAnsi="Times New Roman" w:eastAsia="宋体" w:cs="Times New Roman"/>
                      <w:b w:val="0"/>
                      <w:bCs/>
                      <w:sz w:val="21"/>
                      <w:szCs w:val="21"/>
                      <w:lang w:eastAsia="zh-CN"/>
                    </w:rPr>
                  </w:pPr>
                  <w:r>
                    <w:rPr>
                      <w:rFonts w:hint="eastAsia" w:ascii="Times New Roman" w:hAnsi="Times New Roman" w:cs="Times New Roman"/>
                      <w:b w:val="0"/>
                      <w:bCs/>
                      <w:sz w:val="21"/>
                      <w:szCs w:val="21"/>
                      <w:lang w:eastAsia="zh-CN"/>
                    </w:rPr>
                    <w:t>平均值</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7.08 </w:t>
                  </w:r>
                </w:p>
              </w:tc>
              <w:tc>
                <w:tcPr>
                  <w:tcW w:w="8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16 </w:t>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5.1 </w:t>
                  </w:r>
                </w:p>
              </w:tc>
              <w:tc>
                <w:tcPr>
                  <w:tcW w:w="8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2.5 </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0.15 </w:t>
                  </w:r>
                </w:p>
              </w:tc>
              <w:tc>
                <w:tcPr>
                  <w:tcW w:w="8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0.12 </w:t>
                  </w:r>
                </w:p>
              </w:tc>
              <w:tc>
                <w:tcPr>
                  <w:tcW w:w="99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3.6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58" w:type="dxa"/>
                  <w:vMerge w:val="continue"/>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p>
              </w:tc>
              <w:tc>
                <w:tcPr>
                  <w:tcW w:w="1117" w:type="dxa"/>
                  <w:vMerge w:val="continue"/>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p>
              </w:tc>
              <w:tc>
                <w:tcPr>
                  <w:tcW w:w="1122"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最</w:t>
                  </w:r>
                  <w:r>
                    <w:rPr>
                      <w:rFonts w:hint="eastAsia" w:ascii="Times New Roman" w:hAnsi="Times New Roman" w:eastAsia="宋体" w:cs="Times New Roman"/>
                      <w:b w:val="0"/>
                      <w:bCs/>
                      <w:sz w:val="21"/>
                      <w:szCs w:val="21"/>
                      <w:lang w:eastAsia="zh-CN"/>
                    </w:rPr>
                    <w:t>大</w:t>
                  </w:r>
                  <w:r>
                    <w:rPr>
                      <w:rFonts w:hint="default" w:ascii="Times New Roman" w:hAnsi="Times New Roman" w:eastAsia="宋体" w:cs="Times New Roman"/>
                      <w:b w:val="0"/>
                      <w:bCs/>
                      <w:sz w:val="21"/>
                      <w:szCs w:val="21"/>
                    </w:rPr>
                    <w:t>值</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7.40 </w:t>
                  </w:r>
                </w:p>
              </w:tc>
              <w:tc>
                <w:tcPr>
                  <w:tcW w:w="8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20 </w:t>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7.4 </w:t>
                  </w:r>
                </w:p>
              </w:tc>
              <w:tc>
                <w:tcPr>
                  <w:tcW w:w="8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3.0 </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0.33 </w:t>
                  </w:r>
                </w:p>
              </w:tc>
              <w:tc>
                <w:tcPr>
                  <w:tcW w:w="8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0.17 </w:t>
                  </w:r>
                </w:p>
              </w:tc>
              <w:tc>
                <w:tcPr>
                  <w:tcW w:w="99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4.8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58" w:type="dxa"/>
                  <w:vMerge w:val="continue"/>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p>
              </w:tc>
              <w:tc>
                <w:tcPr>
                  <w:tcW w:w="1117" w:type="dxa"/>
                  <w:vMerge w:val="continue"/>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p>
              </w:tc>
              <w:tc>
                <w:tcPr>
                  <w:tcW w:w="1122"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最</w:t>
                  </w:r>
                  <w:r>
                    <w:rPr>
                      <w:rFonts w:hint="eastAsia" w:ascii="Times New Roman" w:hAnsi="Times New Roman" w:eastAsia="宋体" w:cs="Times New Roman"/>
                      <w:b w:val="0"/>
                      <w:bCs/>
                      <w:sz w:val="21"/>
                      <w:szCs w:val="21"/>
                      <w:lang w:eastAsia="zh-CN"/>
                    </w:rPr>
                    <w:t>小</w:t>
                  </w:r>
                  <w:r>
                    <w:rPr>
                      <w:rFonts w:hint="default" w:ascii="Times New Roman" w:hAnsi="Times New Roman" w:eastAsia="宋体" w:cs="Times New Roman"/>
                      <w:b w:val="0"/>
                      <w:bCs/>
                      <w:sz w:val="21"/>
                      <w:szCs w:val="21"/>
                    </w:rPr>
                    <w:t>值</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6.63 </w:t>
                  </w:r>
                </w:p>
              </w:tc>
              <w:tc>
                <w:tcPr>
                  <w:tcW w:w="8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11 </w:t>
                  </w:r>
                </w:p>
              </w:tc>
              <w:tc>
                <w:tcPr>
                  <w:tcW w:w="8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2.0 </w:t>
                  </w:r>
                </w:p>
              </w:tc>
              <w:tc>
                <w:tcPr>
                  <w:tcW w:w="8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1.7 </w:t>
                  </w:r>
                </w:p>
              </w:tc>
              <w:tc>
                <w:tcPr>
                  <w:tcW w:w="87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0.01 </w:t>
                  </w:r>
                </w:p>
              </w:tc>
              <w:tc>
                <w:tcPr>
                  <w:tcW w:w="80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0.09 </w:t>
                  </w:r>
                </w:p>
              </w:tc>
              <w:tc>
                <w:tcPr>
                  <w:tcW w:w="99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kern w:val="2"/>
                      <w:sz w:val="21"/>
                      <w:szCs w:val="21"/>
                      <w:u w:val="none"/>
                      <w:lang w:val="en-US" w:eastAsia="zh-CN" w:bidi="ar-SA"/>
                    </w:rPr>
                  </w:pPr>
                  <w:r>
                    <w:rPr>
                      <w:color w:val="000000"/>
                      <w:sz w:val="21"/>
                      <w:szCs w:val="21"/>
                      <w:u w:val="none"/>
                    </w:rPr>
                    <w:t xml:space="preserve">2.2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58" w:type="dxa"/>
                  <w:vMerge w:val="continue"/>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p>
              </w:tc>
              <w:tc>
                <w:tcPr>
                  <w:tcW w:w="2239" w:type="dxa"/>
                  <w:gridSpan w:val="2"/>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标准限值</w:t>
                  </w:r>
                </w:p>
              </w:tc>
              <w:tc>
                <w:tcPr>
                  <w:tcW w:w="800"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6~9</w:t>
                  </w:r>
                </w:p>
              </w:tc>
              <w:tc>
                <w:tcPr>
                  <w:tcW w:w="886"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≤20</w:t>
                  </w:r>
                </w:p>
              </w:tc>
              <w:tc>
                <w:tcPr>
                  <w:tcW w:w="897"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≥5</w:t>
                  </w:r>
                </w:p>
              </w:tc>
              <w:tc>
                <w:tcPr>
                  <w:tcW w:w="817"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≤4</w:t>
                  </w:r>
                </w:p>
              </w:tc>
              <w:tc>
                <w:tcPr>
                  <w:tcW w:w="877"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≤1.0</w:t>
                  </w:r>
                </w:p>
              </w:tc>
              <w:tc>
                <w:tcPr>
                  <w:tcW w:w="806"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≤0.2</w:t>
                  </w:r>
                </w:p>
              </w:tc>
              <w:tc>
                <w:tcPr>
                  <w:tcW w:w="993"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58" w:type="dxa"/>
                  <w:vMerge w:val="continue"/>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b w:val="0"/>
                      <w:bCs/>
                      <w:sz w:val="21"/>
                      <w:szCs w:val="21"/>
                    </w:rPr>
                  </w:pPr>
                </w:p>
              </w:tc>
              <w:tc>
                <w:tcPr>
                  <w:tcW w:w="2239" w:type="dxa"/>
                  <w:gridSpan w:val="2"/>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 w:val="0"/>
                      <w:bCs/>
                      <w:sz w:val="21"/>
                      <w:szCs w:val="21"/>
                      <w:lang w:eastAsia="zh-CN"/>
                    </w:rPr>
                    <w:t>是否达标</w:t>
                  </w:r>
                </w:p>
              </w:tc>
              <w:tc>
                <w:tcPr>
                  <w:tcW w:w="800"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 xml:space="preserve">100.0 </w:t>
                  </w:r>
                </w:p>
              </w:tc>
              <w:tc>
                <w:tcPr>
                  <w:tcW w:w="886"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 xml:space="preserve">100.0 </w:t>
                  </w:r>
                </w:p>
              </w:tc>
              <w:tc>
                <w:tcPr>
                  <w:tcW w:w="897"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 xml:space="preserve">58.3 </w:t>
                  </w:r>
                </w:p>
              </w:tc>
              <w:tc>
                <w:tcPr>
                  <w:tcW w:w="817"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 xml:space="preserve">100.0 </w:t>
                  </w:r>
                </w:p>
              </w:tc>
              <w:tc>
                <w:tcPr>
                  <w:tcW w:w="877"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 xml:space="preserve">100.0 </w:t>
                  </w:r>
                </w:p>
              </w:tc>
              <w:tc>
                <w:tcPr>
                  <w:tcW w:w="806"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 xml:space="preserve">100.0 </w:t>
                  </w:r>
                </w:p>
              </w:tc>
              <w:tc>
                <w:tcPr>
                  <w:tcW w:w="993" w:type="dxa"/>
                  <w:tcBorders>
                    <w:tl2br w:val="nil"/>
                    <w:tr2bl w:val="nil"/>
                  </w:tcBorders>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0" w:lineRule="atLeast"/>
                    <w:ind w:left="0" w:leftChars="0" w:right="0" w:firstLine="0"/>
                    <w:textAlignment w:val="auto"/>
                    <w:outlineLvl w:val="9"/>
                    <w:rPr>
                      <w:rFonts w:hint="default" w:ascii="Times New Roman" w:hAnsi="Times New Roman" w:eastAsia="宋体" w:cs="Times New Roman"/>
                      <w:sz w:val="21"/>
                      <w:szCs w:val="21"/>
                      <w:lang w:val="en-US" w:eastAsia="zh-CN"/>
                    </w:rPr>
                  </w:pPr>
                  <w:r>
                    <w:rPr>
                      <w:rFonts w:hint="eastAsia" w:cs="Times New Roman"/>
                      <w:b w:val="0"/>
                      <w:bCs/>
                      <w:sz w:val="21"/>
                      <w:szCs w:val="21"/>
                      <w:lang w:val="en-US" w:eastAsia="zh-CN"/>
                    </w:rPr>
                    <w:t>100.0</w:t>
                  </w:r>
                </w:p>
              </w:tc>
            </w:tr>
          </w:tbl>
          <w:p>
            <w:pPr>
              <w:keepNext w:val="0"/>
              <w:keepLines w:val="0"/>
              <w:pageBreakBefore w:val="0"/>
              <w:widowControl w:val="0"/>
              <w:suppressLineNumbers w:val="0"/>
              <w:kinsoku/>
              <w:wordWrap/>
              <w:overflowPunct/>
              <w:topLinePunct w:val="0"/>
              <w:autoSpaceDE/>
              <w:autoSpaceDN/>
              <w:bidi w:val="0"/>
              <w:adjustRightInd/>
              <w:snapToGrid/>
              <w:spacing w:before="192" w:beforeLines="50" w:beforeAutospacing="0" w:after="0" w:afterAutospacing="0" w:line="360" w:lineRule="auto"/>
              <w:ind w:left="0" w:right="0" w:firstLine="480" w:firstLineChars="200"/>
              <w:textAlignment w:val="auto"/>
              <w:outlineLvl w:val="9"/>
              <w:rPr>
                <w:rFonts w:hint="default" w:ascii="Times New Roman" w:hAnsi="Times New Roman" w:eastAsia="宋体" w:cs="Times New Roman"/>
                <w:bCs/>
                <w:sz w:val="24"/>
                <w:szCs w:val="20"/>
                <w:lang w:val="zh-CN"/>
              </w:rPr>
            </w:pPr>
            <w:r>
              <w:rPr>
                <w:rFonts w:hint="default"/>
                <w:sz w:val="24"/>
                <w:szCs w:val="20"/>
              </w:rPr>
              <w:t>监测结果表明，钱岗断面水质超标因子</w:t>
            </w:r>
            <w:r>
              <w:rPr>
                <w:rFonts w:hint="eastAsia"/>
                <w:sz w:val="24"/>
                <w:szCs w:val="20"/>
                <w:lang w:eastAsia="zh-CN"/>
              </w:rPr>
              <w:t>为</w:t>
            </w:r>
            <w:r>
              <w:rPr>
                <w:rFonts w:hint="default"/>
                <w:sz w:val="24"/>
                <w:szCs w:val="20"/>
              </w:rPr>
              <w:t>DO，其他均符合《地表水环境质量标准》（GB3838-2002）中的III类标准要求，水质</w:t>
            </w:r>
            <w:r>
              <w:rPr>
                <w:rFonts w:hint="eastAsia"/>
                <w:sz w:val="24"/>
                <w:szCs w:val="20"/>
                <w:lang w:eastAsia="zh-CN"/>
              </w:rPr>
              <w:t>良好</w:t>
            </w:r>
            <w:r>
              <w:rPr>
                <w:rFonts w:hint="default"/>
                <w:sz w:val="24"/>
                <w:szCs w:val="20"/>
              </w:rPr>
              <w:t>。</w:t>
            </w:r>
          </w:p>
          <w:p>
            <w:pPr>
              <w:keepNext w:val="0"/>
              <w:keepLines w:val="0"/>
              <w:suppressLineNumbers w:val="0"/>
              <w:spacing w:before="0" w:beforeAutospacing="0" w:after="0" w:afterAutospacing="0" w:line="360" w:lineRule="auto"/>
              <w:ind w:left="0" w:right="0" w:firstLine="482" w:firstLineChars="200"/>
              <w:jc w:val="left"/>
              <w:rPr>
                <w:rStyle w:val="87"/>
                <w:rFonts w:hint="default"/>
                <w:sz w:val="24"/>
                <w:szCs w:val="24"/>
              </w:rPr>
            </w:pPr>
            <w:r>
              <w:rPr>
                <w:rStyle w:val="87"/>
                <w:rFonts w:hint="default"/>
                <w:sz w:val="24"/>
                <w:szCs w:val="24"/>
              </w:rPr>
              <w:t>4、声环境质量现状</w:t>
            </w:r>
          </w:p>
          <w:p>
            <w:pPr>
              <w:keepNext w:val="0"/>
              <w:keepLines w:val="0"/>
              <w:suppressLineNumbers w:val="0"/>
              <w:spacing w:before="0" w:beforeAutospacing="0" w:after="0" w:afterAutospacing="0" w:line="360" w:lineRule="auto"/>
              <w:ind w:left="0" w:right="0"/>
              <w:rPr>
                <w:rFonts w:hint="default" w:hAnsi="宋体"/>
                <w:sz w:val="24"/>
                <w:szCs w:val="24"/>
              </w:rPr>
            </w:pPr>
            <w:r>
              <w:rPr>
                <w:rFonts w:hint="default" w:hAnsi="宋体"/>
                <w:sz w:val="24"/>
                <w:szCs w:val="24"/>
              </w:rPr>
              <w:t>根据揭阳市环保局官网公报《揭阳市</w:t>
            </w:r>
            <w:r>
              <w:rPr>
                <w:rFonts w:hint="eastAsia" w:hAnsi="宋体"/>
                <w:sz w:val="24"/>
                <w:szCs w:val="24"/>
                <w:lang w:eastAsia="zh-CN"/>
              </w:rPr>
              <w:t>生态</w:t>
            </w:r>
            <w:r>
              <w:rPr>
                <w:rFonts w:hint="default" w:hAnsi="宋体"/>
                <w:sz w:val="24"/>
                <w:szCs w:val="24"/>
              </w:rPr>
              <w:t>环境质量报告书》（</w:t>
            </w:r>
            <w:r>
              <w:rPr>
                <w:rFonts w:hint="eastAsia"/>
                <w:sz w:val="24"/>
                <w:szCs w:val="24"/>
                <w:lang w:eastAsia="zh-CN"/>
              </w:rPr>
              <w:t>二〇一九</w:t>
            </w:r>
            <w:r>
              <w:rPr>
                <w:rFonts w:hint="default" w:hAnsi="宋体"/>
                <w:sz w:val="24"/>
                <w:szCs w:val="24"/>
              </w:rPr>
              <w:t>年度），</w:t>
            </w:r>
            <w:r>
              <w:rPr>
                <w:rFonts w:hint="eastAsia" w:hAnsi="宋体"/>
                <w:sz w:val="24"/>
                <w:szCs w:val="24"/>
              </w:rPr>
              <w:t>2019年揭阳市市区区域环境噪声（昼间）平均等效声级为54.9分贝，区域环境噪声总体水平达到二级，声环境质量为较好，与上年持平；超标率为11.0%，其中1类区出现41.7%的超标率，2类区出现9.6%的超标率，3类区出现5.3%的超标率，4类区没有出现超标现象，总超标面积为6.47平方公里。</w:t>
            </w:r>
          </w:p>
          <w:p>
            <w:pPr>
              <w:keepNext w:val="0"/>
              <w:keepLines w:val="0"/>
              <w:suppressLineNumbers w:val="0"/>
              <w:spacing w:before="0" w:beforeAutospacing="0" w:after="0" w:afterAutospacing="0" w:line="360" w:lineRule="auto"/>
              <w:ind w:left="0" w:right="0"/>
              <w:rPr>
                <w:rFonts w:hint="default"/>
                <w:bCs/>
                <w:sz w:val="24"/>
                <w:szCs w:val="24"/>
              </w:rPr>
            </w:pPr>
            <w:r>
              <w:rPr>
                <w:rFonts w:hint="default" w:ascii="宋体" w:hAnsi="宋体"/>
                <w:sz w:val="24"/>
                <w:szCs w:val="24"/>
              </w:rPr>
              <w:t>本项目所在地属声环境功能</w:t>
            </w:r>
            <w:r>
              <w:rPr>
                <w:rFonts w:hint="default"/>
                <w:sz w:val="24"/>
                <w:szCs w:val="24"/>
              </w:rPr>
              <w:t>2</w:t>
            </w:r>
            <w:r>
              <w:rPr>
                <w:rFonts w:hint="default" w:ascii="宋体" w:hAnsi="宋体"/>
                <w:sz w:val="24"/>
                <w:szCs w:val="24"/>
              </w:rPr>
              <w:t>类区，所以本项目执行《</w:t>
            </w:r>
            <w:r>
              <w:rPr>
                <w:rFonts w:hint="default" w:ascii="宋体" w:hAnsi="宋体"/>
                <w:bCs/>
                <w:sz w:val="24"/>
                <w:szCs w:val="24"/>
              </w:rPr>
              <w:t>声环境质量标准》</w:t>
            </w:r>
            <w:r>
              <w:rPr>
                <w:rFonts w:hint="default" w:hAnsi="宋体"/>
                <w:bCs/>
                <w:sz w:val="24"/>
                <w:szCs w:val="24"/>
              </w:rPr>
              <w:t>（</w:t>
            </w:r>
            <w:r>
              <w:rPr>
                <w:rFonts w:hint="default"/>
                <w:bCs/>
                <w:sz w:val="24"/>
                <w:szCs w:val="24"/>
              </w:rPr>
              <w:t>GB3096-2008</w:t>
            </w:r>
            <w:r>
              <w:rPr>
                <w:rFonts w:hint="default" w:hAnsi="宋体"/>
                <w:bCs/>
                <w:sz w:val="24"/>
                <w:szCs w:val="24"/>
              </w:rPr>
              <w:t>）</w:t>
            </w:r>
            <w:r>
              <w:rPr>
                <w:rFonts w:hint="default"/>
                <w:bCs/>
                <w:sz w:val="24"/>
                <w:szCs w:val="24"/>
              </w:rPr>
              <w:t>2</w:t>
            </w:r>
            <w:r>
              <w:rPr>
                <w:rFonts w:hint="default" w:ascii="宋体" w:hAnsi="宋体"/>
                <w:bCs/>
                <w:sz w:val="24"/>
                <w:szCs w:val="24"/>
              </w:rPr>
              <w:t>类标准。</w:t>
            </w:r>
            <w:r>
              <w:rPr>
                <w:rFonts w:hint="eastAsia" w:ascii="宋体" w:hAnsi="宋体"/>
                <w:bCs/>
                <w:sz w:val="24"/>
                <w:szCs w:val="24"/>
                <w:lang w:eastAsia="zh-CN"/>
              </w:rPr>
              <w:t>根据</w:t>
            </w:r>
            <w:r>
              <w:rPr>
                <w:rFonts w:hint="default"/>
                <w:sz w:val="24"/>
                <w:szCs w:val="20"/>
              </w:rPr>
              <w:t>《揭阳市环境监测年鉴（201</w:t>
            </w:r>
            <w:r>
              <w:rPr>
                <w:rFonts w:hint="eastAsia"/>
                <w:sz w:val="24"/>
                <w:szCs w:val="20"/>
                <w:lang w:val="en-US" w:eastAsia="zh-CN"/>
              </w:rPr>
              <w:t>9</w:t>
            </w:r>
            <w:r>
              <w:rPr>
                <w:rFonts w:hint="default"/>
                <w:sz w:val="24"/>
                <w:szCs w:val="20"/>
              </w:rPr>
              <w:t>年）》</w:t>
            </w:r>
            <w:r>
              <w:rPr>
                <w:rFonts w:hint="default" w:ascii="宋体" w:hAnsi="宋体"/>
                <w:sz w:val="24"/>
                <w:szCs w:val="24"/>
              </w:rPr>
              <w:t>，</w:t>
            </w:r>
            <w:r>
              <w:rPr>
                <w:rFonts w:hint="default" w:ascii="Times New Roman" w:hAnsi="Times New Roman" w:cs="Times New Roman"/>
                <w:sz w:val="24"/>
                <w:szCs w:val="24"/>
              </w:rPr>
              <w:t>2019</w:t>
            </w:r>
            <w:r>
              <w:rPr>
                <w:rFonts w:hint="default" w:ascii="宋体" w:hAnsi="宋体"/>
                <w:sz w:val="24"/>
                <w:szCs w:val="24"/>
              </w:rPr>
              <w:t>年揭阳市功能区噪声监测结果详见表</w:t>
            </w:r>
            <w:r>
              <w:rPr>
                <w:rFonts w:hint="eastAsia"/>
                <w:sz w:val="24"/>
                <w:szCs w:val="24"/>
              </w:rPr>
              <w:t>10</w:t>
            </w:r>
            <w:r>
              <w:rPr>
                <w:rFonts w:hint="default" w:ascii="宋体" w:hAnsi="宋体"/>
                <w:sz w:val="24"/>
                <w:szCs w:val="24"/>
              </w:rPr>
              <w:t>。</w:t>
            </w:r>
          </w:p>
          <w:p>
            <w:pPr>
              <w:keepNext w:val="0"/>
              <w:keepLines w:val="0"/>
              <w:suppressLineNumbers w:val="0"/>
              <w:spacing w:before="0" w:beforeAutospacing="0" w:after="0" w:afterAutospacing="0" w:line="240" w:lineRule="auto"/>
              <w:ind w:left="0" w:right="0"/>
              <w:jc w:val="center"/>
              <w:rPr>
                <w:rFonts w:hint="default" w:ascii="宋体" w:hAnsi="宋体"/>
                <w:b/>
                <w:sz w:val="24"/>
                <w:szCs w:val="24"/>
              </w:rPr>
            </w:pPr>
            <w:r>
              <w:rPr>
                <w:rFonts w:hint="default" w:hAnsi="宋体"/>
                <w:b/>
                <w:sz w:val="24"/>
                <w:szCs w:val="24"/>
              </w:rPr>
              <w:t>表</w:t>
            </w:r>
            <w:r>
              <w:rPr>
                <w:rFonts w:hint="eastAsia"/>
                <w:b/>
                <w:sz w:val="24"/>
                <w:szCs w:val="24"/>
              </w:rPr>
              <w:t>10</w:t>
            </w:r>
            <w:r>
              <w:rPr>
                <w:rFonts w:hint="eastAsia"/>
                <w:b/>
                <w:sz w:val="24"/>
                <w:szCs w:val="24"/>
                <w:lang w:val="en-US" w:eastAsia="zh-CN"/>
              </w:rPr>
              <w:t xml:space="preserve"> </w:t>
            </w:r>
            <w:r>
              <w:rPr>
                <w:rFonts w:hint="default"/>
                <w:b/>
                <w:sz w:val="24"/>
                <w:szCs w:val="24"/>
              </w:rPr>
              <w:t xml:space="preserve"> 201</w:t>
            </w:r>
            <w:r>
              <w:rPr>
                <w:rFonts w:hint="eastAsia"/>
                <w:b/>
                <w:sz w:val="24"/>
                <w:szCs w:val="24"/>
                <w:lang w:val="en-US" w:eastAsia="zh-CN"/>
              </w:rPr>
              <w:t>9</w:t>
            </w:r>
            <w:r>
              <w:rPr>
                <w:rFonts w:hint="default" w:ascii="宋体" w:hAnsi="宋体"/>
                <w:b/>
                <w:sz w:val="24"/>
                <w:szCs w:val="24"/>
              </w:rPr>
              <w:t>年揭阳市功能区噪声监测结果统计表</w:t>
            </w:r>
          </w:p>
          <w:tbl>
            <w:tblPr>
              <w:tblStyle w:val="27"/>
              <w:tblW w:w="91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082"/>
              <w:gridCol w:w="1130"/>
              <w:gridCol w:w="1185"/>
              <w:gridCol w:w="1170"/>
              <w:gridCol w:w="1170"/>
              <w:gridCol w:w="1215"/>
              <w:gridCol w:w="1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功能区类别</w:t>
                  </w:r>
                </w:p>
              </w:tc>
              <w:tc>
                <w:tcPr>
                  <w:tcW w:w="221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昼间</w:t>
                  </w:r>
                </w:p>
              </w:tc>
              <w:tc>
                <w:tcPr>
                  <w:tcW w:w="235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夜间</w:t>
                  </w:r>
                </w:p>
              </w:tc>
              <w:tc>
                <w:tcPr>
                  <w:tcW w:w="23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全天</w:t>
                  </w:r>
                </w:p>
              </w:tc>
              <w:tc>
                <w:tcPr>
                  <w:tcW w:w="113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eastAsia="zh-CN"/>
                    </w:rPr>
                    <w:t>执行标准</w:t>
                  </w:r>
                  <w:r>
                    <w:rPr>
                      <w:rFonts w:hint="eastAsia" w:ascii="Times New Roman" w:hAnsi="Times New Roman" w:cs="Times New Roman" w:eastAsiaTheme="minorEastAsia"/>
                      <w:sz w:val="21"/>
                      <w:szCs w:val="21"/>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p>
              </w:tc>
              <w:tc>
                <w:tcPr>
                  <w:tcW w:w="1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Ld dB(A)</w:t>
                  </w:r>
                </w:p>
              </w:tc>
              <w:tc>
                <w:tcPr>
                  <w:tcW w:w="1130"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napToGrid w:val="0"/>
                      <w:sz w:val="21"/>
                      <w:szCs w:val="21"/>
                      <w:lang w:val="en-US" w:eastAsia="zh-CN" w:bidi="ar-SA"/>
                    </w:rPr>
                  </w:pPr>
                  <w:r>
                    <w:rPr>
                      <w:rFonts w:hint="default" w:ascii="Times New Roman" w:hAnsi="Times New Roman" w:cs="Times New Roman" w:eastAsiaTheme="minorEastAsia"/>
                      <w:sz w:val="21"/>
                      <w:szCs w:val="21"/>
                    </w:rPr>
                    <w:t>达标率（%）</w:t>
                  </w:r>
                </w:p>
              </w:tc>
              <w:tc>
                <w:tcPr>
                  <w:tcW w:w="118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Ln dB(A)</w:t>
                  </w:r>
                </w:p>
              </w:tc>
              <w:tc>
                <w:tcPr>
                  <w:tcW w:w="1170"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达标率（%）</w:t>
                  </w:r>
                </w:p>
              </w:tc>
              <w:tc>
                <w:tcPr>
                  <w:tcW w:w="1170"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Ldn dB(A)</w:t>
                  </w:r>
                </w:p>
              </w:tc>
              <w:tc>
                <w:tcPr>
                  <w:tcW w:w="121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达标率（%）</w:t>
                  </w:r>
                </w:p>
              </w:tc>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sz w:val="21"/>
                      <w:szCs w:val="21"/>
                    </w:rPr>
                    <w:t xml:space="preserve">53.2 </w:t>
                  </w:r>
                </w:p>
              </w:tc>
              <w:tc>
                <w:tcPr>
                  <w:tcW w:w="1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snapToGrid w:val="0"/>
                      <w:color w:val="000000"/>
                      <w:sz w:val="21"/>
                      <w:szCs w:val="21"/>
                      <w:lang w:val="en-US" w:eastAsia="zh-CN" w:bidi="ar-SA"/>
                    </w:rPr>
                  </w:pPr>
                  <w:r>
                    <w:rPr>
                      <w:rFonts w:hint="default" w:ascii="Times New Roman" w:hAnsi="Times New Roman" w:cs="Times New Roman" w:eastAsiaTheme="minorEastAsia"/>
                      <w:color w:val="000000"/>
                      <w:sz w:val="21"/>
                      <w:szCs w:val="21"/>
                    </w:rPr>
                    <w:t>94.5</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44.8</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68.8</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53.8</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 xml:space="preserve">85.9 </w:t>
                  </w:r>
                </w:p>
              </w:tc>
              <w:tc>
                <w:tcPr>
                  <w:tcW w:w="113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eastAsia="zh-CN"/>
                    </w:rPr>
                    <w:t>昼：</w:t>
                  </w:r>
                  <w:r>
                    <w:rPr>
                      <w:rFonts w:hint="eastAsia" w:ascii="Times New Roman" w:hAnsi="Times New Roman" w:cs="Times New Roman" w:eastAsiaTheme="minorEastAsia"/>
                      <w:color w:val="000000"/>
                      <w:sz w:val="21"/>
                      <w:szCs w:val="21"/>
                      <w:lang w:val="en-US" w:eastAsia="zh-CN"/>
                    </w:rPr>
                    <w:t>60</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eastAsia="zh-CN"/>
                    </w:rPr>
                    <w:t>夜：</w:t>
                  </w:r>
                  <w:r>
                    <w:rPr>
                      <w:rFonts w:hint="eastAsia" w:ascii="Times New Roman" w:hAnsi="Times New Roman" w:cs="Times New Roman" w:eastAsiaTheme="minorEastAsia"/>
                      <w:color w:val="000000"/>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sz w:val="21"/>
                      <w:szCs w:val="21"/>
                    </w:rPr>
                    <w:t xml:space="preserve">56.0 </w:t>
                  </w:r>
                </w:p>
              </w:tc>
              <w:tc>
                <w:tcPr>
                  <w:tcW w:w="1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snapToGrid w:val="0"/>
                      <w:color w:val="000000"/>
                      <w:sz w:val="21"/>
                      <w:szCs w:val="21"/>
                      <w:lang w:val="en-US" w:eastAsia="zh-CN" w:bidi="ar-SA"/>
                    </w:rPr>
                  </w:pPr>
                  <w:r>
                    <w:rPr>
                      <w:rFonts w:hint="default" w:ascii="Times New Roman" w:hAnsi="Times New Roman" w:cs="Times New Roman" w:eastAsiaTheme="minorEastAsia"/>
                      <w:color w:val="000000"/>
                      <w:sz w:val="21"/>
                      <w:szCs w:val="21"/>
                    </w:rPr>
                    <w:t>93.4</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44.2 </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 xml:space="preserve">100.0 </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55.5 </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 xml:space="preserve">95.6 </w:t>
                  </w:r>
                </w:p>
              </w:tc>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sz w:val="21"/>
                      <w:szCs w:val="21"/>
                    </w:rPr>
                    <w:t>58.9</w:t>
                  </w:r>
                </w:p>
              </w:tc>
              <w:tc>
                <w:tcPr>
                  <w:tcW w:w="1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snapToGrid w:val="0"/>
                      <w:color w:val="000000"/>
                      <w:sz w:val="21"/>
                      <w:szCs w:val="21"/>
                      <w:lang w:val="en-US" w:eastAsia="zh-CN" w:bidi="ar-SA"/>
                    </w:rPr>
                  </w:pPr>
                  <w:r>
                    <w:rPr>
                      <w:rFonts w:hint="default" w:ascii="Times New Roman" w:hAnsi="Times New Roman" w:cs="Times New Roman" w:eastAsiaTheme="minorEastAsia"/>
                      <w:color w:val="000000"/>
                      <w:sz w:val="21"/>
                      <w:szCs w:val="21"/>
                    </w:rPr>
                    <w:t>99.0</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47.0 </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100.0</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58.3 </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99.3</w:t>
                  </w:r>
                </w:p>
              </w:tc>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1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sz w:val="21"/>
                      <w:szCs w:val="21"/>
                    </w:rPr>
                    <w:t xml:space="preserve">64.9 </w:t>
                  </w:r>
                </w:p>
              </w:tc>
              <w:tc>
                <w:tcPr>
                  <w:tcW w:w="1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snapToGrid w:val="0"/>
                      <w:color w:val="000000"/>
                      <w:sz w:val="21"/>
                      <w:szCs w:val="21"/>
                      <w:lang w:val="en-US" w:eastAsia="zh-CN" w:bidi="ar-SA"/>
                    </w:rPr>
                  </w:pPr>
                  <w:r>
                    <w:rPr>
                      <w:rFonts w:hint="default" w:ascii="Times New Roman" w:hAnsi="Times New Roman" w:cs="Times New Roman" w:eastAsiaTheme="minorEastAsia"/>
                      <w:color w:val="000000"/>
                      <w:sz w:val="21"/>
                      <w:szCs w:val="21"/>
                    </w:rPr>
                    <w:t>97.9</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55.4 </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61.5</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65.1 </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 xml:space="preserve">85.8 </w:t>
                  </w:r>
                </w:p>
              </w:tc>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全市</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统计</w:t>
                  </w:r>
                </w:p>
              </w:tc>
              <w:tc>
                <w:tcPr>
                  <w:tcW w:w="1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1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napToGrid w:val="0"/>
                      <w:sz w:val="21"/>
                      <w:szCs w:val="21"/>
                      <w:lang w:val="en-US" w:eastAsia="zh-CN" w:bidi="ar-SA"/>
                    </w:rPr>
                  </w:pPr>
                  <w:r>
                    <w:rPr>
                      <w:rFonts w:hint="default" w:ascii="Times New Roman" w:hAnsi="Times New Roman" w:cs="Times New Roman" w:eastAsiaTheme="minorEastAsia"/>
                      <w:sz w:val="21"/>
                      <w:szCs w:val="21"/>
                    </w:rPr>
                    <w:t>95.9</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86.3</w:t>
                  </w:r>
                </w:p>
              </w:tc>
              <w:tc>
                <w:tcPr>
                  <w:tcW w:w="11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92.7</w:t>
                  </w:r>
                </w:p>
              </w:tc>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eastAsiaTheme="minorEastAsia"/>
                      <w:color w:val="000000"/>
                      <w:sz w:val="21"/>
                      <w:szCs w:val="21"/>
                    </w:rPr>
                  </w:pPr>
                </w:p>
              </w:tc>
            </w:tr>
          </w:tbl>
          <w:p>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60" w:lineRule="auto"/>
              <w:ind w:left="0" w:right="0" w:firstLine="510"/>
              <w:textAlignment w:val="auto"/>
              <w:rPr>
                <w:rFonts w:hint="default"/>
                <w:sz w:val="24"/>
                <w:szCs w:val="24"/>
              </w:rPr>
            </w:pPr>
            <w:r>
              <w:rPr>
                <w:rFonts w:hint="default" w:hAnsi="宋体"/>
                <w:sz w:val="24"/>
                <w:szCs w:val="24"/>
              </w:rPr>
              <w:t>表中数据表明各类功能区噪声小时等效声级均出现不同程度的超标现象，其中以</w:t>
            </w:r>
            <w:r>
              <w:rPr>
                <w:rFonts w:hint="default"/>
                <w:sz w:val="24"/>
                <w:szCs w:val="24"/>
              </w:rPr>
              <w:t>4</w:t>
            </w:r>
            <w:r>
              <w:rPr>
                <w:rFonts w:hint="default" w:hAnsi="宋体"/>
                <w:sz w:val="24"/>
                <w:szCs w:val="24"/>
              </w:rPr>
              <w:t>类区达标率最低，达标率为</w:t>
            </w:r>
            <w:r>
              <w:rPr>
                <w:rFonts w:hint="default"/>
                <w:sz w:val="24"/>
                <w:szCs w:val="24"/>
              </w:rPr>
              <w:t>8</w:t>
            </w:r>
            <w:r>
              <w:rPr>
                <w:rFonts w:hint="eastAsia"/>
                <w:sz w:val="24"/>
                <w:szCs w:val="24"/>
                <w:lang w:val="en-US" w:eastAsia="zh-CN"/>
              </w:rPr>
              <w:t>5.8</w:t>
            </w:r>
            <w:r>
              <w:rPr>
                <w:rFonts w:hint="default"/>
                <w:sz w:val="24"/>
                <w:szCs w:val="24"/>
              </w:rPr>
              <w:t>%</w:t>
            </w:r>
            <w:r>
              <w:rPr>
                <w:rFonts w:hint="default" w:hAnsi="宋体"/>
                <w:sz w:val="24"/>
                <w:szCs w:val="24"/>
              </w:rPr>
              <w:t>，其夜间达标率只有</w:t>
            </w:r>
            <w:r>
              <w:rPr>
                <w:rFonts w:hint="default"/>
                <w:sz w:val="24"/>
                <w:szCs w:val="24"/>
              </w:rPr>
              <w:t>53.1%</w:t>
            </w:r>
            <w:r>
              <w:rPr>
                <w:rFonts w:hint="default" w:hAnsi="宋体"/>
                <w:sz w:val="24"/>
                <w:szCs w:val="24"/>
              </w:rPr>
              <w:t>。功能区噪声年度达标率为</w:t>
            </w:r>
            <w:r>
              <w:rPr>
                <w:rFonts w:hint="default"/>
                <w:sz w:val="24"/>
                <w:szCs w:val="24"/>
              </w:rPr>
              <w:t>92.</w:t>
            </w:r>
            <w:r>
              <w:rPr>
                <w:rFonts w:hint="eastAsia"/>
                <w:sz w:val="24"/>
                <w:szCs w:val="24"/>
                <w:lang w:val="en-US" w:eastAsia="zh-CN"/>
              </w:rPr>
              <w:t>7</w:t>
            </w:r>
            <w:r>
              <w:rPr>
                <w:rFonts w:hint="default"/>
                <w:sz w:val="24"/>
                <w:szCs w:val="24"/>
              </w:rPr>
              <w:t>%</w:t>
            </w:r>
            <w:r>
              <w:rPr>
                <w:rFonts w:hint="default" w:hAnsi="宋体"/>
                <w:sz w:val="24"/>
                <w:szCs w:val="24"/>
              </w:rPr>
              <w:t>，其中昼间达标率为</w:t>
            </w:r>
            <w:r>
              <w:rPr>
                <w:rFonts w:hint="default"/>
                <w:sz w:val="24"/>
                <w:szCs w:val="24"/>
              </w:rPr>
              <w:t>97.0%</w:t>
            </w:r>
            <w:r>
              <w:rPr>
                <w:rFonts w:hint="default" w:hAnsi="宋体"/>
                <w:sz w:val="24"/>
                <w:szCs w:val="24"/>
              </w:rPr>
              <w:t>，夜间达标率为</w:t>
            </w:r>
            <w:r>
              <w:rPr>
                <w:rFonts w:hint="default"/>
                <w:sz w:val="24"/>
                <w:szCs w:val="24"/>
              </w:rPr>
              <w:t>8</w:t>
            </w:r>
            <w:r>
              <w:rPr>
                <w:rFonts w:hint="eastAsia"/>
                <w:sz w:val="24"/>
                <w:szCs w:val="24"/>
                <w:lang w:val="en-US" w:eastAsia="zh-CN"/>
              </w:rPr>
              <w:t>3</w:t>
            </w:r>
            <w:r>
              <w:rPr>
                <w:rFonts w:hint="default"/>
                <w:sz w:val="24"/>
                <w:szCs w:val="24"/>
              </w:rPr>
              <w:t>.5%</w:t>
            </w:r>
            <w:r>
              <w:rPr>
                <w:rFonts w:hint="default" w:hAnsi="宋体"/>
                <w:sz w:val="24"/>
                <w:szCs w:val="24"/>
              </w:rPr>
              <w:t>，与上年相比，声环境质量略有下降，等效声级达标率下降</w:t>
            </w:r>
            <w:r>
              <w:rPr>
                <w:rFonts w:hint="default"/>
                <w:sz w:val="24"/>
                <w:szCs w:val="24"/>
              </w:rPr>
              <w:t>1.</w:t>
            </w:r>
            <w:r>
              <w:rPr>
                <w:rFonts w:hint="eastAsia"/>
                <w:sz w:val="24"/>
                <w:szCs w:val="24"/>
                <w:lang w:val="en-US" w:eastAsia="zh-CN"/>
              </w:rPr>
              <w:t>1</w:t>
            </w:r>
            <w:r>
              <w:rPr>
                <w:rFonts w:hint="default"/>
                <w:sz w:val="24"/>
                <w:szCs w:val="24"/>
              </w:rPr>
              <w:t>%</w:t>
            </w:r>
            <w:r>
              <w:rPr>
                <w:rFonts w:hint="default" w:hAnsi="宋体"/>
                <w:sz w:val="24"/>
                <w:szCs w:val="24"/>
              </w:rPr>
              <w:t>。</w:t>
            </w:r>
          </w:p>
          <w:p>
            <w:pPr>
              <w:keepNext w:val="0"/>
              <w:keepLines w:val="0"/>
              <w:suppressLineNumbers w:val="0"/>
              <w:spacing w:before="0" w:beforeAutospacing="0" w:after="0" w:afterAutospacing="0" w:line="360" w:lineRule="auto"/>
              <w:ind w:left="0" w:right="0"/>
              <w:rPr>
                <w:rFonts w:hint="default"/>
                <w:sz w:val="24"/>
                <w:szCs w:val="24"/>
              </w:rPr>
            </w:pPr>
            <w:r>
              <w:rPr>
                <w:rFonts w:hint="default" w:hAnsi="宋体"/>
                <w:sz w:val="24"/>
                <w:szCs w:val="24"/>
              </w:rPr>
              <w:t>本项目位于</w:t>
            </w:r>
            <w:r>
              <w:rPr>
                <w:rFonts w:hint="eastAsia" w:hAnsi="宋体"/>
                <w:bCs/>
                <w:sz w:val="24"/>
                <w:szCs w:val="20"/>
                <w:lang w:eastAsia="zh-CN"/>
              </w:rPr>
              <w:t>揭阳市空港经济区地都镇凤鸣村北湖上厂房01号</w:t>
            </w:r>
            <w:r>
              <w:rPr>
                <w:rFonts w:hint="default" w:hAnsi="宋体"/>
                <w:sz w:val="24"/>
                <w:szCs w:val="24"/>
              </w:rPr>
              <w:t>，根据《声环境质量标准》（</w:t>
            </w:r>
            <w:r>
              <w:rPr>
                <w:rFonts w:hint="default"/>
                <w:sz w:val="24"/>
                <w:szCs w:val="24"/>
              </w:rPr>
              <w:t>GB3096-2008</w:t>
            </w:r>
            <w:r>
              <w:rPr>
                <w:rFonts w:hint="default" w:hAnsi="宋体"/>
                <w:sz w:val="24"/>
                <w:szCs w:val="24"/>
              </w:rPr>
              <w:t>）及《声环境功能区划分技术规范》（</w:t>
            </w:r>
            <w:r>
              <w:rPr>
                <w:rFonts w:hint="default"/>
                <w:sz w:val="24"/>
                <w:szCs w:val="24"/>
              </w:rPr>
              <w:t>GB/T15190-2014</w:t>
            </w:r>
            <w:r>
              <w:rPr>
                <w:rFonts w:hint="default" w:hAnsi="宋体"/>
                <w:sz w:val="24"/>
                <w:szCs w:val="24"/>
              </w:rPr>
              <w:t>）的有关规定，项目区域执行《声环境质量标准》</w:t>
            </w:r>
            <w:r>
              <w:rPr>
                <w:rFonts w:hint="default"/>
                <w:sz w:val="24"/>
                <w:szCs w:val="24"/>
              </w:rPr>
              <w:t>(GB3096-2008)2</w:t>
            </w:r>
            <w:r>
              <w:rPr>
                <w:rFonts w:hint="default" w:hAnsi="宋体"/>
                <w:sz w:val="24"/>
                <w:szCs w:val="24"/>
              </w:rPr>
              <w:t>类标准。项目所在地声环境质量现状良好。</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5、生态环境</w:t>
            </w:r>
          </w:p>
          <w:p>
            <w:pPr>
              <w:keepNext w:val="0"/>
              <w:keepLines w:val="0"/>
              <w:suppressLineNumbers w:val="0"/>
              <w:spacing w:before="0" w:beforeAutospacing="0" w:after="0" w:afterAutospacing="0" w:line="360" w:lineRule="auto"/>
              <w:ind w:left="0" w:right="0"/>
              <w:rPr>
                <w:rFonts w:hint="eastAsia" w:ascii="宋体" w:hAnsi="宋体"/>
                <w:b w:val="0"/>
                <w:bCs w:val="0"/>
                <w:sz w:val="24"/>
                <w:szCs w:val="24"/>
              </w:rPr>
            </w:pPr>
            <w:r>
              <w:rPr>
                <w:rFonts w:hint="eastAsia" w:ascii="宋体" w:hAnsi="宋体"/>
                <w:b w:val="0"/>
                <w:bCs w:val="0"/>
                <w:sz w:val="24"/>
                <w:szCs w:val="24"/>
              </w:rPr>
              <w:t>根据现场踏勘和调查，项目所在区域未发现野生珍稀动植物和国家重点保护的动植物。项目所在地为农村建设用地，处于人类开发活动范围内，并无原始植被生长和珍贵野生动植物活动，不属于生态环境保护区，没有特别受保护的生境和生物区系及水产资源，生态环境质量一般。</w:t>
            </w:r>
          </w:p>
          <w:p>
            <w:pPr>
              <w:keepNext w:val="0"/>
              <w:keepLines w:val="0"/>
              <w:suppressLineNumbers w:val="0"/>
              <w:spacing w:before="0" w:beforeAutospacing="0" w:after="0" w:afterAutospacing="0" w:line="360" w:lineRule="auto"/>
              <w:ind w:left="0" w:right="0"/>
              <w:rPr>
                <w:rFonts w:hint="eastAsia" w:ascii="宋体" w:hAnsi="宋体"/>
                <w:b w:val="0"/>
                <w:bCs w:val="0"/>
                <w:sz w:val="24"/>
                <w:szCs w:val="24"/>
              </w:rPr>
            </w:pPr>
            <w:r>
              <w:rPr>
                <w:rFonts w:hint="eastAsia" w:ascii="宋体" w:hAnsi="宋体"/>
                <w:b w:val="0"/>
                <w:bCs w:val="0"/>
                <w:sz w:val="24"/>
                <w:szCs w:val="24"/>
              </w:rPr>
              <w:t>区域生态系统敏感程度较低，项目的实施不会对生物栖息环境造成较大影响，不改变现有生态环境。</w:t>
            </w:r>
          </w:p>
          <w:p>
            <w:pPr>
              <w:pStyle w:val="34"/>
              <w:keepNext w:val="0"/>
              <w:keepLines w:val="0"/>
              <w:suppressLineNumbers w:val="0"/>
              <w:spacing w:before="0" w:beforeAutospacing="0" w:after="0" w:afterAutospacing="0"/>
              <w:ind w:left="0" w:right="0"/>
              <w:rPr>
                <w:szCs w:val="20"/>
              </w:rPr>
            </w:pPr>
          </w:p>
          <w:p>
            <w:pPr>
              <w:keepNext w:val="0"/>
              <w:keepLines w:val="0"/>
              <w:suppressLineNumbers w:val="0"/>
              <w:spacing w:before="0" w:beforeAutospacing="0" w:after="0" w:afterAutospacing="0" w:line="360" w:lineRule="auto"/>
              <w:ind w:left="0" w:leftChars="0" w:right="0" w:firstLine="0" w:firstLineChars="0"/>
              <w:rPr>
                <w:rFonts w:hint="default" w:ascii="宋体" w:hAnsi="宋体"/>
                <w:b/>
                <w:bCs/>
                <w:sz w:val="28"/>
                <w:szCs w:val="28"/>
              </w:rPr>
            </w:pPr>
            <w:r>
              <w:rPr>
                <w:rFonts w:hint="default" w:ascii="宋体" w:hAnsi="宋体"/>
                <w:b/>
                <w:bCs/>
                <w:sz w:val="28"/>
                <w:szCs w:val="28"/>
              </w:rPr>
              <w:t xml:space="preserve">主要环境保护目标（列出名单及保护级别）： </w:t>
            </w:r>
          </w:p>
          <w:p>
            <w:pPr>
              <w:keepNext w:val="0"/>
              <w:keepLines w:val="0"/>
              <w:suppressLineNumbers w:val="0"/>
              <w:spacing w:before="0" w:beforeAutospacing="0" w:after="0" w:afterAutospacing="0" w:line="360" w:lineRule="auto"/>
              <w:ind w:left="0" w:right="0" w:firstLine="431"/>
              <w:jc w:val="left"/>
              <w:rPr>
                <w:rFonts w:hint="default"/>
                <w:sz w:val="24"/>
                <w:szCs w:val="20"/>
              </w:rPr>
            </w:pPr>
            <w:r>
              <w:rPr>
                <w:rFonts w:hint="default"/>
                <w:sz w:val="24"/>
                <w:szCs w:val="20"/>
              </w:rPr>
              <w:t>该项目的主要环境保护目标是保护好项目所在地附近周围评价区域环境质量，采取有效的环保措施，使该项目在建设和生产运行中保持项目所在地区域原有的环境空气质量、水环境质量和声环境质量。</w:t>
            </w:r>
          </w:p>
          <w:p>
            <w:pPr>
              <w:keepNext w:val="0"/>
              <w:keepLines w:val="0"/>
              <w:suppressLineNumbers w:val="0"/>
              <w:spacing w:before="0" w:beforeAutospacing="0" w:after="0" w:afterAutospacing="0" w:line="360" w:lineRule="auto"/>
              <w:ind w:left="0" w:right="0" w:firstLine="431"/>
              <w:jc w:val="left"/>
              <w:rPr>
                <w:rFonts w:hint="default"/>
                <w:b/>
                <w:bCs/>
                <w:sz w:val="24"/>
                <w:szCs w:val="20"/>
              </w:rPr>
            </w:pPr>
            <w:r>
              <w:rPr>
                <w:rFonts w:hint="default"/>
                <w:b/>
                <w:bCs/>
                <w:sz w:val="24"/>
                <w:szCs w:val="20"/>
              </w:rPr>
              <w:t>1、水环境保护目标</w:t>
            </w:r>
          </w:p>
          <w:p>
            <w:pPr>
              <w:keepNext w:val="0"/>
              <w:keepLines w:val="0"/>
              <w:suppressLineNumbers w:val="0"/>
              <w:spacing w:before="0" w:beforeAutospacing="0" w:after="0" w:afterAutospacing="0" w:line="360" w:lineRule="auto"/>
              <w:ind w:left="0" w:right="0" w:firstLine="431"/>
              <w:jc w:val="left"/>
              <w:rPr>
                <w:rFonts w:hint="default"/>
                <w:sz w:val="24"/>
                <w:szCs w:val="20"/>
              </w:rPr>
            </w:pPr>
            <w:r>
              <w:rPr>
                <w:rFonts w:hint="default"/>
                <w:sz w:val="24"/>
                <w:szCs w:val="20"/>
              </w:rPr>
              <w:t>项目所在区域地表水环境质量执行《地表水环境质量标准》（GB3838-2002）Ⅲ类标准，保护目标是使项目</w:t>
            </w:r>
            <w:r>
              <w:rPr>
                <w:rFonts w:hint="eastAsia"/>
                <w:sz w:val="24"/>
                <w:szCs w:val="20"/>
              </w:rPr>
              <w:t>纳污</w:t>
            </w:r>
            <w:r>
              <w:rPr>
                <w:rFonts w:hint="default"/>
                <w:sz w:val="24"/>
                <w:szCs w:val="20"/>
              </w:rPr>
              <w:t>水体水环境质量不因建设项目运营而有所下降。</w:t>
            </w:r>
          </w:p>
          <w:p>
            <w:pPr>
              <w:keepNext w:val="0"/>
              <w:keepLines w:val="0"/>
              <w:suppressLineNumbers w:val="0"/>
              <w:spacing w:before="0" w:beforeAutospacing="0" w:after="0" w:afterAutospacing="0" w:line="360" w:lineRule="auto"/>
              <w:ind w:left="0" w:right="0" w:firstLine="431"/>
              <w:jc w:val="left"/>
              <w:rPr>
                <w:rFonts w:hint="default"/>
                <w:b/>
                <w:bCs/>
                <w:sz w:val="24"/>
                <w:szCs w:val="20"/>
              </w:rPr>
            </w:pPr>
            <w:r>
              <w:rPr>
                <w:rFonts w:hint="default"/>
                <w:b/>
                <w:bCs/>
                <w:sz w:val="24"/>
                <w:szCs w:val="20"/>
              </w:rPr>
              <w:t>2、环境空气保护目标</w:t>
            </w:r>
          </w:p>
          <w:p>
            <w:pPr>
              <w:keepNext w:val="0"/>
              <w:keepLines w:val="0"/>
              <w:suppressLineNumbers w:val="0"/>
              <w:spacing w:before="0" w:beforeAutospacing="0" w:after="0" w:afterAutospacing="0" w:line="360" w:lineRule="auto"/>
              <w:ind w:left="0" w:right="0" w:firstLine="431"/>
              <w:jc w:val="left"/>
              <w:rPr>
                <w:rFonts w:hint="default"/>
                <w:sz w:val="24"/>
                <w:szCs w:val="20"/>
              </w:rPr>
            </w:pPr>
            <w:r>
              <w:rPr>
                <w:rFonts w:hint="default"/>
                <w:sz w:val="24"/>
                <w:szCs w:val="20"/>
              </w:rPr>
              <w:t>环境空气保护目标是周围地区的环境在本项目建设后不受明显影响，保护该区域环境空气质量符合《环境空气质量标准》（GB3095-2012）二类标准。</w:t>
            </w:r>
          </w:p>
          <w:p>
            <w:pPr>
              <w:keepNext w:val="0"/>
              <w:keepLines w:val="0"/>
              <w:suppressLineNumbers w:val="0"/>
              <w:spacing w:before="0" w:beforeAutospacing="0" w:after="0" w:afterAutospacing="0" w:line="360" w:lineRule="auto"/>
              <w:ind w:left="0" w:right="0" w:firstLine="431"/>
              <w:jc w:val="left"/>
              <w:rPr>
                <w:rFonts w:hint="default"/>
                <w:b/>
                <w:bCs/>
                <w:sz w:val="24"/>
                <w:szCs w:val="20"/>
              </w:rPr>
            </w:pPr>
            <w:r>
              <w:rPr>
                <w:rFonts w:hint="default"/>
                <w:b/>
                <w:bCs/>
                <w:sz w:val="24"/>
                <w:szCs w:val="20"/>
              </w:rPr>
              <w:t>3、声环境保护目标</w:t>
            </w:r>
          </w:p>
          <w:p>
            <w:pPr>
              <w:keepNext w:val="0"/>
              <w:keepLines w:val="0"/>
              <w:suppressLineNumbers w:val="0"/>
              <w:spacing w:before="0" w:beforeAutospacing="0" w:after="0" w:afterAutospacing="0" w:line="360" w:lineRule="auto"/>
              <w:ind w:left="0" w:right="0" w:firstLine="431"/>
              <w:jc w:val="left"/>
              <w:rPr>
                <w:rFonts w:hint="default"/>
                <w:sz w:val="24"/>
                <w:szCs w:val="20"/>
              </w:rPr>
            </w:pPr>
            <w:r>
              <w:rPr>
                <w:rFonts w:hint="default"/>
                <w:sz w:val="24"/>
                <w:szCs w:val="20"/>
              </w:rPr>
              <w:t>保护项目周围声环境质量符合《声环境质量标准》(GB3096-2008)</w:t>
            </w:r>
            <w:r>
              <w:rPr>
                <w:rFonts w:hint="eastAsia"/>
                <w:sz w:val="24"/>
                <w:szCs w:val="20"/>
              </w:rPr>
              <w:t>2</w:t>
            </w:r>
            <w:r>
              <w:rPr>
                <w:rFonts w:hint="default"/>
                <w:sz w:val="24"/>
                <w:szCs w:val="20"/>
              </w:rPr>
              <w:t>类标准和</w:t>
            </w:r>
            <w:r>
              <w:rPr>
                <w:rFonts w:hint="eastAsia"/>
                <w:sz w:val="24"/>
                <w:szCs w:val="20"/>
              </w:rPr>
              <w:t>4a类标准</w:t>
            </w:r>
            <w:r>
              <w:rPr>
                <w:rFonts w:hint="default"/>
                <w:sz w:val="24"/>
                <w:szCs w:val="20"/>
              </w:rPr>
              <w:t>。</w:t>
            </w:r>
          </w:p>
          <w:p>
            <w:pPr>
              <w:keepNext w:val="0"/>
              <w:keepLines w:val="0"/>
              <w:suppressLineNumbers w:val="0"/>
              <w:spacing w:before="0" w:beforeAutospacing="0" w:after="0" w:afterAutospacing="0" w:line="360" w:lineRule="auto"/>
              <w:ind w:left="0" w:right="0" w:firstLine="431"/>
              <w:jc w:val="left"/>
              <w:rPr>
                <w:rFonts w:hint="default"/>
                <w:b/>
                <w:bCs/>
                <w:sz w:val="24"/>
                <w:szCs w:val="20"/>
              </w:rPr>
            </w:pPr>
            <w:r>
              <w:rPr>
                <w:rFonts w:hint="default"/>
                <w:b/>
                <w:bCs/>
                <w:sz w:val="24"/>
                <w:szCs w:val="20"/>
              </w:rPr>
              <w:t>4、固体废物保护目标</w:t>
            </w:r>
          </w:p>
          <w:p>
            <w:pPr>
              <w:keepNext w:val="0"/>
              <w:keepLines w:val="0"/>
              <w:suppressLineNumbers w:val="0"/>
              <w:spacing w:before="0" w:beforeAutospacing="0" w:after="0" w:afterAutospacing="0" w:line="360" w:lineRule="auto"/>
              <w:ind w:left="0" w:right="0" w:firstLine="431"/>
              <w:jc w:val="left"/>
              <w:rPr>
                <w:rFonts w:hint="default"/>
                <w:sz w:val="24"/>
                <w:szCs w:val="20"/>
              </w:rPr>
            </w:pPr>
            <w:r>
              <w:rPr>
                <w:rFonts w:hint="default"/>
                <w:sz w:val="24"/>
                <w:szCs w:val="20"/>
              </w:rPr>
              <w:t>固体废物保护目标是妥善处理本项目产生的固体废物，使之不成为区域内危害环境的新污染源。</w:t>
            </w:r>
          </w:p>
          <w:p>
            <w:pPr>
              <w:keepNext w:val="0"/>
              <w:keepLines w:val="0"/>
              <w:suppressLineNumbers w:val="0"/>
              <w:spacing w:before="0" w:beforeAutospacing="0" w:after="0" w:afterAutospacing="0" w:line="360" w:lineRule="auto"/>
              <w:ind w:left="0" w:right="0" w:firstLine="431"/>
              <w:jc w:val="left"/>
              <w:rPr>
                <w:rFonts w:hint="default"/>
                <w:b/>
                <w:bCs/>
                <w:sz w:val="24"/>
                <w:szCs w:val="20"/>
              </w:rPr>
            </w:pPr>
            <w:r>
              <w:rPr>
                <w:rFonts w:hint="default"/>
                <w:b/>
                <w:bCs/>
                <w:sz w:val="24"/>
                <w:szCs w:val="20"/>
              </w:rPr>
              <w:t>5、环境敏感点</w:t>
            </w:r>
          </w:p>
          <w:p>
            <w:pPr>
              <w:keepNext w:val="0"/>
              <w:keepLines w:val="0"/>
              <w:suppressLineNumbers w:val="0"/>
              <w:spacing w:before="0" w:beforeAutospacing="0" w:after="0" w:afterAutospacing="0" w:line="360" w:lineRule="auto"/>
              <w:ind w:left="0" w:right="0" w:firstLine="431"/>
              <w:jc w:val="left"/>
              <w:rPr>
                <w:rFonts w:hint="default"/>
                <w:sz w:val="24"/>
                <w:szCs w:val="20"/>
              </w:rPr>
            </w:pPr>
            <w:r>
              <w:rPr>
                <w:rFonts w:hint="default"/>
                <w:sz w:val="24"/>
                <w:szCs w:val="20"/>
              </w:rPr>
              <w:t>建设项目的主要环境保护目标如下表所示：</w:t>
            </w:r>
          </w:p>
          <w:p>
            <w:pPr>
              <w:keepNext w:val="0"/>
              <w:keepLines w:val="0"/>
              <w:pageBreakBefore w:val="0"/>
              <w:widowControl w:val="0"/>
              <w:suppressLineNumbers w:val="0"/>
              <w:kinsoku/>
              <w:wordWrap/>
              <w:overflowPunct/>
              <w:topLinePunct w:val="0"/>
              <w:autoSpaceDE/>
              <w:autoSpaceDN/>
              <w:bidi w:val="0"/>
              <w:adjustRightInd/>
              <w:snapToGrid/>
              <w:spacing w:before="40" w:beforeLines="10" w:beforeAutospacing="0" w:after="40" w:afterLines="10" w:afterAutospacing="0" w:line="240" w:lineRule="auto"/>
              <w:ind w:left="0" w:right="0" w:firstLine="510"/>
              <w:jc w:val="center"/>
              <w:textAlignment w:val="auto"/>
              <w:outlineLvl w:val="9"/>
              <w:rPr>
                <w:rFonts w:hint="default" w:ascii="Times New Roman" w:hAnsi="Times New Roman" w:cs="Times New Roman"/>
                <w:b/>
                <w:sz w:val="24"/>
                <w:szCs w:val="22"/>
              </w:rPr>
            </w:pPr>
            <w:r>
              <w:rPr>
                <w:rFonts w:hint="default" w:ascii="Times New Roman" w:hAnsi="Times New Roman" w:cs="Times New Roman"/>
                <w:b/>
                <w:sz w:val="24"/>
                <w:szCs w:val="22"/>
              </w:rPr>
              <w:t>表</w:t>
            </w:r>
            <w:r>
              <w:rPr>
                <w:rFonts w:hint="eastAsia" w:ascii="Times New Roman" w:hAnsi="Times New Roman" w:cs="Times New Roman"/>
                <w:b/>
                <w:sz w:val="24"/>
                <w:szCs w:val="22"/>
              </w:rPr>
              <w:t xml:space="preserve">11 </w:t>
            </w:r>
            <w:r>
              <w:rPr>
                <w:rFonts w:hint="default" w:ascii="Times New Roman" w:hAnsi="Times New Roman" w:cs="Times New Roman"/>
                <w:b/>
                <w:sz w:val="24"/>
                <w:szCs w:val="22"/>
              </w:rPr>
              <w:t>项目环境敏感点情况一览表</w:t>
            </w:r>
          </w:p>
          <w:tbl>
            <w:tblPr>
              <w:tblStyle w:val="27"/>
              <w:tblW w:w="9022" w:type="dxa"/>
              <w:jc w:val="center"/>
              <w:tblLayout w:type="fixed"/>
              <w:tblCellMar>
                <w:top w:w="0" w:type="dxa"/>
                <w:left w:w="108" w:type="dxa"/>
                <w:bottom w:w="0" w:type="dxa"/>
                <w:right w:w="108" w:type="dxa"/>
              </w:tblCellMar>
            </w:tblPr>
            <w:tblGrid>
              <w:gridCol w:w="469"/>
              <w:gridCol w:w="1552"/>
              <w:gridCol w:w="1150"/>
              <w:gridCol w:w="1156"/>
              <w:gridCol w:w="1044"/>
              <w:gridCol w:w="1083"/>
              <w:gridCol w:w="2568"/>
            </w:tblGrid>
            <w:tr>
              <w:tblPrEx>
                <w:tblCellMar>
                  <w:top w:w="0" w:type="dxa"/>
                  <w:left w:w="108" w:type="dxa"/>
                  <w:bottom w:w="0" w:type="dxa"/>
                  <w:right w:w="108" w:type="dxa"/>
                </w:tblCellMar>
              </w:tblPrEx>
              <w:trPr>
                <w:trHeight w:val="651" w:hRule="atLeast"/>
                <w:jc w:val="center"/>
              </w:trPr>
              <w:tc>
                <w:tcPr>
                  <w:tcW w:w="469" w:type="dxa"/>
                  <w:tcBorders>
                    <w:top w:val="single" w:color="auto" w:sz="12" w:space="0"/>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firstLine="0"/>
                    <w:jc w:val="center"/>
                    <w:rPr>
                      <w:rFonts w:hint="default"/>
                      <w:b/>
                      <w:kern w:val="0"/>
                      <w:sz w:val="21"/>
                      <w:szCs w:val="21"/>
                    </w:rPr>
                  </w:pPr>
                  <w:r>
                    <w:rPr>
                      <w:rFonts w:hint="default" w:hAnsi="宋体"/>
                      <w:b/>
                      <w:kern w:val="0"/>
                      <w:sz w:val="21"/>
                      <w:szCs w:val="21"/>
                    </w:rPr>
                    <w:t>序号</w:t>
                  </w:r>
                </w:p>
              </w:tc>
              <w:tc>
                <w:tcPr>
                  <w:tcW w:w="1552" w:type="dxa"/>
                  <w:tcBorders>
                    <w:top w:val="single" w:color="auto" w:sz="12" w:space="0"/>
                    <w:left w:val="nil"/>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firstLine="0"/>
                    <w:jc w:val="center"/>
                    <w:rPr>
                      <w:rFonts w:hint="default"/>
                      <w:b/>
                      <w:kern w:val="0"/>
                      <w:sz w:val="21"/>
                      <w:szCs w:val="21"/>
                    </w:rPr>
                  </w:pPr>
                  <w:r>
                    <w:rPr>
                      <w:rFonts w:hint="default" w:hAnsi="宋体"/>
                      <w:b/>
                      <w:kern w:val="0"/>
                      <w:sz w:val="21"/>
                      <w:szCs w:val="21"/>
                    </w:rPr>
                    <w:t>环境保护目标</w:t>
                  </w:r>
                </w:p>
              </w:tc>
              <w:tc>
                <w:tcPr>
                  <w:tcW w:w="1150" w:type="dxa"/>
                  <w:tcBorders>
                    <w:top w:val="single" w:color="auto" w:sz="12" w:space="0"/>
                    <w:left w:val="nil"/>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firstLine="0"/>
                    <w:jc w:val="center"/>
                    <w:rPr>
                      <w:rFonts w:hint="default"/>
                      <w:b/>
                      <w:kern w:val="0"/>
                      <w:sz w:val="21"/>
                      <w:szCs w:val="21"/>
                    </w:rPr>
                  </w:pPr>
                  <w:r>
                    <w:rPr>
                      <w:rFonts w:hint="default" w:hAnsi="宋体"/>
                      <w:b/>
                      <w:kern w:val="0"/>
                      <w:sz w:val="21"/>
                      <w:szCs w:val="21"/>
                    </w:rPr>
                    <w:t>环境要素</w:t>
                  </w:r>
                </w:p>
              </w:tc>
              <w:tc>
                <w:tcPr>
                  <w:tcW w:w="1156" w:type="dxa"/>
                  <w:tcBorders>
                    <w:top w:val="single" w:color="auto" w:sz="12" w:space="0"/>
                    <w:left w:val="nil"/>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firstLine="0"/>
                    <w:jc w:val="center"/>
                    <w:rPr>
                      <w:rFonts w:hint="default" w:hAnsi="宋体"/>
                      <w:b/>
                      <w:kern w:val="0"/>
                      <w:sz w:val="21"/>
                      <w:szCs w:val="21"/>
                    </w:rPr>
                  </w:pPr>
                  <w:r>
                    <w:rPr>
                      <w:rFonts w:hint="default" w:hAnsi="宋体"/>
                      <w:b/>
                      <w:kern w:val="0"/>
                      <w:sz w:val="21"/>
                      <w:szCs w:val="21"/>
                    </w:rPr>
                    <w:t>环境影</w:t>
                  </w:r>
                </w:p>
                <w:p>
                  <w:pPr>
                    <w:keepNext w:val="0"/>
                    <w:keepLines w:val="0"/>
                    <w:widowControl/>
                    <w:suppressLineNumbers w:val="0"/>
                    <w:spacing w:before="0" w:beforeAutospacing="0" w:after="0" w:afterAutospacing="0"/>
                    <w:ind w:left="0" w:right="0" w:firstLine="0"/>
                    <w:jc w:val="center"/>
                    <w:rPr>
                      <w:rFonts w:hint="default"/>
                      <w:b/>
                      <w:kern w:val="0"/>
                      <w:sz w:val="21"/>
                      <w:szCs w:val="21"/>
                    </w:rPr>
                  </w:pPr>
                  <w:r>
                    <w:rPr>
                      <w:rFonts w:hint="default" w:hAnsi="宋体"/>
                      <w:b/>
                      <w:kern w:val="0"/>
                      <w:sz w:val="21"/>
                      <w:szCs w:val="21"/>
                    </w:rPr>
                    <w:t>响因素</w:t>
                  </w:r>
                </w:p>
              </w:tc>
              <w:tc>
                <w:tcPr>
                  <w:tcW w:w="1044" w:type="dxa"/>
                  <w:tcBorders>
                    <w:top w:val="single" w:color="auto" w:sz="12" w:space="0"/>
                    <w:left w:val="nil"/>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firstLine="0"/>
                    <w:jc w:val="center"/>
                    <w:rPr>
                      <w:rFonts w:hint="default"/>
                      <w:b/>
                      <w:kern w:val="0"/>
                      <w:sz w:val="21"/>
                      <w:szCs w:val="21"/>
                    </w:rPr>
                  </w:pPr>
                  <w:r>
                    <w:rPr>
                      <w:rFonts w:hint="default" w:hAnsi="宋体"/>
                      <w:b/>
                      <w:kern w:val="0"/>
                      <w:sz w:val="21"/>
                      <w:szCs w:val="21"/>
                    </w:rPr>
                    <w:t>与项目</w:t>
                  </w:r>
                </w:p>
                <w:p>
                  <w:pPr>
                    <w:keepNext w:val="0"/>
                    <w:keepLines w:val="0"/>
                    <w:widowControl/>
                    <w:suppressLineNumbers w:val="0"/>
                    <w:spacing w:before="0" w:beforeAutospacing="0" w:after="0" w:afterAutospacing="0"/>
                    <w:ind w:left="0" w:right="0" w:firstLine="0"/>
                    <w:jc w:val="center"/>
                    <w:rPr>
                      <w:rFonts w:hint="default"/>
                      <w:b/>
                      <w:kern w:val="0"/>
                      <w:sz w:val="21"/>
                      <w:szCs w:val="21"/>
                    </w:rPr>
                  </w:pPr>
                  <w:r>
                    <w:rPr>
                      <w:rFonts w:hint="default" w:hAnsi="宋体"/>
                      <w:b/>
                      <w:kern w:val="0"/>
                      <w:sz w:val="21"/>
                      <w:szCs w:val="21"/>
                    </w:rPr>
                    <w:t>方位</w:t>
                  </w:r>
                </w:p>
              </w:tc>
              <w:tc>
                <w:tcPr>
                  <w:tcW w:w="1083" w:type="dxa"/>
                  <w:tcBorders>
                    <w:top w:val="single" w:color="auto" w:sz="12" w:space="0"/>
                    <w:left w:val="nil"/>
                    <w:bottom w:val="single" w:color="auto" w:sz="8" w:space="0"/>
                    <w:right w:val="single" w:color="auto" w:sz="8" w:space="0"/>
                  </w:tcBorders>
                  <w:vAlign w:val="center"/>
                </w:tcPr>
                <w:p>
                  <w:pPr>
                    <w:keepNext w:val="0"/>
                    <w:keepLines w:val="0"/>
                    <w:widowControl/>
                    <w:suppressLineNumbers w:val="0"/>
                    <w:spacing w:before="0" w:beforeAutospacing="0" w:after="0" w:afterAutospacing="0"/>
                    <w:ind w:left="0" w:right="0" w:firstLine="0"/>
                    <w:jc w:val="center"/>
                    <w:rPr>
                      <w:rFonts w:hint="default"/>
                      <w:b/>
                      <w:kern w:val="0"/>
                      <w:sz w:val="21"/>
                      <w:szCs w:val="21"/>
                    </w:rPr>
                  </w:pPr>
                  <w:r>
                    <w:rPr>
                      <w:rFonts w:hint="default" w:hAnsi="宋体"/>
                      <w:b/>
                      <w:kern w:val="0"/>
                      <w:sz w:val="21"/>
                      <w:szCs w:val="21"/>
                    </w:rPr>
                    <w:t>最近</w:t>
                  </w:r>
                </w:p>
                <w:p>
                  <w:pPr>
                    <w:keepNext w:val="0"/>
                    <w:keepLines w:val="0"/>
                    <w:widowControl/>
                    <w:suppressLineNumbers w:val="0"/>
                    <w:spacing w:before="0" w:beforeAutospacing="0" w:after="0" w:afterAutospacing="0"/>
                    <w:ind w:left="0" w:right="0" w:firstLine="0"/>
                    <w:jc w:val="center"/>
                    <w:rPr>
                      <w:rFonts w:hint="default"/>
                      <w:b/>
                      <w:kern w:val="0"/>
                      <w:sz w:val="21"/>
                      <w:szCs w:val="21"/>
                    </w:rPr>
                  </w:pPr>
                  <w:r>
                    <w:rPr>
                      <w:rFonts w:hint="default" w:hAnsi="宋体"/>
                      <w:b/>
                      <w:kern w:val="0"/>
                      <w:sz w:val="21"/>
                      <w:szCs w:val="21"/>
                    </w:rPr>
                    <w:t>距离</w:t>
                  </w:r>
                </w:p>
              </w:tc>
              <w:tc>
                <w:tcPr>
                  <w:tcW w:w="2568" w:type="dxa"/>
                  <w:tcBorders>
                    <w:top w:val="single" w:color="auto" w:sz="12" w:space="0"/>
                    <w:left w:val="nil"/>
                    <w:bottom w:val="single" w:color="auto" w:sz="8" w:space="0"/>
                  </w:tcBorders>
                  <w:vAlign w:val="center"/>
                </w:tcPr>
                <w:p>
                  <w:pPr>
                    <w:keepNext w:val="0"/>
                    <w:keepLines w:val="0"/>
                    <w:widowControl/>
                    <w:suppressLineNumbers w:val="0"/>
                    <w:spacing w:before="0" w:beforeAutospacing="0" w:after="0" w:afterAutospacing="0"/>
                    <w:ind w:left="0" w:right="0" w:firstLine="0"/>
                    <w:jc w:val="center"/>
                    <w:rPr>
                      <w:rFonts w:hint="default"/>
                      <w:b/>
                      <w:kern w:val="0"/>
                      <w:sz w:val="21"/>
                      <w:szCs w:val="21"/>
                    </w:rPr>
                  </w:pPr>
                  <w:r>
                    <w:rPr>
                      <w:rFonts w:hint="default" w:hAnsi="宋体"/>
                      <w:b/>
                      <w:kern w:val="0"/>
                      <w:sz w:val="21"/>
                      <w:szCs w:val="21"/>
                    </w:rPr>
                    <w:t>保护级别</w:t>
                  </w:r>
                </w:p>
              </w:tc>
            </w:tr>
            <w:tr>
              <w:tblPrEx>
                <w:tblCellMar>
                  <w:top w:w="0" w:type="dxa"/>
                  <w:left w:w="108" w:type="dxa"/>
                  <w:bottom w:w="0" w:type="dxa"/>
                  <w:right w:w="108" w:type="dxa"/>
                </w:tblCellMar>
              </w:tblPrEx>
              <w:trPr>
                <w:trHeight w:val="861" w:hRule="atLeast"/>
                <w:jc w:val="center"/>
              </w:trPr>
              <w:tc>
                <w:tcPr>
                  <w:tcW w:w="469" w:type="dxa"/>
                  <w:tcBorders>
                    <w:top w:val="single" w:color="auto" w:sz="8" w:space="0"/>
                    <w:bottom w:val="single" w:color="auto" w:sz="4" w:space="0"/>
                    <w:right w:val="single" w:color="auto" w:sz="8"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default"/>
                      <w:kern w:val="0"/>
                      <w:sz w:val="21"/>
                      <w:szCs w:val="21"/>
                    </w:rPr>
                    <w:t>1</w:t>
                  </w:r>
                </w:p>
              </w:tc>
              <w:tc>
                <w:tcPr>
                  <w:tcW w:w="1552" w:type="dxa"/>
                  <w:tcBorders>
                    <w:top w:val="single" w:color="auto" w:sz="8" w:space="0"/>
                    <w:left w:val="nil"/>
                    <w:bottom w:val="single" w:color="auto" w:sz="4" w:space="0"/>
                    <w:right w:val="single" w:color="auto" w:sz="8"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default" w:hAnsi="宋体"/>
                      <w:kern w:val="0"/>
                      <w:sz w:val="21"/>
                      <w:szCs w:val="21"/>
                    </w:rPr>
                    <w:t>榕江南河</w:t>
                  </w:r>
                </w:p>
              </w:tc>
              <w:tc>
                <w:tcPr>
                  <w:tcW w:w="1150" w:type="dxa"/>
                  <w:tcBorders>
                    <w:top w:val="single" w:color="auto" w:sz="8" w:space="0"/>
                    <w:left w:val="nil"/>
                    <w:right w:val="single" w:color="auto" w:sz="8" w:space="0"/>
                  </w:tcBorders>
                  <w:vAlign w:val="center"/>
                </w:tcPr>
                <w:p>
                  <w:pPr>
                    <w:keepNext w:val="0"/>
                    <w:keepLines w:val="0"/>
                    <w:widowControl/>
                    <w:suppressLineNumbers w:val="0"/>
                    <w:spacing w:before="0" w:beforeAutospacing="0" w:after="0" w:afterAutospacing="0"/>
                    <w:ind w:left="0" w:right="0" w:firstLine="105" w:firstLineChars="50"/>
                    <w:rPr>
                      <w:rFonts w:hint="default"/>
                      <w:kern w:val="0"/>
                      <w:sz w:val="21"/>
                      <w:szCs w:val="21"/>
                    </w:rPr>
                  </w:pPr>
                  <w:r>
                    <w:rPr>
                      <w:rFonts w:hint="default" w:hAnsi="宋体"/>
                      <w:kern w:val="0"/>
                      <w:sz w:val="21"/>
                      <w:szCs w:val="21"/>
                    </w:rPr>
                    <w:t>地表水</w:t>
                  </w:r>
                </w:p>
              </w:tc>
              <w:tc>
                <w:tcPr>
                  <w:tcW w:w="1156" w:type="dxa"/>
                  <w:tcBorders>
                    <w:top w:val="single" w:color="auto" w:sz="8" w:space="0"/>
                    <w:left w:val="nil"/>
                    <w:right w:val="single" w:color="auto" w:sz="8"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default" w:hAnsi="宋体"/>
                      <w:kern w:val="0"/>
                      <w:sz w:val="21"/>
                      <w:szCs w:val="21"/>
                    </w:rPr>
                    <w:t>水环境</w:t>
                  </w:r>
                </w:p>
              </w:tc>
              <w:tc>
                <w:tcPr>
                  <w:tcW w:w="1044" w:type="dxa"/>
                  <w:tcBorders>
                    <w:top w:val="single" w:color="auto" w:sz="8" w:space="0"/>
                    <w:left w:val="nil"/>
                    <w:bottom w:val="single" w:color="auto" w:sz="4" w:space="0"/>
                    <w:right w:val="single" w:color="auto" w:sz="8" w:space="0"/>
                  </w:tcBorders>
                  <w:vAlign w:val="center"/>
                </w:tcPr>
                <w:p>
                  <w:pPr>
                    <w:keepNext w:val="0"/>
                    <w:keepLines w:val="0"/>
                    <w:widowControl/>
                    <w:suppressLineNumbers w:val="0"/>
                    <w:spacing w:before="0" w:beforeAutospacing="0" w:after="0" w:afterAutospacing="0"/>
                    <w:ind w:left="0" w:right="0" w:firstLine="210" w:firstLineChars="100"/>
                    <w:rPr>
                      <w:rFonts w:hint="default"/>
                      <w:kern w:val="0"/>
                      <w:sz w:val="21"/>
                      <w:szCs w:val="21"/>
                    </w:rPr>
                  </w:pPr>
                  <w:r>
                    <w:rPr>
                      <w:rFonts w:hint="eastAsia" w:hAnsi="宋体"/>
                      <w:kern w:val="0"/>
                      <w:sz w:val="21"/>
                      <w:szCs w:val="21"/>
                    </w:rPr>
                    <w:t>西</w:t>
                  </w:r>
                  <w:r>
                    <w:rPr>
                      <w:rFonts w:hint="default" w:hAnsi="宋体"/>
                      <w:kern w:val="0"/>
                      <w:sz w:val="21"/>
                      <w:szCs w:val="21"/>
                    </w:rPr>
                    <w:t>面</w:t>
                  </w:r>
                </w:p>
              </w:tc>
              <w:tc>
                <w:tcPr>
                  <w:tcW w:w="1083" w:type="dxa"/>
                  <w:tcBorders>
                    <w:top w:val="single" w:color="auto" w:sz="8" w:space="0"/>
                    <w:left w:val="nil"/>
                    <w:bottom w:val="single" w:color="auto" w:sz="4" w:space="0"/>
                    <w:right w:val="single" w:color="auto" w:sz="8"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eastAsia"/>
                      <w:kern w:val="0"/>
                      <w:sz w:val="21"/>
                      <w:szCs w:val="21"/>
                      <w:lang w:val="en-US" w:eastAsia="zh-CN"/>
                    </w:rPr>
                    <w:t>875</w:t>
                  </w:r>
                  <w:r>
                    <w:rPr>
                      <w:rFonts w:hint="default"/>
                      <w:kern w:val="0"/>
                      <w:sz w:val="21"/>
                      <w:szCs w:val="21"/>
                    </w:rPr>
                    <w:t xml:space="preserve"> m</w:t>
                  </w:r>
                </w:p>
              </w:tc>
              <w:tc>
                <w:tcPr>
                  <w:tcW w:w="2568" w:type="dxa"/>
                  <w:tcBorders>
                    <w:top w:val="single" w:color="auto" w:sz="8" w:space="0"/>
                    <w:left w:val="nil"/>
                  </w:tcBorders>
                  <w:vAlign w:val="center"/>
                </w:tcPr>
                <w:p>
                  <w:pPr>
                    <w:keepNext w:val="0"/>
                    <w:keepLines w:val="0"/>
                    <w:widowControl/>
                    <w:suppressLineNumbers w:val="0"/>
                    <w:spacing w:before="0" w:beforeAutospacing="0" w:after="0" w:afterAutospacing="0"/>
                    <w:ind w:left="0" w:right="0" w:firstLine="0"/>
                    <w:jc w:val="center"/>
                    <w:rPr>
                      <w:rFonts w:hint="default"/>
                      <w:sz w:val="21"/>
                      <w:szCs w:val="21"/>
                    </w:rPr>
                  </w:pPr>
                  <w:r>
                    <w:rPr>
                      <w:rFonts w:hint="default" w:hAnsi="宋体"/>
                      <w:sz w:val="21"/>
                      <w:szCs w:val="21"/>
                    </w:rPr>
                    <w:t>《地表水环境质量标准》</w:t>
                  </w:r>
                  <w:r>
                    <w:rPr>
                      <w:rFonts w:hint="default"/>
                      <w:sz w:val="21"/>
                      <w:szCs w:val="21"/>
                    </w:rPr>
                    <w:t>(GB3838-2002)</w:t>
                  </w:r>
                </w:p>
                <w:p>
                  <w:pPr>
                    <w:keepNext w:val="0"/>
                    <w:keepLines w:val="0"/>
                    <w:widowControl/>
                    <w:suppressLineNumbers w:val="0"/>
                    <w:spacing w:before="0" w:beforeAutospacing="0" w:after="0" w:afterAutospacing="0"/>
                    <w:ind w:left="0" w:right="0" w:firstLine="0"/>
                    <w:jc w:val="center"/>
                    <w:rPr>
                      <w:rFonts w:hint="default"/>
                      <w:sz w:val="21"/>
                      <w:szCs w:val="21"/>
                    </w:rPr>
                  </w:pPr>
                  <w:r>
                    <w:rPr>
                      <w:rFonts w:hint="default" w:hAnsi="宋体"/>
                      <w:sz w:val="21"/>
                      <w:szCs w:val="21"/>
                    </w:rPr>
                    <w:t>Ⅲ类标准</w:t>
                  </w: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default" w:eastAsia="宋体"/>
                      <w:kern w:val="0"/>
                      <w:sz w:val="21"/>
                      <w:szCs w:val="21"/>
                      <w:lang w:val="en-US" w:eastAsia="zh-CN"/>
                    </w:rPr>
                  </w:pPr>
                  <w:r>
                    <w:rPr>
                      <w:rFonts w:hint="eastAsia"/>
                      <w:kern w:val="0"/>
                      <w:sz w:val="21"/>
                      <w:szCs w:val="21"/>
                      <w:lang w:val="en-US" w:eastAsia="zh-CN"/>
                    </w:rPr>
                    <w:t>2</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eastAsia" w:eastAsia="宋体"/>
                      <w:kern w:val="0"/>
                      <w:sz w:val="21"/>
                      <w:szCs w:val="21"/>
                      <w:lang w:eastAsia="zh-CN"/>
                    </w:rPr>
                  </w:pPr>
                  <w:r>
                    <w:rPr>
                      <w:rFonts w:hint="eastAsia" w:hAnsi="宋体"/>
                      <w:kern w:val="0"/>
                      <w:sz w:val="21"/>
                      <w:szCs w:val="21"/>
                      <w:lang w:eastAsia="zh-CN"/>
                    </w:rPr>
                    <w:t>凤鸣村居民区</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default" w:hAnsi="宋体"/>
                      <w:kern w:val="0"/>
                      <w:sz w:val="21"/>
                      <w:szCs w:val="21"/>
                    </w:rPr>
                    <w:t>行政办公</w:t>
                  </w:r>
                </w:p>
              </w:tc>
              <w:tc>
                <w:tcPr>
                  <w:tcW w:w="1156"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default" w:hAnsi="宋体"/>
                      <w:kern w:val="0"/>
                      <w:sz w:val="21"/>
                      <w:szCs w:val="21"/>
                    </w:rPr>
                    <w:t>大气环境、声环境</w:t>
                  </w: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eastAsia" w:hAnsi="宋体"/>
                      <w:kern w:val="0"/>
                      <w:sz w:val="21"/>
                      <w:szCs w:val="21"/>
                    </w:rPr>
                    <w:t>西</w:t>
                  </w:r>
                  <w:r>
                    <w:rPr>
                      <w:rFonts w:hint="eastAsia" w:hAnsi="宋体"/>
                      <w:kern w:val="0"/>
                      <w:sz w:val="21"/>
                      <w:szCs w:val="21"/>
                      <w:lang w:eastAsia="zh-CN"/>
                    </w:rPr>
                    <w:t>南</w:t>
                  </w:r>
                  <w:r>
                    <w:rPr>
                      <w:rFonts w:hint="default" w:hAnsi="宋体"/>
                      <w:kern w:val="0"/>
                      <w:sz w:val="21"/>
                      <w:szCs w:val="21"/>
                    </w:rPr>
                    <w:t>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eastAsia"/>
                      <w:kern w:val="0"/>
                      <w:sz w:val="21"/>
                      <w:szCs w:val="21"/>
                      <w:lang w:val="en-US" w:eastAsia="zh-CN"/>
                    </w:rPr>
                    <w:t>150</w:t>
                  </w:r>
                  <w:r>
                    <w:rPr>
                      <w:rFonts w:hint="default"/>
                      <w:kern w:val="0"/>
                      <w:sz w:val="21"/>
                      <w:szCs w:val="21"/>
                    </w:rPr>
                    <w:t xml:space="preserve"> m</w:t>
                  </w:r>
                </w:p>
              </w:tc>
              <w:tc>
                <w:tcPr>
                  <w:tcW w:w="2568" w:type="dxa"/>
                  <w:vMerge w:val="restart"/>
                  <w:tcBorders>
                    <w:top w:val="single" w:color="auto" w:sz="4" w:space="0"/>
                    <w:left w:val="single" w:color="auto" w:sz="4" w:space="0"/>
                  </w:tcBorders>
                  <w:vAlign w:val="center"/>
                </w:tcPr>
                <w:p>
                  <w:pPr>
                    <w:pStyle w:val="48"/>
                    <w:keepNext w:val="0"/>
                    <w:keepLines w:val="0"/>
                    <w:suppressLineNumbers w:val="0"/>
                    <w:spacing w:before="0" w:beforeAutospacing="0" w:after="0" w:afterAutospacing="0"/>
                    <w:ind w:left="0" w:right="0" w:firstLine="0"/>
                    <w:jc w:val="center"/>
                    <w:rPr>
                      <w:rFonts w:hint="default"/>
                      <w:sz w:val="21"/>
                      <w:szCs w:val="21"/>
                    </w:rPr>
                  </w:pPr>
                  <w:r>
                    <w:rPr>
                      <w:rFonts w:hint="default" w:hAnsi="宋体"/>
                      <w:sz w:val="21"/>
                      <w:szCs w:val="21"/>
                    </w:rPr>
                    <w:t>《环境空气质量标准》</w:t>
                  </w:r>
                </w:p>
                <w:p>
                  <w:pPr>
                    <w:pStyle w:val="48"/>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(GB3095-2012)</w:t>
                  </w:r>
                  <w:r>
                    <w:rPr>
                      <w:rFonts w:hint="default" w:hAnsi="宋体"/>
                      <w:sz w:val="21"/>
                      <w:szCs w:val="21"/>
                    </w:rPr>
                    <w:t>二级标准；《声环境质量标准》</w:t>
                  </w:r>
                  <w:r>
                    <w:rPr>
                      <w:rFonts w:hint="default"/>
                      <w:sz w:val="21"/>
                      <w:szCs w:val="21"/>
                    </w:rPr>
                    <w:t>(GB 3096-2008)2</w:t>
                  </w:r>
                  <w:r>
                    <w:rPr>
                      <w:rFonts w:hint="default" w:hAnsi="宋体"/>
                      <w:sz w:val="21"/>
                      <w:szCs w:val="21"/>
                    </w:rPr>
                    <w:t>类标准。</w:t>
                  </w: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3</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eastAsia" w:hAnsi="宋体"/>
                      <w:kern w:val="0"/>
                      <w:sz w:val="21"/>
                      <w:szCs w:val="21"/>
                      <w:lang w:eastAsia="zh-CN"/>
                    </w:rPr>
                  </w:pPr>
                  <w:r>
                    <w:rPr>
                      <w:rFonts w:hint="eastAsia" w:hAnsi="宋体"/>
                      <w:kern w:val="0"/>
                      <w:sz w:val="21"/>
                      <w:szCs w:val="21"/>
                      <w:lang w:eastAsia="zh-CN"/>
                    </w:rPr>
                    <w:t>凤鸣小学</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eastAsia" w:hAnsi="宋体" w:eastAsia="宋体"/>
                      <w:kern w:val="0"/>
                      <w:sz w:val="21"/>
                      <w:szCs w:val="21"/>
                      <w:lang w:eastAsia="zh-CN"/>
                    </w:rPr>
                  </w:pPr>
                  <w:r>
                    <w:rPr>
                      <w:rFonts w:hint="eastAsia" w:hAnsi="宋体"/>
                      <w:kern w:val="0"/>
                      <w:sz w:val="21"/>
                      <w:szCs w:val="21"/>
                      <w:lang w:eastAsia="zh-CN"/>
                    </w:rPr>
                    <w:t>文化教育</w:t>
                  </w:r>
                </w:p>
              </w:tc>
              <w:tc>
                <w:tcPr>
                  <w:tcW w:w="1156"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hAnsi="宋体"/>
                      <w:kern w:val="0"/>
                      <w:sz w:val="21"/>
                      <w:szCs w:val="21"/>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eastAsia" w:hAnsi="宋体" w:eastAsia="宋体"/>
                      <w:kern w:val="0"/>
                      <w:sz w:val="21"/>
                      <w:szCs w:val="21"/>
                      <w:lang w:eastAsia="zh-CN"/>
                    </w:rPr>
                  </w:pPr>
                  <w:r>
                    <w:rPr>
                      <w:rFonts w:hint="eastAsia" w:hAnsi="宋体"/>
                      <w:kern w:val="0"/>
                      <w:sz w:val="21"/>
                      <w:szCs w:val="21"/>
                      <w:lang w:eastAsia="zh-CN"/>
                    </w:rPr>
                    <w:t>西南面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lang w:val="en-US" w:eastAsia="zh-CN"/>
                    </w:rPr>
                  </w:pPr>
                  <w:r>
                    <w:rPr>
                      <w:rFonts w:hint="eastAsia"/>
                      <w:kern w:val="0"/>
                      <w:sz w:val="21"/>
                      <w:szCs w:val="21"/>
                      <w:lang w:val="en-US" w:eastAsia="zh-CN"/>
                    </w:rPr>
                    <w:t>442 m</w:t>
                  </w:r>
                </w:p>
              </w:tc>
              <w:tc>
                <w:tcPr>
                  <w:tcW w:w="2568" w:type="dxa"/>
                  <w:vMerge w:val="continue"/>
                  <w:tcBorders>
                    <w:left w:val="single" w:color="auto" w:sz="4" w:space="0"/>
                  </w:tcBorders>
                  <w:vAlign w:val="center"/>
                </w:tcPr>
                <w:p>
                  <w:pPr>
                    <w:pStyle w:val="48"/>
                    <w:keepNext w:val="0"/>
                    <w:keepLines w:val="0"/>
                    <w:suppressLineNumbers w:val="0"/>
                    <w:spacing w:before="0" w:beforeAutospacing="0" w:after="0" w:afterAutospacing="0"/>
                    <w:ind w:left="0" w:right="0" w:firstLine="0"/>
                    <w:jc w:val="center"/>
                    <w:rPr>
                      <w:rFonts w:hint="default"/>
                      <w:sz w:val="21"/>
                      <w:szCs w:val="21"/>
                    </w:rPr>
                  </w:pP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rPr>
                    <w:t>4</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eastAsia" w:eastAsia="宋体"/>
                      <w:kern w:val="0"/>
                      <w:sz w:val="21"/>
                      <w:szCs w:val="21"/>
                      <w:lang w:eastAsia="zh-CN"/>
                    </w:rPr>
                  </w:pPr>
                  <w:r>
                    <w:rPr>
                      <w:rFonts w:hint="eastAsia" w:hAnsi="宋体"/>
                      <w:kern w:val="0"/>
                      <w:sz w:val="21"/>
                      <w:szCs w:val="21"/>
                      <w:lang w:eastAsia="zh-CN"/>
                    </w:rPr>
                    <w:t>下成村</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default" w:hAnsi="宋体"/>
                      <w:kern w:val="0"/>
                      <w:sz w:val="21"/>
                      <w:szCs w:val="21"/>
                    </w:rPr>
                    <w:t>行政办公</w:t>
                  </w:r>
                </w:p>
              </w:tc>
              <w:tc>
                <w:tcPr>
                  <w:tcW w:w="1156"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abs>
                      <w:tab w:val="center" w:pos="388"/>
                    </w:tabs>
                    <w:spacing w:before="0" w:beforeAutospacing="0" w:after="0" w:afterAutospacing="0"/>
                    <w:ind w:left="0" w:leftChars="0" w:right="0" w:firstLine="0" w:firstLineChars="0"/>
                    <w:jc w:val="center"/>
                    <w:rPr>
                      <w:rFonts w:hint="default"/>
                      <w:kern w:val="0"/>
                      <w:sz w:val="21"/>
                      <w:szCs w:val="21"/>
                    </w:rPr>
                  </w:pPr>
                  <w:r>
                    <w:rPr>
                      <w:rFonts w:hint="eastAsia" w:hAnsi="宋体"/>
                      <w:kern w:val="0"/>
                      <w:sz w:val="21"/>
                      <w:szCs w:val="21"/>
                      <w:lang w:eastAsia="zh-CN"/>
                    </w:rPr>
                    <w:t>南</w:t>
                  </w:r>
                  <w:r>
                    <w:rPr>
                      <w:rFonts w:hint="default" w:hAnsi="宋体"/>
                      <w:kern w:val="0"/>
                      <w:sz w:val="21"/>
                      <w:szCs w:val="21"/>
                    </w:rPr>
                    <w:t>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eastAsia"/>
                      <w:kern w:val="0"/>
                      <w:sz w:val="21"/>
                      <w:szCs w:val="21"/>
                      <w:lang w:val="en-US" w:eastAsia="zh-CN"/>
                    </w:rPr>
                    <w:t xml:space="preserve">655 </w:t>
                  </w:r>
                  <w:r>
                    <w:rPr>
                      <w:rFonts w:hint="default"/>
                      <w:kern w:val="0"/>
                      <w:sz w:val="21"/>
                      <w:szCs w:val="21"/>
                    </w:rPr>
                    <w:t>m</w:t>
                  </w:r>
                </w:p>
              </w:tc>
              <w:tc>
                <w:tcPr>
                  <w:tcW w:w="2568" w:type="dxa"/>
                  <w:vMerge w:val="continue"/>
                  <w:tcBorders>
                    <w:left w:val="single" w:color="auto" w:sz="4" w:space="0"/>
                  </w:tcBorders>
                  <w:vAlign w:val="center"/>
                </w:tcPr>
                <w:p>
                  <w:pPr>
                    <w:pStyle w:val="48"/>
                    <w:keepNext w:val="0"/>
                    <w:keepLines w:val="0"/>
                    <w:suppressLineNumbers w:val="0"/>
                    <w:spacing w:before="0" w:beforeAutospacing="0" w:after="0" w:afterAutospacing="0"/>
                    <w:ind w:left="0" w:right="0" w:firstLine="0"/>
                    <w:jc w:val="center"/>
                    <w:rPr>
                      <w:rFonts w:hint="default"/>
                      <w:sz w:val="21"/>
                      <w:szCs w:val="21"/>
                    </w:rPr>
                  </w:pP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kern w:val="0"/>
                      <w:sz w:val="21"/>
                      <w:szCs w:val="21"/>
                    </w:rPr>
                    <w:t>5</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eastAsia" w:eastAsia="宋体"/>
                      <w:kern w:val="0"/>
                      <w:sz w:val="21"/>
                      <w:szCs w:val="21"/>
                      <w:lang w:eastAsia="zh-CN"/>
                    </w:rPr>
                  </w:pPr>
                  <w:r>
                    <w:rPr>
                      <w:rFonts w:hint="eastAsia" w:hAnsi="宋体"/>
                      <w:kern w:val="0"/>
                      <w:sz w:val="21"/>
                      <w:szCs w:val="21"/>
                      <w:lang w:eastAsia="zh-CN"/>
                    </w:rPr>
                    <w:t>清溪村</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default" w:hAnsi="宋体"/>
                      <w:kern w:val="0"/>
                      <w:sz w:val="21"/>
                      <w:szCs w:val="21"/>
                    </w:rPr>
                    <w:t>文化教育</w:t>
                  </w:r>
                </w:p>
              </w:tc>
              <w:tc>
                <w:tcPr>
                  <w:tcW w:w="1156"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default"/>
                      <w:kern w:val="0"/>
                      <w:sz w:val="21"/>
                      <w:szCs w:val="21"/>
                    </w:rPr>
                  </w:pPr>
                  <w:r>
                    <w:rPr>
                      <w:rFonts w:hint="default" w:hAnsi="宋体"/>
                      <w:kern w:val="0"/>
                      <w:sz w:val="21"/>
                      <w:szCs w:val="21"/>
                    </w:rPr>
                    <w:t>西</w:t>
                  </w:r>
                  <w:r>
                    <w:rPr>
                      <w:rFonts w:hint="eastAsia" w:hAnsi="宋体"/>
                      <w:kern w:val="0"/>
                      <w:sz w:val="21"/>
                      <w:szCs w:val="21"/>
                      <w:lang w:eastAsia="zh-CN"/>
                    </w:rPr>
                    <w:t>北</w:t>
                  </w:r>
                  <w:r>
                    <w:rPr>
                      <w:rFonts w:hint="default" w:hAnsi="宋体"/>
                      <w:kern w:val="0"/>
                      <w:sz w:val="21"/>
                      <w:szCs w:val="21"/>
                    </w:rPr>
                    <w:t>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eastAsia"/>
                      <w:kern w:val="0"/>
                      <w:sz w:val="21"/>
                      <w:szCs w:val="21"/>
                      <w:lang w:val="en-US" w:eastAsia="zh-CN"/>
                    </w:rPr>
                    <w:t xml:space="preserve">898 </w:t>
                  </w:r>
                  <w:r>
                    <w:rPr>
                      <w:rFonts w:hint="default"/>
                      <w:kern w:val="0"/>
                      <w:sz w:val="21"/>
                      <w:szCs w:val="21"/>
                    </w:rPr>
                    <w:t>m</w:t>
                  </w:r>
                </w:p>
              </w:tc>
              <w:tc>
                <w:tcPr>
                  <w:tcW w:w="2568"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firstLine="210" w:firstLineChars="100"/>
                    <w:jc w:val="center"/>
                    <w:rPr>
                      <w:rFonts w:hint="default"/>
                      <w:kern w:val="0"/>
                      <w:sz w:val="21"/>
                      <w:szCs w:val="21"/>
                    </w:rPr>
                  </w:pP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kern w:val="0"/>
                      <w:sz w:val="21"/>
                      <w:szCs w:val="21"/>
                    </w:rPr>
                    <w:t>6</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eastAsia="宋体"/>
                      <w:kern w:val="0"/>
                      <w:sz w:val="21"/>
                      <w:szCs w:val="21"/>
                      <w:lang w:eastAsia="zh-CN"/>
                    </w:rPr>
                  </w:pPr>
                  <w:r>
                    <w:rPr>
                      <w:rFonts w:hint="eastAsia" w:hAnsi="宋体"/>
                      <w:kern w:val="0"/>
                      <w:sz w:val="21"/>
                      <w:szCs w:val="21"/>
                      <w:lang w:eastAsia="zh-CN"/>
                    </w:rPr>
                    <w:t>蛟龙村</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eastAsia" w:hAnsi="宋体"/>
                      <w:kern w:val="0"/>
                      <w:sz w:val="21"/>
                      <w:szCs w:val="21"/>
                    </w:rPr>
                    <w:t>村落</w:t>
                  </w:r>
                </w:p>
              </w:tc>
              <w:tc>
                <w:tcPr>
                  <w:tcW w:w="1156"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default"/>
                      <w:kern w:val="0"/>
                      <w:sz w:val="21"/>
                      <w:szCs w:val="21"/>
                    </w:rPr>
                  </w:pPr>
                  <w:r>
                    <w:rPr>
                      <w:rFonts w:hint="eastAsia" w:hAnsi="宋体"/>
                      <w:kern w:val="0"/>
                      <w:sz w:val="21"/>
                      <w:szCs w:val="21"/>
                      <w:lang w:eastAsia="zh-CN"/>
                    </w:rPr>
                    <w:t>南</w:t>
                  </w:r>
                  <w:r>
                    <w:rPr>
                      <w:rFonts w:hint="default" w:hAnsi="宋体"/>
                      <w:kern w:val="0"/>
                      <w:sz w:val="21"/>
                      <w:szCs w:val="21"/>
                    </w:rPr>
                    <w:t>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eastAsia"/>
                      <w:kern w:val="0"/>
                      <w:sz w:val="21"/>
                      <w:szCs w:val="21"/>
                      <w:lang w:val="en-US" w:eastAsia="zh-CN"/>
                    </w:rPr>
                    <w:t>1100</w:t>
                  </w:r>
                  <w:r>
                    <w:rPr>
                      <w:rFonts w:hint="default"/>
                      <w:kern w:val="0"/>
                      <w:sz w:val="21"/>
                      <w:szCs w:val="21"/>
                    </w:rPr>
                    <w:t xml:space="preserve"> m</w:t>
                  </w:r>
                </w:p>
              </w:tc>
              <w:tc>
                <w:tcPr>
                  <w:tcW w:w="2568"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firstLine="210" w:firstLineChars="100"/>
                    <w:jc w:val="center"/>
                    <w:rPr>
                      <w:rFonts w:hint="default"/>
                      <w:kern w:val="0"/>
                      <w:sz w:val="21"/>
                      <w:szCs w:val="21"/>
                    </w:rPr>
                  </w:pP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rPr>
                    <w:t>7</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eastAsia="宋体"/>
                      <w:kern w:val="0"/>
                      <w:sz w:val="21"/>
                      <w:szCs w:val="21"/>
                      <w:lang w:eastAsia="zh-CN"/>
                    </w:rPr>
                  </w:pPr>
                  <w:r>
                    <w:rPr>
                      <w:rFonts w:hint="eastAsia" w:hAnsi="宋体"/>
                      <w:kern w:val="0"/>
                      <w:sz w:val="21"/>
                      <w:szCs w:val="21"/>
                      <w:lang w:eastAsia="zh-CN"/>
                    </w:rPr>
                    <w:t>石牌村</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default"/>
                      <w:kern w:val="0"/>
                      <w:sz w:val="21"/>
                      <w:szCs w:val="21"/>
                    </w:rPr>
                  </w:pPr>
                  <w:r>
                    <w:rPr>
                      <w:rFonts w:hint="eastAsia" w:hAnsi="宋体"/>
                      <w:kern w:val="0"/>
                      <w:sz w:val="21"/>
                      <w:szCs w:val="21"/>
                      <w:lang w:eastAsia="zh-CN"/>
                    </w:rPr>
                    <w:t>村落</w:t>
                  </w:r>
                </w:p>
              </w:tc>
              <w:tc>
                <w:tcPr>
                  <w:tcW w:w="1156"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default"/>
                      <w:kern w:val="0"/>
                      <w:sz w:val="21"/>
                      <w:szCs w:val="21"/>
                    </w:rPr>
                  </w:pPr>
                  <w:r>
                    <w:rPr>
                      <w:rFonts w:hint="eastAsia" w:hAnsi="宋体"/>
                      <w:kern w:val="0"/>
                      <w:sz w:val="21"/>
                      <w:szCs w:val="21"/>
                    </w:rPr>
                    <w:t>北</w:t>
                  </w:r>
                  <w:r>
                    <w:rPr>
                      <w:rFonts w:hint="default" w:hAnsi="宋体"/>
                      <w:kern w:val="0"/>
                      <w:sz w:val="21"/>
                      <w:szCs w:val="21"/>
                    </w:rPr>
                    <w:t>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r>
                    <w:rPr>
                      <w:rFonts w:hint="eastAsia"/>
                      <w:kern w:val="0"/>
                      <w:sz w:val="21"/>
                      <w:szCs w:val="21"/>
                      <w:lang w:val="en-US" w:eastAsia="zh-CN"/>
                    </w:rPr>
                    <w:t>1150</w:t>
                  </w:r>
                  <w:r>
                    <w:rPr>
                      <w:rFonts w:hint="default"/>
                      <w:kern w:val="0"/>
                      <w:sz w:val="21"/>
                      <w:szCs w:val="21"/>
                    </w:rPr>
                    <w:t xml:space="preserve"> m</w:t>
                  </w:r>
                </w:p>
              </w:tc>
              <w:tc>
                <w:tcPr>
                  <w:tcW w:w="2568"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firstLine="210" w:firstLineChars="100"/>
                    <w:jc w:val="center"/>
                    <w:rPr>
                      <w:rFonts w:hint="default"/>
                      <w:kern w:val="0"/>
                      <w:sz w:val="21"/>
                      <w:szCs w:val="21"/>
                    </w:rPr>
                  </w:pP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rPr>
                    <w:t>8</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eastAsia="宋体"/>
                      <w:kern w:val="0"/>
                      <w:sz w:val="21"/>
                      <w:szCs w:val="21"/>
                      <w:lang w:eastAsia="zh-CN"/>
                    </w:rPr>
                  </w:pPr>
                  <w:r>
                    <w:rPr>
                      <w:rFonts w:hint="eastAsia" w:hAnsi="宋体"/>
                      <w:kern w:val="0"/>
                      <w:sz w:val="21"/>
                      <w:szCs w:val="21"/>
                      <w:lang w:eastAsia="zh-CN"/>
                    </w:rPr>
                    <w:t>浦尾村</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hAnsi="宋体"/>
                      <w:kern w:val="0"/>
                      <w:sz w:val="21"/>
                      <w:szCs w:val="21"/>
                    </w:rPr>
                  </w:pPr>
                  <w:r>
                    <w:rPr>
                      <w:rFonts w:hint="eastAsia" w:hAnsi="宋体"/>
                      <w:kern w:val="0"/>
                      <w:sz w:val="21"/>
                      <w:szCs w:val="21"/>
                      <w:lang w:eastAsia="zh-CN"/>
                    </w:rPr>
                    <w:t>村落</w:t>
                  </w:r>
                </w:p>
              </w:tc>
              <w:tc>
                <w:tcPr>
                  <w:tcW w:w="1156"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eastAsia="宋体"/>
                      <w:kern w:val="0"/>
                      <w:sz w:val="21"/>
                      <w:szCs w:val="21"/>
                      <w:lang w:eastAsia="zh-CN"/>
                    </w:rPr>
                  </w:pPr>
                  <w:r>
                    <w:rPr>
                      <w:rFonts w:hint="eastAsia" w:hAnsi="宋体"/>
                      <w:kern w:val="0"/>
                      <w:sz w:val="21"/>
                      <w:szCs w:val="21"/>
                      <w:lang w:eastAsia="zh-CN"/>
                    </w:rPr>
                    <w:t>南面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eastAsia="宋体"/>
                      <w:kern w:val="0"/>
                      <w:sz w:val="21"/>
                      <w:szCs w:val="21"/>
                      <w:lang w:val="en-US" w:eastAsia="zh-CN"/>
                    </w:rPr>
                  </w:pPr>
                  <w:r>
                    <w:rPr>
                      <w:rFonts w:hint="eastAsia"/>
                      <w:kern w:val="0"/>
                      <w:sz w:val="21"/>
                      <w:szCs w:val="21"/>
                      <w:lang w:val="en-US" w:eastAsia="zh-CN"/>
                    </w:rPr>
                    <w:t>1531 m</w:t>
                  </w:r>
                </w:p>
              </w:tc>
              <w:tc>
                <w:tcPr>
                  <w:tcW w:w="2568"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firstLine="210" w:firstLineChars="100"/>
                    <w:jc w:val="center"/>
                    <w:rPr>
                      <w:rFonts w:hint="default"/>
                      <w:kern w:val="0"/>
                      <w:sz w:val="21"/>
                      <w:szCs w:val="21"/>
                    </w:rPr>
                  </w:pP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9</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default" w:hAnsi="宋体"/>
                      <w:kern w:val="0"/>
                      <w:sz w:val="21"/>
                      <w:szCs w:val="21"/>
                      <w:lang w:val="en-US" w:eastAsia="zh-CN"/>
                    </w:rPr>
                  </w:pPr>
                  <w:r>
                    <w:rPr>
                      <w:rFonts w:hint="eastAsia" w:hAnsi="宋体"/>
                      <w:kern w:val="0"/>
                      <w:sz w:val="21"/>
                      <w:szCs w:val="21"/>
                      <w:lang w:val="en-US" w:eastAsia="zh-CN"/>
                    </w:rPr>
                    <w:t>下陇村</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hAnsi="宋体" w:eastAsia="宋体"/>
                      <w:kern w:val="0"/>
                      <w:sz w:val="21"/>
                      <w:szCs w:val="21"/>
                      <w:lang w:eastAsia="zh-CN"/>
                    </w:rPr>
                  </w:pPr>
                  <w:r>
                    <w:rPr>
                      <w:rFonts w:hint="eastAsia" w:hAnsi="宋体"/>
                      <w:kern w:val="0"/>
                      <w:sz w:val="21"/>
                      <w:szCs w:val="21"/>
                      <w:lang w:eastAsia="zh-CN"/>
                    </w:rPr>
                    <w:t>村落</w:t>
                  </w:r>
                </w:p>
              </w:tc>
              <w:tc>
                <w:tcPr>
                  <w:tcW w:w="1156"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kern w:val="0"/>
                      <w:sz w:val="21"/>
                      <w:szCs w:val="21"/>
                      <w:lang w:eastAsia="zh-CN"/>
                    </w:rPr>
                  </w:pPr>
                  <w:r>
                    <w:rPr>
                      <w:rFonts w:hint="eastAsia" w:hAnsi="宋体"/>
                      <w:kern w:val="0"/>
                      <w:sz w:val="21"/>
                      <w:szCs w:val="21"/>
                      <w:lang w:eastAsia="zh-CN"/>
                    </w:rPr>
                    <w:t>北面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lang w:val="en-US" w:eastAsia="zh-CN"/>
                    </w:rPr>
                  </w:pPr>
                  <w:r>
                    <w:rPr>
                      <w:rFonts w:hint="eastAsia"/>
                      <w:kern w:val="0"/>
                      <w:sz w:val="21"/>
                      <w:szCs w:val="21"/>
                      <w:lang w:val="en-US" w:eastAsia="zh-CN"/>
                    </w:rPr>
                    <w:t>2000 m</w:t>
                  </w:r>
                </w:p>
              </w:tc>
              <w:tc>
                <w:tcPr>
                  <w:tcW w:w="2568"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firstLine="210" w:firstLineChars="100"/>
                    <w:jc w:val="center"/>
                    <w:rPr>
                      <w:rFonts w:hint="default"/>
                      <w:kern w:val="0"/>
                      <w:sz w:val="21"/>
                      <w:szCs w:val="21"/>
                    </w:rPr>
                  </w:pP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10</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kern w:val="0"/>
                      <w:sz w:val="21"/>
                      <w:szCs w:val="21"/>
                      <w:lang w:val="en-US" w:eastAsia="zh-CN"/>
                    </w:rPr>
                  </w:pPr>
                  <w:r>
                    <w:rPr>
                      <w:rFonts w:hint="eastAsia" w:hAnsi="宋体"/>
                      <w:kern w:val="0"/>
                      <w:sz w:val="21"/>
                      <w:szCs w:val="21"/>
                      <w:lang w:val="en-US" w:eastAsia="zh-CN"/>
                    </w:rPr>
                    <w:t>巷口村</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hAnsi="宋体"/>
                      <w:kern w:val="0"/>
                      <w:sz w:val="21"/>
                      <w:szCs w:val="21"/>
                      <w:lang w:eastAsia="zh-CN"/>
                    </w:rPr>
                  </w:pPr>
                  <w:r>
                    <w:rPr>
                      <w:rFonts w:hint="eastAsia" w:hAnsi="宋体"/>
                      <w:kern w:val="0"/>
                      <w:sz w:val="21"/>
                      <w:szCs w:val="21"/>
                      <w:lang w:eastAsia="zh-CN"/>
                    </w:rPr>
                    <w:t>村落</w:t>
                  </w:r>
                </w:p>
              </w:tc>
              <w:tc>
                <w:tcPr>
                  <w:tcW w:w="1156"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kern w:val="0"/>
                      <w:sz w:val="21"/>
                      <w:szCs w:val="21"/>
                      <w:lang w:eastAsia="zh-CN"/>
                    </w:rPr>
                  </w:pPr>
                  <w:r>
                    <w:rPr>
                      <w:rFonts w:hint="eastAsia" w:hAnsi="宋体"/>
                      <w:kern w:val="0"/>
                      <w:sz w:val="21"/>
                      <w:szCs w:val="21"/>
                      <w:lang w:eastAsia="zh-CN"/>
                    </w:rPr>
                    <w:t>西北面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lang w:val="en-US" w:eastAsia="zh-CN"/>
                    </w:rPr>
                  </w:pPr>
                  <w:r>
                    <w:rPr>
                      <w:rFonts w:hint="eastAsia"/>
                      <w:kern w:val="0"/>
                      <w:sz w:val="21"/>
                      <w:szCs w:val="21"/>
                      <w:lang w:val="en-US" w:eastAsia="zh-CN"/>
                    </w:rPr>
                    <w:t>1936 m</w:t>
                  </w:r>
                </w:p>
              </w:tc>
              <w:tc>
                <w:tcPr>
                  <w:tcW w:w="2568"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firstLine="210" w:firstLineChars="100"/>
                    <w:jc w:val="center"/>
                    <w:rPr>
                      <w:rFonts w:hint="default"/>
                      <w:kern w:val="0"/>
                      <w:sz w:val="21"/>
                      <w:szCs w:val="21"/>
                    </w:rPr>
                  </w:pP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kern w:val="0"/>
                      <w:sz w:val="21"/>
                      <w:szCs w:val="21"/>
                      <w:lang w:val="en-US" w:eastAsia="zh-CN"/>
                    </w:rPr>
                    <w:t>11</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kern w:val="0"/>
                      <w:sz w:val="21"/>
                      <w:szCs w:val="21"/>
                      <w:lang w:val="en-US" w:eastAsia="zh-CN"/>
                    </w:rPr>
                  </w:pPr>
                  <w:r>
                    <w:rPr>
                      <w:rFonts w:hint="eastAsia" w:hAnsi="宋体"/>
                      <w:kern w:val="0"/>
                      <w:sz w:val="21"/>
                      <w:szCs w:val="21"/>
                      <w:lang w:val="en-US" w:eastAsia="zh-CN"/>
                    </w:rPr>
                    <w:t>庄厝村</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hAnsi="宋体"/>
                      <w:kern w:val="0"/>
                      <w:sz w:val="21"/>
                      <w:szCs w:val="21"/>
                      <w:lang w:eastAsia="zh-CN"/>
                    </w:rPr>
                  </w:pPr>
                  <w:r>
                    <w:rPr>
                      <w:rFonts w:hint="eastAsia" w:hAnsi="宋体"/>
                      <w:kern w:val="0"/>
                      <w:sz w:val="21"/>
                      <w:szCs w:val="21"/>
                      <w:lang w:eastAsia="zh-CN"/>
                    </w:rPr>
                    <w:t>村落</w:t>
                  </w:r>
                </w:p>
              </w:tc>
              <w:tc>
                <w:tcPr>
                  <w:tcW w:w="1156"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kern w:val="0"/>
                      <w:sz w:val="21"/>
                      <w:szCs w:val="21"/>
                      <w:lang w:eastAsia="zh-CN"/>
                    </w:rPr>
                  </w:pPr>
                  <w:r>
                    <w:rPr>
                      <w:rFonts w:hint="eastAsia" w:hAnsi="宋体"/>
                      <w:kern w:val="0"/>
                      <w:sz w:val="21"/>
                      <w:szCs w:val="21"/>
                      <w:lang w:eastAsia="zh-CN"/>
                    </w:rPr>
                    <w:t>西面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lang w:val="en-US" w:eastAsia="zh-CN"/>
                    </w:rPr>
                  </w:pPr>
                  <w:r>
                    <w:rPr>
                      <w:rFonts w:hint="eastAsia"/>
                      <w:kern w:val="0"/>
                      <w:sz w:val="21"/>
                      <w:szCs w:val="21"/>
                      <w:lang w:val="en-US" w:eastAsia="zh-CN"/>
                    </w:rPr>
                    <w:t>2077 m</w:t>
                  </w:r>
                </w:p>
              </w:tc>
              <w:tc>
                <w:tcPr>
                  <w:tcW w:w="2568"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firstLine="210" w:firstLineChars="100"/>
                    <w:jc w:val="center"/>
                    <w:rPr>
                      <w:rFonts w:hint="default"/>
                      <w:kern w:val="0"/>
                      <w:sz w:val="21"/>
                      <w:szCs w:val="21"/>
                    </w:rPr>
                  </w:pP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kern w:val="0"/>
                      <w:sz w:val="21"/>
                      <w:szCs w:val="21"/>
                      <w:lang w:val="en-US" w:eastAsia="zh-CN"/>
                    </w:rPr>
                    <w:t>12</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kern w:val="0"/>
                      <w:sz w:val="21"/>
                      <w:szCs w:val="21"/>
                      <w:lang w:val="en-US" w:eastAsia="zh-CN"/>
                    </w:rPr>
                  </w:pPr>
                  <w:r>
                    <w:rPr>
                      <w:rFonts w:hint="eastAsia" w:hAnsi="宋体"/>
                      <w:kern w:val="0"/>
                      <w:sz w:val="21"/>
                      <w:szCs w:val="21"/>
                      <w:lang w:val="en-US" w:eastAsia="zh-CN"/>
                    </w:rPr>
                    <w:t>宅美村</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eastAsia="zh-CN"/>
                    </w:rPr>
                    <w:t>村落</w:t>
                  </w:r>
                </w:p>
              </w:tc>
              <w:tc>
                <w:tcPr>
                  <w:tcW w:w="1156"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kern w:val="0"/>
                      <w:sz w:val="21"/>
                      <w:szCs w:val="21"/>
                      <w:lang w:eastAsia="zh-CN"/>
                    </w:rPr>
                  </w:pPr>
                  <w:r>
                    <w:rPr>
                      <w:rFonts w:hint="eastAsia" w:hAnsi="宋体"/>
                      <w:kern w:val="0"/>
                      <w:sz w:val="21"/>
                      <w:szCs w:val="21"/>
                      <w:lang w:eastAsia="zh-CN"/>
                    </w:rPr>
                    <w:t>西面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lang w:val="en-US" w:eastAsia="zh-CN"/>
                    </w:rPr>
                  </w:pPr>
                  <w:r>
                    <w:rPr>
                      <w:rFonts w:hint="eastAsia"/>
                      <w:kern w:val="0"/>
                      <w:sz w:val="21"/>
                      <w:szCs w:val="21"/>
                      <w:lang w:val="en-US" w:eastAsia="zh-CN"/>
                    </w:rPr>
                    <w:t>2669 m</w:t>
                  </w:r>
                </w:p>
              </w:tc>
              <w:tc>
                <w:tcPr>
                  <w:tcW w:w="2568"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firstLine="210" w:firstLineChars="100"/>
                    <w:jc w:val="center"/>
                    <w:rPr>
                      <w:rFonts w:hint="default"/>
                      <w:kern w:val="0"/>
                      <w:sz w:val="21"/>
                      <w:szCs w:val="21"/>
                    </w:rPr>
                  </w:pP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kern w:val="0"/>
                      <w:sz w:val="21"/>
                      <w:szCs w:val="21"/>
                      <w:lang w:val="en-US" w:eastAsia="zh-CN"/>
                    </w:rPr>
                    <w:t>13</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kern w:val="0"/>
                      <w:sz w:val="21"/>
                      <w:szCs w:val="21"/>
                      <w:lang w:val="en-US" w:eastAsia="zh-CN"/>
                    </w:rPr>
                  </w:pPr>
                  <w:r>
                    <w:rPr>
                      <w:rFonts w:hint="eastAsia" w:hAnsi="宋体"/>
                      <w:kern w:val="0"/>
                      <w:sz w:val="21"/>
                      <w:szCs w:val="21"/>
                      <w:lang w:val="en-US" w:eastAsia="zh-CN"/>
                    </w:rPr>
                    <w:t>上仓村</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eastAsia="zh-CN"/>
                    </w:rPr>
                    <w:t>村落</w:t>
                  </w:r>
                </w:p>
              </w:tc>
              <w:tc>
                <w:tcPr>
                  <w:tcW w:w="1156"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kern w:val="0"/>
                      <w:sz w:val="21"/>
                      <w:szCs w:val="21"/>
                      <w:lang w:eastAsia="zh-CN"/>
                    </w:rPr>
                  </w:pPr>
                  <w:r>
                    <w:rPr>
                      <w:rFonts w:hint="eastAsia" w:hAnsi="宋体"/>
                      <w:kern w:val="0"/>
                      <w:sz w:val="21"/>
                      <w:szCs w:val="21"/>
                      <w:lang w:eastAsia="zh-CN"/>
                    </w:rPr>
                    <w:t>西南面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lang w:val="en-US" w:eastAsia="zh-CN"/>
                    </w:rPr>
                  </w:pPr>
                  <w:r>
                    <w:rPr>
                      <w:rFonts w:hint="eastAsia"/>
                      <w:kern w:val="0"/>
                      <w:sz w:val="21"/>
                      <w:szCs w:val="21"/>
                      <w:lang w:val="en-US" w:eastAsia="zh-CN"/>
                    </w:rPr>
                    <w:t>2700 m</w:t>
                  </w:r>
                </w:p>
              </w:tc>
              <w:tc>
                <w:tcPr>
                  <w:tcW w:w="2568" w:type="dxa"/>
                  <w:vMerge w:val="continue"/>
                  <w:tcBorders>
                    <w:left w:val="single" w:color="auto" w:sz="4" w:space="0"/>
                  </w:tcBorders>
                  <w:vAlign w:val="center"/>
                </w:tcPr>
                <w:p>
                  <w:pPr>
                    <w:keepNext w:val="0"/>
                    <w:keepLines w:val="0"/>
                    <w:widowControl/>
                    <w:suppressLineNumbers w:val="0"/>
                    <w:spacing w:before="0" w:beforeAutospacing="0" w:after="0" w:afterAutospacing="0"/>
                    <w:ind w:left="0" w:right="0" w:firstLine="210" w:firstLineChars="100"/>
                    <w:jc w:val="center"/>
                    <w:rPr>
                      <w:rFonts w:hint="default"/>
                      <w:kern w:val="0"/>
                      <w:sz w:val="21"/>
                      <w:szCs w:val="21"/>
                    </w:rPr>
                  </w:pPr>
                </w:p>
              </w:tc>
            </w:tr>
            <w:tr>
              <w:tblPrEx>
                <w:tblCellMar>
                  <w:top w:w="0" w:type="dxa"/>
                  <w:left w:w="108" w:type="dxa"/>
                  <w:bottom w:w="0" w:type="dxa"/>
                  <w:right w:w="108" w:type="dxa"/>
                </w:tblCellMar>
              </w:tblPrEx>
              <w:trPr>
                <w:trHeight w:val="397" w:hRule="atLeast"/>
                <w:jc w:val="center"/>
              </w:trPr>
              <w:tc>
                <w:tcPr>
                  <w:tcW w:w="469" w:type="dxa"/>
                  <w:tcBorders>
                    <w:top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eastAsia="宋体"/>
                      <w:kern w:val="0"/>
                      <w:sz w:val="21"/>
                      <w:szCs w:val="21"/>
                      <w:lang w:val="en-US" w:eastAsia="zh-CN"/>
                    </w:rPr>
                  </w:pPr>
                  <w:r>
                    <w:rPr>
                      <w:rFonts w:hint="eastAsia"/>
                      <w:kern w:val="0"/>
                      <w:sz w:val="21"/>
                      <w:szCs w:val="21"/>
                      <w:lang w:val="en-US" w:eastAsia="zh-CN"/>
                    </w:rPr>
                    <w:t>14</w:t>
                  </w:r>
                </w:p>
              </w:tc>
              <w:tc>
                <w:tcPr>
                  <w:tcW w:w="1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kern w:val="0"/>
                      <w:sz w:val="21"/>
                      <w:szCs w:val="21"/>
                      <w:lang w:val="en-US" w:eastAsia="zh-CN"/>
                    </w:rPr>
                  </w:pPr>
                  <w:r>
                    <w:rPr>
                      <w:rFonts w:hint="eastAsia" w:hAnsi="宋体"/>
                      <w:kern w:val="0"/>
                      <w:sz w:val="21"/>
                      <w:szCs w:val="21"/>
                      <w:lang w:val="en-US" w:eastAsia="zh-CN"/>
                    </w:rPr>
                    <w:t>路外村</w:t>
                  </w:r>
                </w:p>
              </w:tc>
              <w:tc>
                <w:tcPr>
                  <w:tcW w:w="11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eastAsia="zh-CN"/>
                    </w:rPr>
                    <w:t>村落</w:t>
                  </w:r>
                </w:p>
              </w:tc>
              <w:tc>
                <w:tcPr>
                  <w:tcW w:w="1156"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rPr>
                  </w:pPr>
                </w:p>
              </w:tc>
              <w:tc>
                <w:tcPr>
                  <w:tcW w:w="10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105" w:firstLineChars="50"/>
                    <w:jc w:val="center"/>
                    <w:rPr>
                      <w:rFonts w:hint="eastAsia" w:hAnsi="宋体"/>
                      <w:kern w:val="0"/>
                      <w:sz w:val="21"/>
                      <w:szCs w:val="21"/>
                      <w:lang w:eastAsia="zh-CN"/>
                    </w:rPr>
                  </w:pPr>
                  <w:r>
                    <w:rPr>
                      <w:rFonts w:hint="eastAsia" w:hAnsi="宋体"/>
                      <w:kern w:val="0"/>
                      <w:sz w:val="21"/>
                      <w:szCs w:val="21"/>
                      <w:lang w:eastAsia="zh-CN"/>
                    </w:rPr>
                    <w:t>徐南面</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0"/>
                    <w:jc w:val="center"/>
                    <w:rPr>
                      <w:rFonts w:hint="default"/>
                      <w:kern w:val="0"/>
                      <w:sz w:val="21"/>
                      <w:szCs w:val="21"/>
                      <w:lang w:val="en-US" w:eastAsia="zh-CN"/>
                    </w:rPr>
                  </w:pPr>
                  <w:r>
                    <w:rPr>
                      <w:rFonts w:hint="eastAsia"/>
                      <w:kern w:val="0"/>
                      <w:sz w:val="21"/>
                      <w:szCs w:val="21"/>
                      <w:lang w:val="en-US" w:eastAsia="zh-CN"/>
                    </w:rPr>
                    <w:t>2918 m</w:t>
                  </w:r>
                </w:p>
              </w:tc>
              <w:tc>
                <w:tcPr>
                  <w:tcW w:w="2568" w:type="dxa"/>
                  <w:vMerge w:val="continue"/>
                  <w:tcBorders>
                    <w:left w:val="single" w:color="auto" w:sz="4" w:space="0"/>
                    <w:bottom w:val="single" w:color="auto" w:sz="4" w:space="0"/>
                  </w:tcBorders>
                  <w:vAlign w:val="center"/>
                </w:tcPr>
                <w:p>
                  <w:pPr>
                    <w:keepNext w:val="0"/>
                    <w:keepLines w:val="0"/>
                    <w:widowControl/>
                    <w:suppressLineNumbers w:val="0"/>
                    <w:spacing w:before="0" w:beforeAutospacing="0" w:after="0" w:afterAutospacing="0"/>
                    <w:ind w:left="0" w:right="0" w:firstLine="210" w:firstLineChars="100"/>
                    <w:jc w:val="center"/>
                    <w:rPr>
                      <w:rFonts w:hint="default"/>
                      <w:kern w:val="0"/>
                      <w:sz w:val="21"/>
                      <w:szCs w:val="21"/>
                    </w:rPr>
                  </w:pPr>
                </w:p>
              </w:tc>
            </w:tr>
          </w:tbl>
          <w:p>
            <w:pPr>
              <w:keepNext w:val="0"/>
              <w:keepLines w:val="0"/>
              <w:suppressLineNumbers w:val="0"/>
              <w:spacing w:before="0" w:beforeAutospacing="0" w:after="0" w:afterAutospacing="0" w:line="240" w:lineRule="auto"/>
              <w:ind w:left="0" w:right="0" w:firstLine="0"/>
              <w:rPr>
                <w:rFonts w:hint="default" w:ascii="宋体" w:hAnsi="宋体"/>
                <w:sz w:val="24"/>
                <w:szCs w:val="20"/>
              </w:rPr>
            </w:pPr>
          </w:p>
          <w:p>
            <w:pPr>
              <w:keepNext w:val="0"/>
              <w:keepLines w:val="0"/>
              <w:suppressLineNumbers w:val="0"/>
              <w:spacing w:before="0" w:beforeAutospacing="0" w:after="0" w:afterAutospacing="0" w:line="360" w:lineRule="auto"/>
              <w:ind w:left="0" w:right="0" w:firstLine="0"/>
              <w:rPr>
                <w:rFonts w:hint="default" w:ascii="宋体" w:hAnsi="宋体"/>
                <w:sz w:val="24"/>
                <w:szCs w:val="20"/>
              </w:rPr>
            </w:pPr>
          </w:p>
        </w:tc>
      </w:tr>
    </w:tbl>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sectPr>
          <w:pgSz w:w="11907" w:h="16840"/>
          <w:pgMar w:top="1406" w:right="1400" w:bottom="1406" w:left="1400" w:header="0" w:footer="992" w:gutter="0"/>
          <w:pgBorders>
            <w:top w:val="none" w:sz="0" w:space="0"/>
            <w:left w:val="none" w:sz="0" w:space="0"/>
            <w:bottom w:val="none" w:sz="0" w:space="0"/>
            <w:right w:val="none" w:sz="0" w:space="0"/>
          </w:pgBorders>
          <w:pgNumType w:start="1"/>
          <w:cols w:space="720" w:num="1"/>
          <w:docGrid w:linePitch="381" w:charSpace="0"/>
        </w:sectPr>
      </w:pP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pPr>
      <w:r>
        <w:rPr>
          <w:rFonts w:ascii="宋体" w:hAnsi="宋体" w:cs="Times New Roman"/>
          <w:b/>
          <w:snapToGrid w:val="0"/>
          <w:kern w:val="0"/>
          <w:sz w:val="32"/>
          <w:szCs w:val="24"/>
        </w:rPr>
        <w:t>评价适用标准</w:t>
      </w:r>
    </w:p>
    <w:tbl>
      <w:tblPr>
        <w:tblStyle w:val="27"/>
        <w:tblW w:w="94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13"/>
        <w:gridCol w:w="85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95"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firstLine="0"/>
              <w:jc w:val="center"/>
              <w:rPr>
                <w:rFonts w:hint="default" w:ascii="宋体" w:hAnsi="宋体"/>
                <w:b/>
                <w:sz w:val="24"/>
                <w:szCs w:val="20"/>
              </w:rPr>
            </w:pPr>
            <w:r>
              <w:rPr>
                <w:rFonts w:hint="default" w:ascii="宋体" w:hAnsi="宋体"/>
                <w:b/>
                <w:sz w:val="24"/>
                <w:szCs w:val="20"/>
              </w:rPr>
              <w:t>环</w:t>
            </w:r>
          </w:p>
          <w:p>
            <w:pPr>
              <w:keepNext w:val="0"/>
              <w:keepLines w:val="0"/>
              <w:suppressLineNumbers w:val="0"/>
              <w:spacing w:before="0" w:beforeAutospacing="0" w:after="0" w:afterAutospacing="0" w:line="360" w:lineRule="auto"/>
              <w:ind w:left="0" w:right="0" w:firstLine="0"/>
              <w:jc w:val="center"/>
              <w:rPr>
                <w:rFonts w:hint="default" w:ascii="宋体" w:hAnsi="宋体"/>
                <w:b/>
                <w:sz w:val="24"/>
                <w:szCs w:val="20"/>
              </w:rPr>
            </w:pPr>
            <w:r>
              <w:rPr>
                <w:rFonts w:hint="default" w:ascii="宋体" w:hAnsi="宋体"/>
                <w:b/>
                <w:sz w:val="24"/>
                <w:szCs w:val="20"/>
              </w:rPr>
              <w:t>境</w:t>
            </w:r>
          </w:p>
          <w:p>
            <w:pPr>
              <w:keepNext w:val="0"/>
              <w:keepLines w:val="0"/>
              <w:suppressLineNumbers w:val="0"/>
              <w:spacing w:before="0" w:beforeAutospacing="0" w:after="0" w:afterAutospacing="0" w:line="360" w:lineRule="auto"/>
              <w:ind w:left="0" w:right="0" w:firstLine="0"/>
              <w:jc w:val="center"/>
              <w:rPr>
                <w:rFonts w:hint="default" w:ascii="宋体" w:hAnsi="宋体"/>
                <w:b/>
                <w:sz w:val="24"/>
                <w:szCs w:val="20"/>
              </w:rPr>
            </w:pPr>
            <w:r>
              <w:rPr>
                <w:rFonts w:hint="default" w:ascii="宋体" w:hAnsi="宋体"/>
                <w:b/>
                <w:sz w:val="24"/>
                <w:szCs w:val="20"/>
              </w:rPr>
              <w:t>质</w:t>
            </w:r>
          </w:p>
          <w:p>
            <w:pPr>
              <w:keepNext w:val="0"/>
              <w:keepLines w:val="0"/>
              <w:suppressLineNumbers w:val="0"/>
              <w:spacing w:before="0" w:beforeAutospacing="0" w:after="0" w:afterAutospacing="0" w:line="360" w:lineRule="auto"/>
              <w:ind w:left="0" w:right="0" w:firstLine="0"/>
              <w:jc w:val="center"/>
              <w:rPr>
                <w:rFonts w:hint="default" w:ascii="宋体" w:hAnsi="宋体"/>
                <w:b/>
                <w:sz w:val="24"/>
                <w:szCs w:val="20"/>
              </w:rPr>
            </w:pPr>
            <w:r>
              <w:rPr>
                <w:rFonts w:hint="default" w:ascii="宋体" w:hAnsi="宋体"/>
                <w:b/>
                <w:sz w:val="24"/>
                <w:szCs w:val="20"/>
              </w:rPr>
              <w:t>量</w:t>
            </w:r>
          </w:p>
          <w:p>
            <w:pPr>
              <w:keepNext w:val="0"/>
              <w:keepLines w:val="0"/>
              <w:suppressLineNumbers w:val="0"/>
              <w:spacing w:before="0" w:beforeAutospacing="0" w:after="0" w:afterAutospacing="0" w:line="360" w:lineRule="auto"/>
              <w:ind w:left="0" w:right="0" w:firstLine="0"/>
              <w:jc w:val="center"/>
              <w:rPr>
                <w:rFonts w:hint="default" w:ascii="宋体" w:hAnsi="宋体"/>
                <w:b/>
                <w:sz w:val="24"/>
                <w:szCs w:val="20"/>
              </w:rPr>
            </w:pPr>
            <w:r>
              <w:rPr>
                <w:rFonts w:hint="default" w:ascii="宋体" w:hAnsi="宋体"/>
                <w:b/>
                <w:sz w:val="24"/>
                <w:szCs w:val="20"/>
              </w:rPr>
              <w:t>标</w:t>
            </w:r>
          </w:p>
          <w:p>
            <w:pPr>
              <w:keepNext w:val="0"/>
              <w:keepLines w:val="0"/>
              <w:suppressLineNumbers w:val="0"/>
              <w:spacing w:before="0" w:beforeAutospacing="0" w:after="0" w:afterAutospacing="0" w:line="360" w:lineRule="auto"/>
              <w:ind w:left="0" w:right="0" w:firstLine="0"/>
              <w:jc w:val="center"/>
              <w:rPr>
                <w:rFonts w:hint="default" w:ascii="宋体" w:hAnsi="宋体"/>
                <w:sz w:val="24"/>
                <w:szCs w:val="20"/>
              </w:rPr>
            </w:pPr>
            <w:r>
              <w:rPr>
                <w:rFonts w:hint="default" w:ascii="宋体" w:hAnsi="宋体"/>
                <w:b/>
                <w:sz w:val="24"/>
                <w:szCs w:val="20"/>
              </w:rPr>
              <w:t>准</w:t>
            </w:r>
          </w:p>
        </w:tc>
        <w:tc>
          <w:tcPr>
            <w:tcW w:w="8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12" w:beforeLines="80" w:beforeAutospacing="0" w:after="0" w:afterAutospacing="0" w:line="360" w:lineRule="auto"/>
              <w:ind w:left="0" w:right="0" w:firstLine="482" w:firstLineChars="200"/>
              <w:textAlignment w:val="auto"/>
              <w:rPr>
                <w:rFonts w:hint="default"/>
                <w:sz w:val="24"/>
                <w:szCs w:val="20"/>
              </w:rPr>
            </w:pPr>
            <w:r>
              <w:rPr>
                <w:rFonts w:hint="default"/>
                <w:b/>
                <w:sz w:val="24"/>
                <w:szCs w:val="20"/>
              </w:rPr>
              <w:t>1、</w:t>
            </w:r>
            <w:r>
              <w:rPr>
                <w:rFonts w:hint="eastAsia"/>
                <w:b/>
                <w:sz w:val="24"/>
                <w:szCs w:val="20"/>
              </w:rPr>
              <w:t>地表水环境</w:t>
            </w:r>
            <w:r>
              <w:rPr>
                <w:rFonts w:hint="default"/>
                <w:b/>
                <w:sz w:val="24"/>
                <w:szCs w:val="20"/>
              </w:rPr>
              <w:t>质量标准：</w:t>
            </w:r>
            <w:r>
              <w:rPr>
                <w:rFonts w:hint="eastAsia"/>
                <w:bCs/>
                <w:sz w:val="24"/>
                <w:szCs w:val="20"/>
              </w:rPr>
              <w:t>榕江南河</w:t>
            </w:r>
            <w:r>
              <w:rPr>
                <w:rFonts w:hint="default"/>
                <w:sz w:val="24"/>
                <w:szCs w:val="20"/>
              </w:rPr>
              <w:t>地表水环境质量执行《地表水环境质量标准》(GB3838-2002)Ⅲ类标准</w:t>
            </w:r>
            <w:r>
              <w:rPr>
                <w:rFonts w:hint="eastAsia"/>
                <w:sz w:val="24"/>
                <w:szCs w:val="20"/>
              </w:rPr>
              <w:t>，</w:t>
            </w:r>
            <w:r>
              <w:rPr>
                <w:rFonts w:hint="default"/>
                <w:sz w:val="24"/>
                <w:szCs w:val="20"/>
              </w:rPr>
              <w:t>其中SS标准值参考《地表水资源质量标准（SL63-94）》</w:t>
            </w:r>
            <w:r>
              <w:rPr>
                <w:rFonts w:hint="eastAsia"/>
                <w:sz w:val="24"/>
                <w:szCs w:val="20"/>
              </w:rPr>
              <w:t>中三级标准。</w:t>
            </w:r>
          </w:p>
          <w:p>
            <w:pPr>
              <w:keepNext w:val="0"/>
              <w:keepLines w:val="0"/>
              <w:pageBreakBefore w:val="0"/>
              <w:widowControl w:val="0"/>
              <w:suppressLineNumbers w:val="0"/>
              <w:kinsoku/>
              <w:wordWrap/>
              <w:overflowPunct/>
              <w:topLinePunct w:val="0"/>
              <w:autoSpaceDE/>
              <w:autoSpaceDN/>
              <w:bidi w:val="0"/>
              <w:adjustRightInd/>
              <w:snapToGrid/>
              <w:spacing w:before="40" w:beforeLines="10" w:beforeAutospacing="0" w:after="40" w:afterLines="10" w:afterAutospacing="0" w:line="240" w:lineRule="auto"/>
              <w:ind w:left="0" w:right="0" w:firstLine="510"/>
              <w:jc w:val="center"/>
              <w:textAlignment w:val="auto"/>
              <w:outlineLvl w:val="9"/>
              <w:rPr>
                <w:rFonts w:hint="eastAsia"/>
                <w:sz w:val="24"/>
                <w:szCs w:val="20"/>
              </w:rPr>
            </w:pPr>
            <w:r>
              <w:rPr>
                <w:rFonts w:hint="default"/>
                <w:b/>
                <w:sz w:val="24"/>
                <w:szCs w:val="20"/>
              </w:rPr>
              <w:t>表</w:t>
            </w:r>
            <w:r>
              <w:rPr>
                <w:rFonts w:hint="eastAsia"/>
                <w:b/>
                <w:sz w:val="24"/>
                <w:szCs w:val="20"/>
              </w:rPr>
              <w:t>1</w:t>
            </w:r>
            <w:r>
              <w:rPr>
                <w:rFonts w:hint="eastAsia"/>
                <w:b/>
                <w:sz w:val="24"/>
                <w:szCs w:val="20"/>
                <w:lang w:val="en-US" w:eastAsia="zh-CN"/>
              </w:rPr>
              <w:t xml:space="preserve">2 </w:t>
            </w:r>
            <w:r>
              <w:rPr>
                <w:rFonts w:hint="default"/>
                <w:b/>
                <w:sz w:val="24"/>
                <w:szCs w:val="20"/>
              </w:rPr>
              <w:t>地表水环境质量标准(GB3838-2002)（单位：除注明外，mg/L）</w:t>
            </w:r>
          </w:p>
          <w:tbl>
            <w:tblPr>
              <w:tblStyle w:val="27"/>
              <w:tblW w:w="822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3294"/>
              <w:gridCol w:w="4931"/>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3294"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zCs w:val="21"/>
                    </w:rPr>
                  </w:pPr>
                  <w:r>
                    <w:rPr>
                      <w:rFonts w:hint="default" w:ascii="Times New Roman" w:hAnsi="Times New Roman"/>
                      <w:b/>
                      <w:bCs/>
                      <w:szCs w:val="21"/>
                    </w:rPr>
                    <w:t>项目</w:t>
                  </w:r>
                </w:p>
              </w:tc>
              <w:tc>
                <w:tcPr>
                  <w:tcW w:w="4931"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b/>
                      <w:szCs w:val="21"/>
                    </w:rPr>
                  </w:pPr>
                  <w:r>
                    <w:rPr>
                      <w:rFonts w:hint="default" w:ascii="Times New Roman" w:hAnsi="Times New Roman"/>
                      <w:b/>
                      <w:szCs w:val="21"/>
                    </w:rPr>
                    <w:t>Ⅲ类标准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3294"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zCs w:val="21"/>
                    </w:rPr>
                  </w:pPr>
                  <w:r>
                    <w:rPr>
                      <w:rFonts w:hint="default" w:ascii="Times New Roman" w:hAnsi="Times New Roman"/>
                      <w:szCs w:val="21"/>
                    </w:rPr>
                    <w:t>pH</w:t>
                  </w:r>
                </w:p>
              </w:tc>
              <w:tc>
                <w:tcPr>
                  <w:tcW w:w="4931"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textAlignment w:val="baseline"/>
                    <w:outlineLvl w:val="9"/>
                    <w:rPr>
                      <w:rFonts w:hint="default" w:ascii="Times New Roman" w:hAnsi="Times New Roman"/>
                      <w:b/>
                      <w:szCs w:val="21"/>
                    </w:rPr>
                  </w:pPr>
                  <w:r>
                    <w:rPr>
                      <w:rFonts w:hint="default" w:ascii="Times New Roman" w:hAnsi="Times New Roman"/>
                      <w:szCs w:val="21"/>
                    </w:rPr>
                    <w:t>6</w:t>
                  </w:r>
                  <w:r>
                    <w:rPr>
                      <w:rFonts w:hint="eastAsia" w:ascii="Times New Roman" w:hAnsi="Times New Roman"/>
                      <w:szCs w:val="21"/>
                    </w:rPr>
                    <w:t>~</w:t>
                  </w:r>
                  <w:r>
                    <w:rPr>
                      <w:rFonts w:hint="default" w:ascii="Times New Roman" w:hAnsi="Times New Roman"/>
                      <w:szCs w:val="21"/>
                    </w:rPr>
                    <w:t>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3294"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zCs w:val="21"/>
                    </w:rPr>
                  </w:pPr>
                  <w:r>
                    <w:rPr>
                      <w:rFonts w:hint="eastAsia" w:ascii="Times New Roman" w:hAnsi="Times New Roman"/>
                      <w:szCs w:val="21"/>
                    </w:rPr>
                    <w:t>溶解氧（DO）</w:t>
                  </w:r>
                </w:p>
              </w:tc>
              <w:tc>
                <w:tcPr>
                  <w:tcW w:w="4931"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zCs w:val="21"/>
                    </w:rPr>
                  </w:pPr>
                  <w:r>
                    <w:rPr>
                      <w:rFonts w:hint="default" w:ascii="Times New Roman" w:hAnsi="Times New Roman"/>
                      <w:szCs w:val="21"/>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3294"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pacing w:val="-16"/>
                      <w:szCs w:val="21"/>
                    </w:rPr>
                  </w:pPr>
                  <w:r>
                    <w:rPr>
                      <w:rFonts w:hint="default" w:ascii="Times New Roman" w:hAnsi="Times New Roman"/>
                      <w:szCs w:val="21"/>
                    </w:rPr>
                    <w:t>生化需氧量(BOD</w:t>
                  </w:r>
                  <w:r>
                    <w:rPr>
                      <w:rFonts w:hint="default" w:ascii="Times New Roman" w:hAnsi="Times New Roman"/>
                      <w:szCs w:val="21"/>
                      <w:vertAlign w:val="subscript"/>
                    </w:rPr>
                    <w:t>5</w:t>
                  </w:r>
                  <w:r>
                    <w:rPr>
                      <w:rFonts w:hint="default" w:ascii="Times New Roman" w:hAnsi="Times New Roman"/>
                      <w:szCs w:val="21"/>
                    </w:rPr>
                    <w:t>)</w:t>
                  </w:r>
                </w:p>
              </w:tc>
              <w:tc>
                <w:tcPr>
                  <w:tcW w:w="4931"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zCs w:val="21"/>
                    </w:rPr>
                  </w:pPr>
                  <w:r>
                    <w:rPr>
                      <w:rFonts w:hint="default" w:ascii="Times New Roman" w:hAnsi="Times New Roman"/>
                      <w:szCs w:val="21"/>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3294"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pacing w:val="-16"/>
                      <w:szCs w:val="21"/>
                    </w:rPr>
                  </w:pPr>
                  <w:r>
                    <w:rPr>
                      <w:rFonts w:hint="default" w:ascii="Times New Roman" w:hAnsi="Times New Roman"/>
                      <w:szCs w:val="21"/>
                    </w:rPr>
                    <w:t>化学需氧量(COD</w:t>
                  </w:r>
                  <w:r>
                    <w:rPr>
                      <w:rFonts w:hint="default" w:ascii="Times New Roman" w:hAnsi="Times New Roman"/>
                      <w:szCs w:val="21"/>
                      <w:vertAlign w:val="subscript"/>
                    </w:rPr>
                    <w:t>Cr</w:t>
                  </w:r>
                  <w:r>
                    <w:rPr>
                      <w:rFonts w:hint="default" w:ascii="Times New Roman" w:hAnsi="Times New Roman"/>
                      <w:szCs w:val="21"/>
                    </w:rPr>
                    <w:t>)</w:t>
                  </w:r>
                </w:p>
              </w:tc>
              <w:tc>
                <w:tcPr>
                  <w:tcW w:w="4931"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zCs w:val="21"/>
                    </w:rPr>
                  </w:pPr>
                  <w:r>
                    <w:rPr>
                      <w:rFonts w:hint="default" w:ascii="Times New Roman" w:hAnsi="Times New Roman"/>
                      <w:szCs w:val="21"/>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3294"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zCs w:val="21"/>
                    </w:rPr>
                  </w:pPr>
                  <w:r>
                    <w:rPr>
                      <w:rFonts w:hint="default" w:ascii="Times New Roman" w:hAnsi="Times New Roman"/>
                      <w:szCs w:val="21"/>
                    </w:rPr>
                    <w:t xml:space="preserve">总磷 </w:t>
                  </w:r>
                </w:p>
              </w:tc>
              <w:tc>
                <w:tcPr>
                  <w:tcW w:w="4931"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zCs w:val="21"/>
                    </w:rPr>
                  </w:pPr>
                  <w:r>
                    <w:rPr>
                      <w:rFonts w:hint="default" w:ascii="Times New Roman" w:hAnsi="Times New Roman"/>
                      <w:szCs w:val="21"/>
                    </w:rPr>
                    <w:t>≤0.3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3294"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zCs w:val="21"/>
                    </w:rPr>
                  </w:pPr>
                  <w:r>
                    <w:rPr>
                      <w:rFonts w:hint="default" w:ascii="Times New Roman" w:hAnsi="Times New Roman"/>
                      <w:szCs w:val="21"/>
                    </w:rPr>
                    <w:t>氨氮（NH</w:t>
                  </w:r>
                  <w:r>
                    <w:rPr>
                      <w:rFonts w:hint="default" w:ascii="Times New Roman" w:hAnsi="Times New Roman"/>
                      <w:szCs w:val="21"/>
                      <w:vertAlign w:val="subscript"/>
                    </w:rPr>
                    <w:t>3</w:t>
                  </w:r>
                  <w:r>
                    <w:rPr>
                      <w:rFonts w:hint="default" w:ascii="Times New Roman" w:hAnsi="Times New Roman"/>
                      <w:szCs w:val="21"/>
                    </w:rPr>
                    <w:t>-N）</w:t>
                  </w:r>
                </w:p>
              </w:tc>
              <w:tc>
                <w:tcPr>
                  <w:tcW w:w="4931"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eastAsia" w:ascii="Times New Roman" w:hAnsi="Times New Roman"/>
                      <w:szCs w:val="21"/>
                    </w:rPr>
                  </w:pPr>
                  <w:r>
                    <w:rPr>
                      <w:rFonts w:hint="default" w:ascii="Times New Roman" w:hAnsi="Times New Roman"/>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3294"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zCs w:val="21"/>
                    </w:rPr>
                  </w:pPr>
                  <w:r>
                    <w:rPr>
                      <w:rFonts w:hint="default" w:ascii="Times New Roman" w:hAnsi="Times New Roman"/>
                      <w:szCs w:val="21"/>
                    </w:rPr>
                    <w:t xml:space="preserve">LAS </w:t>
                  </w:r>
                </w:p>
              </w:tc>
              <w:tc>
                <w:tcPr>
                  <w:tcW w:w="4931"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szCs w:val="21"/>
                    </w:rPr>
                  </w:pPr>
                  <w:r>
                    <w:rPr>
                      <w:rFonts w:hint="default" w:ascii="Times New Roman" w:hAnsi="Times New Roman"/>
                      <w:szCs w:val="21"/>
                    </w:rPr>
                    <w:t>≤0.2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3294"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eastAsia="宋体"/>
                      <w:szCs w:val="21"/>
                      <w:lang w:val="en-US" w:eastAsia="zh-CN"/>
                    </w:rPr>
                  </w:pPr>
                  <w:r>
                    <w:rPr>
                      <w:rFonts w:hint="eastAsia" w:ascii="Times New Roman" w:hAnsi="Times New Roman"/>
                      <w:szCs w:val="21"/>
                      <w:lang w:val="en-US" w:eastAsia="zh-CN"/>
                    </w:rPr>
                    <w:t>悬浮物（SS）</w:t>
                  </w:r>
                </w:p>
              </w:tc>
              <w:tc>
                <w:tcPr>
                  <w:tcW w:w="4931" w:type="dxa"/>
                  <w:vAlign w:val="center"/>
                </w:tcPr>
                <w:p>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0" w:firstLineChars="0"/>
                    <w:outlineLvl w:val="9"/>
                    <w:rPr>
                      <w:rFonts w:hint="default" w:ascii="Times New Roman" w:hAnsi="Times New Roman" w:eastAsia="宋体"/>
                      <w:szCs w:val="21"/>
                      <w:lang w:val="en-US" w:eastAsia="zh-CN"/>
                    </w:rPr>
                  </w:pPr>
                  <w:r>
                    <w:rPr>
                      <w:rFonts w:hint="default" w:ascii="Times New Roman" w:hAnsi="Times New Roman"/>
                      <w:szCs w:val="21"/>
                    </w:rPr>
                    <w:t>≤</w:t>
                  </w:r>
                  <w:r>
                    <w:rPr>
                      <w:rFonts w:hint="eastAsia" w:ascii="Times New Roman" w:hAnsi="Times New Roman"/>
                      <w:szCs w:val="21"/>
                      <w:lang w:val="en-US" w:eastAsia="zh-CN"/>
                    </w:rPr>
                    <w:t>30</w:t>
                  </w:r>
                </w:p>
              </w:tc>
            </w:tr>
          </w:tbl>
          <w:p>
            <w:pPr>
              <w:keepNext w:val="0"/>
              <w:keepLines w:val="0"/>
              <w:suppressLineNumbers w:val="0"/>
              <w:spacing w:before="194" w:beforeLines="50" w:beforeAutospacing="0" w:after="0" w:afterAutospacing="0" w:line="360" w:lineRule="auto"/>
              <w:ind w:left="0" w:right="0" w:firstLine="514"/>
              <w:rPr>
                <w:rFonts w:hint="default"/>
                <w:sz w:val="24"/>
                <w:szCs w:val="20"/>
              </w:rPr>
            </w:pPr>
            <w:r>
              <w:rPr>
                <w:rFonts w:hint="default"/>
                <w:b/>
                <w:sz w:val="24"/>
                <w:szCs w:val="20"/>
              </w:rPr>
              <w:t>2、环境空气质量标准：</w:t>
            </w:r>
            <w:r>
              <w:rPr>
                <w:rFonts w:hint="default"/>
                <w:sz w:val="24"/>
                <w:szCs w:val="20"/>
              </w:rPr>
              <w:t>环境空气质量执行《环境空气质量标准》(GB3095-2012)二级标准</w:t>
            </w:r>
            <w:r>
              <w:rPr>
                <w:rFonts w:hint="eastAsia"/>
                <w:sz w:val="24"/>
                <w:szCs w:val="20"/>
              </w:rPr>
              <w:t>。</w:t>
            </w:r>
          </w:p>
          <w:p>
            <w:pPr>
              <w:keepNext w:val="0"/>
              <w:keepLines w:val="0"/>
              <w:pageBreakBefore w:val="0"/>
              <w:widowControl w:val="0"/>
              <w:suppressLineNumbers w:val="0"/>
              <w:kinsoku/>
              <w:wordWrap/>
              <w:overflowPunct/>
              <w:topLinePunct w:val="0"/>
              <w:autoSpaceDE/>
              <w:autoSpaceDN/>
              <w:bidi w:val="0"/>
              <w:adjustRightInd/>
              <w:snapToGrid/>
              <w:spacing w:before="40" w:beforeLines="10" w:beforeAutospacing="0" w:after="40" w:afterLines="10" w:afterAutospacing="0" w:line="240" w:lineRule="auto"/>
              <w:ind w:left="0" w:right="0" w:firstLine="510"/>
              <w:jc w:val="center"/>
              <w:textAlignment w:val="auto"/>
              <w:outlineLvl w:val="9"/>
              <w:rPr>
                <w:rFonts w:hint="eastAsia" w:ascii="Times New Roman" w:hAnsi="Times New Roman" w:cs="Times New Roman"/>
                <w:b/>
                <w:sz w:val="24"/>
                <w:szCs w:val="22"/>
              </w:rPr>
            </w:pPr>
            <w:r>
              <w:rPr>
                <w:rFonts w:hint="default" w:ascii="Times New Roman" w:hAnsi="Times New Roman" w:cs="Times New Roman"/>
                <w:b/>
                <w:sz w:val="24"/>
                <w:szCs w:val="22"/>
              </w:rPr>
              <w:t>表</w:t>
            </w:r>
            <w:r>
              <w:rPr>
                <w:rFonts w:hint="eastAsia" w:ascii="Times New Roman" w:hAnsi="Times New Roman" w:cs="Times New Roman"/>
                <w:b/>
                <w:sz w:val="24"/>
                <w:szCs w:val="22"/>
              </w:rPr>
              <w:t>1</w:t>
            </w:r>
            <w:r>
              <w:rPr>
                <w:rFonts w:hint="eastAsia" w:ascii="Times New Roman" w:hAnsi="Times New Roman" w:cs="Times New Roman"/>
                <w:b/>
                <w:sz w:val="24"/>
                <w:szCs w:val="22"/>
                <w:lang w:val="en-US" w:eastAsia="zh-CN"/>
              </w:rPr>
              <w:t>3</w:t>
            </w:r>
            <w:r>
              <w:rPr>
                <w:rFonts w:hint="default" w:ascii="Times New Roman" w:hAnsi="Times New Roman" w:cs="Times New Roman"/>
                <w:b/>
                <w:sz w:val="24"/>
                <w:szCs w:val="22"/>
              </w:rPr>
              <w:t xml:space="preserve"> 环境空气</w:t>
            </w:r>
            <w:r>
              <w:rPr>
                <w:rFonts w:hint="eastAsia" w:ascii="Times New Roman" w:hAnsi="Times New Roman" w:cs="Times New Roman"/>
                <w:b/>
                <w:sz w:val="24"/>
                <w:szCs w:val="22"/>
              </w:rPr>
              <w:t>污染物基本项目浓度限值</w:t>
            </w:r>
          </w:p>
          <w:tbl>
            <w:tblPr>
              <w:tblStyle w:val="27"/>
              <w:tblW w:w="827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20"/>
              <w:gridCol w:w="1628"/>
              <w:gridCol w:w="2537"/>
              <w:gridCol w:w="1770"/>
              <w:gridCol w:w="12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20" w:type="dxa"/>
                  <w:vAlign w:val="center"/>
                </w:tcPr>
                <w:p>
                  <w:pPr>
                    <w:pStyle w:val="54"/>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b/>
                      <w:bCs/>
                      <w:kern w:val="18"/>
                      <w:szCs w:val="21"/>
                    </w:rPr>
                  </w:pPr>
                  <w:r>
                    <w:rPr>
                      <w:rFonts w:hint="default" w:ascii="Times New Roman" w:hAnsi="Times New Roman"/>
                      <w:b/>
                      <w:szCs w:val="21"/>
                    </w:rPr>
                    <w:t>序号</w:t>
                  </w:r>
                </w:p>
              </w:tc>
              <w:tc>
                <w:tcPr>
                  <w:tcW w:w="1628" w:type="dxa"/>
                  <w:vAlign w:val="center"/>
                </w:tcPr>
                <w:p>
                  <w:pPr>
                    <w:pStyle w:val="54"/>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b/>
                      <w:bCs/>
                      <w:kern w:val="18"/>
                      <w:szCs w:val="21"/>
                    </w:rPr>
                  </w:pPr>
                  <w:r>
                    <w:rPr>
                      <w:rFonts w:hint="default" w:ascii="Times New Roman" w:hAnsi="Times New Roman"/>
                      <w:b/>
                      <w:szCs w:val="21"/>
                    </w:rPr>
                    <w:t>污染物项目</w:t>
                  </w:r>
                </w:p>
              </w:tc>
              <w:tc>
                <w:tcPr>
                  <w:tcW w:w="2537"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b/>
                      <w:bCs/>
                      <w:kern w:val="18"/>
                      <w:sz w:val="21"/>
                      <w:szCs w:val="21"/>
                    </w:rPr>
                  </w:pPr>
                  <w:r>
                    <w:rPr>
                      <w:rFonts w:hint="default"/>
                      <w:b/>
                      <w:bCs/>
                      <w:kern w:val="18"/>
                      <w:sz w:val="21"/>
                      <w:szCs w:val="21"/>
                    </w:rPr>
                    <w:t>平</w:t>
                  </w:r>
                  <w:r>
                    <w:rPr>
                      <w:rFonts w:hint="default"/>
                      <w:b/>
                      <w:snapToGrid w:val="0"/>
                      <w:kern w:val="0"/>
                      <w:sz w:val="21"/>
                      <w:szCs w:val="21"/>
                    </w:rPr>
                    <w:t>均时间</w:t>
                  </w:r>
                </w:p>
              </w:tc>
              <w:tc>
                <w:tcPr>
                  <w:tcW w:w="1770" w:type="dxa"/>
                  <w:vAlign w:val="center"/>
                </w:tcPr>
                <w:p>
                  <w:pPr>
                    <w:pStyle w:val="19"/>
                    <w:keepNext w:val="0"/>
                    <w:keepLines w:val="0"/>
                    <w:pageBreakBefore w:val="0"/>
                    <w:widowControl w:val="0"/>
                    <w:suppressLineNumbers w:val="0"/>
                    <w:pBdr>
                      <w:bottom w:val="none" w:color="auto" w:sz="0" w:space="0"/>
                    </w:pBdr>
                    <w:tabs>
                      <w:tab w:val="clear" w:pos="4153"/>
                      <w:tab w:val="clear" w:pos="8306"/>
                    </w:tabs>
                    <w:kinsoku/>
                    <w:wordWrap/>
                    <w:overflowPunct/>
                    <w:topLinePunct w:val="0"/>
                    <w:autoSpaceDE/>
                    <w:autoSpaceDN/>
                    <w:bidi w:val="0"/>
                    <w:spacing w:before="0" w:beforeAutospacing="0" w:after="0" w:afterAutospacing="0" w:line="340" w:lineRule="exact"/>
                    <w:ind w:left="0" w:right="0" w:firstLine="0" w:firstLineChars="0"/>
                    <w:textAlignment w:val="auto"/>
                    <w:outlineLvl w:val="9"/>
                    <w:rPr>
                      <w:rFonts w:hint="default"/>
                      <w:b/>
                      <w:bCs/>
                      <w:kern w:val="18"/>
                      <w:sz w:val="21"/>
                      <w:szCs w:val="21"/>
                    </w:rPr>
                  </w:pPr>
                  <w:r>
                    <w:rPr>
                      <w:rFonts w:hint="default"/>
                      <w:b/>
                      <w:bCs/>
                      <w:kern w:val="18"/>
                      <w:sz w:val="21"/>
                      <w:szCs w:val="21"/>
                    </w:rPr>
                    <w:t>二级标准</w:t>
                  </w:r>
                </w:p>
              </w:tc>
              <w:tc>
                <w:tcPr>
                  <w:tcW w:w="1223" w:type="dxa"/>
                  <w:vAlign w:val="center"/>
                </w:tcPr>
                <w:p>
                  <w:pPr>
                    <w:pStyle w:val="19"/>
                    <w:keepNext w:val="0"/>
                    <w:keepLines w:val="0"/>
                    <w:pageBreakBefore w:val="0"/>
                    <w:widowControl w:val="0"/>
                    <w:suppressLineNumbers w:val="0"/>
                    <w:pBdr>
                      <w:bottom w:val="none" w:color="auto" w:sz="0" w:space="0"/>
                    </w:pBdr>
                    <w:tabs>
                      <w:tab w:val="clear" w:pos="4153"/>
                      <w:tab w:val="clear" w:pos="8306"/>
                    </w:tabs>
                    <w:kinsoku/>
                    <w:wordWrap/>
                    <w:overflowPunct/>
                    <w:topLinePunct w:val="0"/>
                    <w:autoSpaceDE/>
                    <w:autoSpaceDN/>
                    <w:bidi w:val="0"/>
                    <w:spacing w:before="0" w:beforeAutospacing="0" w:after="0" w:afterAutospacing="0" w:line="340" w:lineRule="exact"/>
                    <w:ind w:left="0" w:right="0" w:firstLine="0" w:firstLineChars="0"/>
                    <w:textAlignment w:val="auto"/>
                    <w:outlineLvl w:val="9"/>
                    <w:rPr>
                      <w:rFonts w:hint="default"/>
                      <w:b/>
                      <w:bCs/>
                      <w:kern w:val="18"/>
                      <w:sz w:val="21"/>
                      <w:szCs w:val="21"/>
                    </w:rPr>
                  </w:pPr>
                  <w:r>
                    <w:rPr>
                      <w:rFonts w:hint="default"/>
                      <w:b/>
                      <w:bCs/>
                      <w:kern w:val="18"/>
                      <w:sz w:val="21"/>
                      <w:szCs w:val="21"/>
                    </w:rPr>
                    <w:t>单位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20"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1</w:t>
                  </w:r>
                </w:p>
              </w:tc>
              <w:tc>
                <w:tcPr>
                  <w:tcW w:w="1628"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SO</w:t>
                  </w:r>
                  <w:r>
                    <w:rPr>
                      <w:rFonts w:hint="eastAsia" w:ascii="Times New Roman" w:hAnsi="Times New Roman"/>
                      <w:szCs w:val="21"/>
                      <w:vertAlign w:val="subscript"/>
                    </w:rPr>
                    <w:t>2</w:t>
                  </w: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年平均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60</w:t>
                  </w:r>
                </w:p>
              </w:tc>
              <w:tc>
                <w:tcPr>
                  <w:tcW w:w="1223"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kern w:val="18"/>
                      <w:szCs w:val="21"/>
                    </w:rPr>
                  </w:pPr>
                  <w:r>
                    <w:rPr>
                      <w:rFonts w:hint="default" w:ascii="Times New Roman" w:hAnsi="Times New Roman"/>
                      <w:szCs w:val="21"/>
                    </w:rPr>
                    <w:t>μ</w:t>
                  </w:r>
                  <w:r>
                    <w:rPr>
                      <w:rFonts w:hint="eastAsia" w:ascii="Times New Roman" w:hAnsi="Times New Roman"/>
                      <w:szCs w:val="21"/>
                    </w:rPr>
                    <w:t>g/m</w:t>
                  </w:r>
                  <w:r>
                    <w:rPr>
                      <w:rFonts w:hint="default" w:ascii="Times New Roman" w:hAnsi="Times New Roman"/>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20"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1628"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r>
                    <w:rPr>
                      <w:rFonts w:hint="default" w:ascii="Times New Roman" w:hAnsi="Times New Roman"/>
                      <w:szCs w:val="21"/>
                    </w:rPr>
                    <w:t>24小时平均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r>
                    <w:rPr>
                      <w:rFonts w:hint="eastAsia" w:ascii="Times New Roman" w:hAnsi="Times New Roman"/>
                      <w:szCs w:val="21"/>
                    </w:rPr>
                    <w:t>150</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20"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p>
              </w:tc>
              <w:tc>
                <w:tcPr>
                  <w:tcW w:w="1628"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r>
                    <w:rPr>
                      <w:rFonts w:hint="default" w:ascii="Times New Roman" w:hAnsi="Times New Roman"/>
                      <w:szCs w:val="21"/>
                    </w:rPr>
                    <w:t>1小时平均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r>
                    <w:rPr>
                      <w:rFonts w:hint="eastAsia" w:ascii="Times New Roman" w:hAnsi="Times New Roman"/>
                      <w:szCs w:val="21"/>
                    </w:rPr>
                    <w:t>500</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20"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2</w:t>
                  </w:r>
                </w:p>
              </w:tc>
              <w:tc>
                <w:tcPr>
                  <w:tcW w:w="1628"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2</w:t>
                  </w: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r>
                    <w:rPr>
                      <w:rFonts w:hint="eastAsia" w:ascii="Times New Roman" w:hAnsi="Times New Roman"/>
                      <w:szCs w:val="21"/>
                    </w:rPr>
                    <w:t>年平均</w:t>
                  </w:r>
                </w:p>
              </w:tc>
              <w:tc>
                <w:tcPr>
                  <w:tcW w:w="177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eastAsia"/>
                      <w:snapToGrid w:val="0"/>
                      <w:kern w:val="0"/>
                      <w:sz w:val="21"/>
                      <w:szCs w:val="21"/>
                    </w:rPr>
                  </w:pPr>
                  <w:r>
                    <w:rPr>
                      <w:rFonts w:hint="eastAsia"/>
                      <w:snapToGrid w:val="0"/>
                      <w:kern w:val="0"/>
                      <w:sz w:val="21"/>
                      <w:szCs w:val="21"/>
                    </w:rPr>
                    <w:t>40</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20"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1628"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r>
                    <w:rPr>
                      <w:rFonts w:hint="default" w:ascii="Times New Roman" w:hAnsi="Times New Roman"/>
                      <w:szCs w:val="21"/>
                    </w:rPr>
                    <w:t>24小时平均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r>
                    <w:rPr>
                      <w:rFonts w:hint="eastAsia" w:ascii="Times New Roman" w:hAnsi="Times New Roman"/>
                      <w:szCs w:val="21"/>
                    </w:rPr>
                    <w:t>80</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120"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p>
              </w:tc>
              <w:tc>
                <w:tcPr>
                  <w:tcW w:w="1628"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r>
                    <w:rPr>
                      <w:rFonts w:hint="default" w:ascii="Times New Roman" w:hAnsi="Times New Roman"/>
                      <w:szCs w:val="21"/>
                    </w:rPr>
                    <w:t>1小时平均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r>
                    <w:rPr>
                      <w:rFonts w:hint="eastAsia" w:ascii="Times New Roman" w:hAnsi="Times New Roman"/>
                      <w:szCs w:val="21"/>
                    </w:rPr>
                    <w:t>200</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20"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3</w:t>
                  </w:r>
                </w:p>
              </w:tc>
              <w:tc>
                <w:tcPr>
                  <w:tcW w:w="1628"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2.5</w:t>
                  </w: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年平均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35</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20"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1628"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24小时平均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75</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3" w:hRule="atLeast"/>
                <w:jc w:val="center"/>
              </w:trPr>
              <w:tc>
                <w:tcPr>
                  <w:tcW w:w="1120"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4</w:t>
                  </w:r>
                </w:p>
              </w:tc>
              <w:tc>
                <w:tcPr>
                  <w:tcW w:w="1628"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10</w:t>
                  </w: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年平均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70</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1120"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1628"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24小时平均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150</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3" w:hRule="atLeast"/>
                <w:jc w:val="center"/>
              </w:trPr>
              <w:tc>
                <w:tcPr>
                  <w:tcW w:w="1120"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5</w:t>
                  </w:r>
                </w:p>
              </w:tc>
              <w:tc>
                <w:tcPr>
                  <w:tcW w:w="1628"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O</w:t>
                  </w:r>
                  <w:r>
                    <w:rPr>
                      <w:rFonts w:hint="eastAsia" w:ascii="Times New Roman" w:hAnsi="Times New Roman"/>
                      <w:szCs w:val="21"/>
                      <w:vertAlign w:val="subscript"/>
                    </w:rPr>
                    <w:t>3</w:t>
                  </w: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日最大8小时平均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160</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1120"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1628"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1小时平均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200</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3" w:hRule="atLeast"/>
                <w:jc w:val="center"/>
              </w:trPr>
              <w:tc>
                <w:tcPr>
                  <w:tcW w:w="1120"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6</w:t>
                  </w:r>
                </w:p>
              </w:tc>
              <w:tc>
                <w:tcPr>
                  <w:tcW w:w="1628"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r>
                    <w:rPr>
                      <w:rFonts w:hint="default" w:ascii="Times New Roman" w:hAnsi="Times New Roman"/>
                      <w:szCs w:val="21"/>
                    </w:rPr>
                    <w:t>TSP</w:t>
                  </w: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r>
                    <w:rPr>
                      <w:rFonts w:hint="eastAsia" w:ascii="Times New Roman" w:hAnsi="Times New Roman"/>
                      <w:szCs w:val="21"/>
                    </w:rPr>
                    <w:t>年平均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ascii="Times New Roman" w:hAnsi="Times New Roman"/>
                      <w:szCs w:val="21"/>
                    </w:rPr>
                  </w:pPr>
                  <w:r>
                    <w:rPr>
                      <w:rFonts w:hint="default" w:ascii="Times New Roman" w:hAnsi="Times New Roman"/>
                      <w:szCs w:val="21"/>
                    </w:rPr>
                    <w:t>200</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1120"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1628"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default" w:ascii="Times New Roman" w:hAnsi="Times New Roman"/>
                      <w:szCs w:val="21"/>
                    </w:rPr>
                    <w:t>24</w:t>
                  </w:r>
                  <w:r>
                    <w:rPr>
                      <w:rFonts w:hint="eastAsia" w:ascii="Times New Roman" w:hAnsi="Times New Roman"/>
                      <w:szCs w:val="21"/>
                    </w:rPr>
                    <w:t>小时平均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default" w:ascii="Times New Roman" w:hAnsi="Times New Roman"/>
                      <w:szCs w:val="21"/>
                    </w:rPr>
                    <w:t>300</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3" w:hRule="atLeast"/>
                <w:jc w:val="center"/>
              </w:trPr>
              <w:tc>
                <w:tcPr>
                  <w:tcW w:w="1120"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7</w:t>
                  </w:r>
                </w:p>
              </w:tc>
              <w:tc>
                <w:tcPr>
                  <w:tcW w:w="1628"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CO</w:t>
                  </w: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24小时平均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4</w:t>
                  </w:r>
                </w:p>
              </w:tc>
              <w:tc>
                <w:tcPr>
                  <w:tcW w:w="1223" w:type="dxa"/>
                  <w:vMerge w:val="restart"/>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default"/>
                      <w:kern w:val="18"/>
                      <w:szCs w:val="21"/>
                    </w:rPr>
                  </w:pPr>
                  <w:r>
                    <w:rPr>
                      <w:rFonts w:hint="eastAsia" w:ascii="Times New Roman" w:hAnsi="Times New Roman"/>
                      <w:szCs w:val="21"/>
                    </w:rPr>
                    <w:t>mg/m</w:t>
                  </w:r>
                  <w:r>
                    <w:rPr>
                      <w:rFonts w:hint="default" w:ascii="Times New Roman" w:hAnsi="Times New Roman"/>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1120"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1628" w:type="dxa"/>
                  <w:vMerge w:val="continue"/>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p>
              </w:tc>
              <w:tc>
                <w:tcPr>
                  <w:tcW w:w="2537"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1小时平均</w:t>
                  </w:r>
                </w:p>
              </w:tc>
              <w:tc>
                <w:tcPr>
                  <w:tcW w:w="1770" w:type="dxa"/>
                  <w:vAlign w:val="center"/>
                </w:tcPr>
                <w:p>
                  <w:pPr>
                    <w:pStyle w:val="54"/>
                    <w:keepNext w:val="0"/>
                    <w:keepLines w:val="0"/>
                    <w:pageBreakBefore w:val="0"/>
                    <w:widowControl w:val="0"/>
                    <w:suppressLineNumbers w:val="0"/>
                    <w:tabs>
                      <w:tab w:val="center" w:pos="1383"/>
                      <w:tab w:val="right" w:pos="2646"/>
                      <w:tab w:val="clear" w:pos="0"/>
                    </w:tabs>
                    <w:kinsoku/>
                    <w:wordWrap/>
                    <w:overflowPunct/>
                    <w:topLinePunct w:val="0"/>
                    <w:autoSpaceDE/>
                    <w:autoSpaceDN/>
                    <w:bidi w:val="0"/>
                    <w:spacing w:before="0" w:beforeAutospacing="0" w:after="0" w:afterAutospacing="0" w:line="320" w:lineRule="exact"/>
                    <w:ind w:left="0" w:right="0" w:firstLine="0" w:firstLineChars="0"/>
                    <w:textAlignment w:val="auto"/>
                    <w:outlineLvl w:val="9"/>
                    <w:rPr>
                      <w:rFonts w:hint="eastAsia" w:ascii="Times New Roman" w:hAnsi="Times New Roman"/>
                      <w:szCs w:val="21"/>
                    </w:rPr>
                  </w:pPr>
                  <w:r>
                    <w:rPr>
                      <w:rFonts w:hint="eastAsia" w:ascii="Times New Roman" w:hAnsi="Times New Roman"/>
                      <w:szCs w:val="21"/>
                    </w:rPr>
                    <w:t>10</w:t>
                  </w:r>
                </w:p>
              </w:tc>
              <w:tc>
                <w:tcPr>
                  <w:tcW w:w="1223"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firstLine="0" w:firstLineChars="0"/>
                    <w:jc w:val="center"/>
                    <w:textAlignment w:val="auto"/>
                    <w:outlineLvl w:val="9"/>
                    <w:rPr>
                      <w:rFonts w:hint="default"/>
                      <w:kern w:val="18"/>
                      <w:sz w:val="21"/>
                      <w:szCs w:val="21"/>
                    </w:rPr>
                  </w:pPr>
                </w:p>
              </w:tc>
            </w:tr>
          </w:tbl>
          <w:p>
            <w:pPr>
              <w:keepNext w:val="0"/>
              <w:keepLines w:val="0"/>
              <w:pageBreakBefore w:val="0"/>
              <w:widowControl w:val="0"/>
              <w:numPr>
                <w:ilvl w:val="0"/>
                <w:numId w:val="2"/>
              </w:numPr>
              <w:suppressLineNumbers w:val="0"/>
              <w:tabs>
                <w:tab w:val="left" w:pos="360"/>
              </w:tabs>
              <w:kinsoku/>
              <w:wordWrap/>
              <w:overflowPunct/>
              <w:topLinePunct w:val="0"/>
              <w:autoSpaceDE/>
              <w:autoSpaceDN/>
              <w:bidi w:val="0"/>
              <w:adjustRightInd/>
              <w:snapToGrid/>
              <w:spacing w:before="192" w:beforeLines="50" w:beforeAutospacing="0" w:after="0" w:afterAutospacing="0" w:line="360" w:lineRule="auto"/>
              <w:ind w:left="0" w:right="0" w:firstLine="482" w:firstLineChars="200"/>
              <w:textAlignment w:val="auto"/>
              <w:outlineLvl w:val="9"/>
              <w:rPr>
                <w:rFonts w:hint="default"/>
                <w:sz w:val="24"/>
                <w:szCs w:val="20"/>
              </w:rPr>
            </w:pPr>
            <w:r>
              <w:rPr>
                <w:rFonts w:hint="default"/>
                <w:b/>
                <w:sz w:val="24"/>
                <w:szCs w:val="20"/>
              </w:rPr>
              <w:t>声环境质量标准：</w:t>
            </w:r>
            <w:r>
              <w:rPr>
                <w:rFonts w:hint="default"/>
                <w:sz w:val="24"/>
                <w:szCs w:val="20"/>
              </w:rPr>
              <w:t>项目所在区域声环境执行国家《声环境质量标准》(GB3096-2008)中2类标准[昼间标准≤60dB(A)、夜间标准≤50dB(A)]。</w:t>
            </w:r>
          </w:p>
          <w:p>
            <w:pPr>
              <w:keepNext w:val="0"/>
              <w:keepLines w:val="0"/>
              <w:pageBreakBefore w:val="0"/>
              <w:widowControl w:val="0"/>
              <w:suppressLineNumbers w:val="0"/>
              <w:kinsoku/>
              <w:wordWrap/>
              <w:overflowPunct/>
              <w:topLinePunct w:val="0"/>
              <w:autoSpaceDE/>
              <w:autoSpaceDN/>
              <w:bidi w:val="0"/>
              <w:adjustRightInd/>
              <w:snapToGrid/>
              <w:spacing w:before="192" w:beforeLines="50" w:beforeAutospacing="0" w:after="40" w:afterLines="10" w:afterAutospacing="0" w:line="240" w:lineRule="auto"/>
              <w:ind w:left="0" w:right="0" w:firstLine="0" w:firstLineChars="0"/>
              <w:jc w:val="center"/>
              <w:textAlignment w:val="auto"/>
              <w:outlineLvl w:val="9"/>
              <w:rPr>
                <w:rFonts w:hint="default" w:ascii="Times New Roman" w:hAnsi="Times New Roman" w:cs="Times New Roman"/>
                <w:b/>
                <w:sz w:val="24"/>
                <w:szCs w:val="22"/>
              </w:rPr>
            </w:pPr>
            <w:r>
              <w:rPr>
                <w:rFonts w:hint="default" w:ascii="Times New Roman" w:hAnsi="Times New Roman" w:cs="Times New Roman"/>
                <w:b/>
                <w:sz w:val="24"/>
                <w:szCs w:val="22"/>
              </w:rPr>
              <w:t>表</w:t>
            </w:r>
            <w:r>
              <w:rPr>
                <w:rFonts w:hint="eastAsia" w:ascii="Times New Roman" w:hAnsi="Times New Roman" w:cs="Times New Roman"/>
                <w:b/>
                <w:sz w:val="24"/>
                <w:szCs w:val="22"/>
              </w:rPr>
              <w:t>14</w:t>
            </w:r>
            <w:r>
              <w:rPr>
                <w:rFonts w:hint="default" w:ascii="Times New Roman" w:hAnsi="Times New Roman" w:cs="Times New Roman"/>
                <w:b/>
                <w:sz w:val="24"/>
                <w:szCs w:val="22"/>
              </w:rPr>
              <w:t xml:space="preserve"> 声环境质量标准(GB3096-2008) 单位：dB(A)</w:t>
            </w:r>
          </w:p>
          <w:tbl>
            <w:tblPr>
              <w:tblStyle w:val="27"/>
              <w:tblW w:w="63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2314"/>
              <w:gridCol w:w="21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857" w:type="dxa"/>
                  <w:vAlign w:val="center"/>
                </w:tcPr>
                <w:p>
                  <w:pPr>
                    <w:pStyle w:val="62"/>
                    <w:keepNext w:val="0"/>
                    <w:keepLines w:val="0"/>
                    <w:suppressLineNumbers w:val="0"/>
                    <w:spacing w:before="0" w:beforeAutospacing="0" w:after="0" w:afterAutospacing="0" w:line="280" w:lineRule="exact"/>
                    <w:ind w:left="0" w:right="0"/>
                    <w:rPr>
                      <w:rFonts w:hint="default" w:ascii="Times New Roman" w:hAnsi="Times New Roman"/>
                      <w:b/>
                      <w:sz w:val="21"/>
                      <w:szCs w:val="21"/>
                    </w:rPr>
                  </w:pPr>
                  <w:r>
                    <w:rPr>
                      <w:rFonts w:hint="default" w:ascii="Times New Roman" w:hAnsi="Times New Roman"/>
                      <w:b/>
                      <w:sz w:val="21"/>
                      <w:szCs w:val="21"/>
                    </w:rPr>
                    <w:t>声功能区类别</w:t>
                  </w:r>
                </w:p>
              </w:tc>
              <w:tc>
                <w:tcPr>
                  <w:tcW w:w="2314" w:type="dxa"/>
                  <w:vAlign w:val="center"/>
                </w:tcPr>
                <w:p>
                  <w:pPr>
                    <w:pStyle w:val="62"/>
                    <w:keepNext w:val="0"/>
                    <w:keepLines w:val="0"/>
                    <w:suppressLineNumbers w:val="0"/>
                    <w:spacing w:before="0" w:beforeAutospacing="0" w:after="0" w:afterAutospacing="0" w:line="280" w:lineRule="exact"/>
                    <w:ind w:left="0" w:right="0"/>
                    <w:rPr>
                      <w:rFonts w:hint="default" w:ascii="Times New Roman" w:hAnsi="Times New Roman"/>
                      <w:b/>
                      <w:sz w:val="21"/>
                      <w:szCs w:val="21"/>
                    </w:rPr>
                  </w:pPr>
                  <w:r>
                    <w:rPr>
                      <w:rFonts w:hint="default" w:ascii="Times New Roman" w:hAnsi="Times New Roman"/>
                      <w:b/>
                      <w:sz w:val="21"/>
                      <w:szCs w:val="21"/>
                    </w:rPr>
                    <w:t>昼间</w:t>
                  </w:r>
                </w:p>
              </w:tc>
              <w:tc>
                <w:tcPr>
                  <w:tcW w:w="2149" w:type="dxa"/>
                  <w:vAlign w:val="center"/>
                </w:tcPr>
                <w:p>
                  <w:pPr>
                    <w:pStyle w:val="62"/>
                    <w:keepNext w:val="0"/>
                    <w:keepLines w:val="0"/>
                    <w:suppressLineNumbers w:val="0"/>
                    <w:spacing w:before="0" w:beforeAutospacing="0" w:after="0" w:afterAutospacing="0" w:line="280" w:lineRule="exact"/>
                    <w:ind w:left="0" w:right="0"/>
                    <w:rPr>
                      <w:rFonts w:hint="default" w:ascii="Times New Roman" w:hAnsi="Times New Roman"/>
                      <w:b/>
                      <w:sz w:val="21"/>
                      <w:szCs w:val="21"/>
                    </w:rPr>
                  </w:pPr>
                  <w:r>
                    <w:rPr>
                      <w:rFonts w:hint="default" w:ascii="Times New Roman" w:hAnsi="Times New Roman"/>
                      <w:b/>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857" w:type="dxa"/>
                  <w:vAlign w:val="center"/>
                </w:tcPr>
                <w:p>
                  <w:pPr>
                    <w:pStyle w:val="62"/>
                    <w:keepNext w:val="0"/>
                    <w:keepLines w:val="0"/>
                    <w:suppressLineNumbers w:val="0"/>
                    <w:spacing w:before="0" w:beforeAutospacing="0" w:after="0" w:afterAutospacing="0" w:line="280" w:lineRule="exact"/>
                    <w:ind w:left="0" w:right="0"/>
                    <w:rPr>
                      <w:rFonts w:hint="default" w:ascii="Times New Roman" w:hAnsi="Times New Roman"/>
                      <w:sz w:val="21"/>
                      <w:szCs w:val="21"/>
                    </w:rPr>
                  </w:pPr>
                  <w:r>
                    <w:rPr>
                      <w:rFonts w:hint="default" w:ascii="Times New Roman" w:hAnsi="Times New Roman"/>
                      <w:sz w:val="21"/>
                      <w:szCs w:val="21"/>
                    </w:rPr>
                    <w:t>2类</w:t>
                  </w:r>
                </w:p>
              </w:tc>
              <w:tc>
                <w:tcPr>
                  <w:tcW w:w="2314" w:type="dxa"/>
                  <w:vAlign w:val="center"/>
                </w:tcPr>
                <w:p>
                  <w:pPr>
                    <w:pStyle w:val="62"/>
                    <w:keepNext w:val="0"/>
                    <w:keepLines w:val="0"/>
                    <w:suppressLineNumbers w:val="0"/>
                    <w:spacing w:before="0" w:beforeAutospacing="0" w:after="0" w:afterAutospacing="0" w:line="280" w:lineRule="exact"/>
                    <w:ind w:left="0" w:right="0"/>
                    <w:rPr>
                      <w:rFonts w:hint="default" w:ascii="Times New Roman" w:hAnsi="Times New Roman"/>
                      <w:sz w:val="21"/>
                      <w:szCs w:val="21"/>
                    </w:rPr>
                  </w:pPr>
                  <w:r>
                    <w:rPr>
                      <w:rFonts w:hint="default" w:ascii="Times New Roman" w:hAnsi="Times New Roman"/>
                      <w:sz w:val="21"/>
                      <w:szCs w:val="21"/>
                    </w:rPr>
                    <w:t>60</w:t>
                  </w:r>
                </w:p>
              </w:tc>
              <w:tc>
                <w:tcPr>
                  <w:tcW w:w="2149" w:type="dxa"/>
                  <w:vAlign w:val="center"/>
                </w:tcPr>
                <w:p>
                  <w:pPr>
                    <w:pStyle w:val="62"/>
                    <w:keepNext w:val="0"/>
                    <w:keepLines w:val="0"/>
                    <w:suppressLineNumbers w:val="0"/>
                    <w:spacing w:before="0" w:beforeAutospacing="0" w:after="0" w:afterAutospacing="0" w:line="280" w:lineRule="exact"/>
                    <w:ind w:left="0" w:right="0"/>
                    <w:rPr>
                      <w:rFonts w:hint="default" w:ascii="Times New Roman" w:hAnsi="Times New Roman"/>
                      <w:sz w:val="21"/>
                      <w:szCs w:val="21"/>
                    </w:rPr>
                  </w:pPr>
                  <w:r>
                    <w:rPr>
                      <w:rFonts w:hint="default" w:ascii="Times New Roman" w:hAnsi="Times New Roman"/>
                      <w:sz w:val="21"/>
                      <w:szCs w:val="21"/>
                    </w:rPr>
                    <w:t>50</w:t>
                  </w:r>
                </w:p>
              </w:tc>
            </w:tr>
          </w:tbl>
          <w:p>
            <w:pPr>
              <w:keepNext w:val="0"/>
              <w:keepLines w:val="0"/>
              <w:suppressLineNumbers w:val="0"/>
              <w:tabs>
                <w:tab w:val="left" w:pos="360"/>
              </w:tabs>
              <w:spacing w:before="0" w:beforeAutospacing="0" w:after="0" w:afterAutospacing="0" w:line="240" w:lineRule="exact"/>
              <w:ind w:left="0" w:right="0" w:firstLine="0"/>
              <w:rPr>
                <w:rFonts w:hint="default" w:ascii="宋体" w:hAnsi="宋体"/>
                <w:sz w:val="24"/>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93" w:hRule="atLeast"/>
          <w:jc w:val="center"/>
        </w:trPr>
        <w:tc>
          <w:tcPr>
            <w:tcW w:w="9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firstLine="0"/>
              <w:jc w:val="center"/>
              <w:rPr>
                <w:rFonts w:hint="default" w:ascii="宋体" w:hAnsi="宋体"/>
                <w:b/>
                <w:sz w:val="24"/>
                <w:szCs w:val="24"/>
              </w:rPr>
            </w:pPr>
            <w:r>
              <w:rPr>
                <w:rFonts w:hint="default" w:ascii="宋体" w:hAnsi="宋体"/>
                <w:b/>
                <w:sz w:val="24"/>
                <w:szCs w:val="24"/>
              </w:rPr>
              <w:t>污</w:t>
            </w:r>
          </w:p>
          <w:p>
            <w:pPr>
              <w:keepNext w:val="0"/>
              <w:keepLines w:val="0"/>
              <w:suppressLineNumbers w:val="0"/>
              <w:spacing w:before="0" w:beforeAutospacing="0" w:after="0" w:afterAutospacing="0" w:line="360" w:lineRule="auto"/>
              <w:ind w:left="0" w:right="0" w:firstLine="0"/>
              <w:jc w:val="center"/>
              <w:rPr>
                <w:rFonts w:hint="default" w:ascii="宋体" w:hAnsi="宋体"/>
                <w:b/>
                <w:sz w:val="24"/>
                <w:szCs w:val="24"/>
              </w:rPr>
            </w:pPr>
            <w:r>
              <w:rPr>
                <w:rFonts w:hint="default" w:ascii="宋体" w:hAnsi="宋体"/>
                <w:b/>
                <w:sz w:val="24"/>
                <w:szCs w:val="24"/>
              </w:rPr>
              <w:t>染</w:t>
            </w:r>
          </w:p>
          <w:p>
            <w:pPr>
              <w:keepNext w:val="0"/>
              <w:keepLines w:val="0"/>
              <w:suppressLineNumbers w:val="0"/>
              <w:spacing w:before="0" w:beforeAutospacing="0" w:after="0" w:afterAutospacing="0" w:line="360" w:lineRule="auto"/>
              <w:ind w:left="0" w:right="0" w:firstLine="0"/>
              <w:jc w:val="center"/>
              <w:rPr>
                <w:rFonts w:hint="default" w:ascii="宋体" w:hAnsi="宋体"/>
                <w:b/>
                <w:sz w:val="24"/>
                <w:szCs w:val="24"/>
              </w:rPr>
            </w:pPr>
            <w:r>
              <w:rPr>
                <w:rFonts w:hint="default" w:ascii="宋体" w:hAnsi="宋体"/>
                <w:b/>
                <w:sz w:val="24"/>
                <w:szCs w:val="24"/>
              </w:rPr>
              <w:t>物</w:t>
            </w:r>
          </w:p>
          <w:p>
            <w:pPr>
              <w:keepNext w:val="0"/>
              <w:keepLines w:val="0"/>
              <w:suppressLineNumbers w:val="0"/>
              <w:spacing w:before="0" w:beforeAutospacing="0" w:after="0" w:afterAutospacing="0" w:line="360" w:lineRule="auto"/>
              <w:ind w:left="0" w:right="0" w:firstLine="0"/>
              <w:jc w:val="center"/>
              <w:rPr>
                <w:rFonts w:hint="default" w:ascii="宋体" w:hAnsi="宋体"/>
                <w:b/>
                <w:sz w:val="24"/>
                <w:szCs w:val="24"/>
              </w:rPr>
            </w:pPr>
            <w:r>
              <w:rPr>
                <w:rFonts w:hint="default" w:ascii="宋体" w:hAnsi="宋体"/>
                <w:b/>
                <w:sz w:val="24"/>
                <w:szCs w:val="24"/>
              </w:rPr>
              <w:t>排</w:t>
            </w:r>
          </w:p>
          <w:p>
            <w:pPr>
              <w:keepNext w:val="0"/>
              <w:keepLines w:val="0"/>
              <w:suppressLineNumbers w:val="0"/>
              <w:spacing w:before="0" w:beforeAutospacing="0" w:after="0" w:afterAutospacing="0" w:line="360" w:lineRule="auto"/>
              <w:ind w:left="0" w:right="0" w:firstLine="0"/>
              <w:jc w:val="center"/>
              <w:rPr>
                <w:rFonts w:hint="default" w:ascii="宋体" w:hAnsi="宋体"/>
                <w:b/>
                <w:sz w:val="24"/>
                <w:szCs w:val="24"/>
              </w:rPr>
            </w:pPr>
            <w:r>
              <w:rPr>
                <w:rFonts w:hint="default" w:ascii="宋体" w:hAnsi="宋体"/>
                <w:b/>
                <w:sz w:val="24"/>
                <w:szCs w:val="24"/>
              </w:rPr>
              <w:t>放</w:t>
            </w:r>
          </w:p>
          <w:p>
            <w:pPr>
              <w:keepNext w:val="0"/>
              <w:keepLines w:val="0"/>
              <w:suppressLineNumbers w:val="0"/>
              <w:spacing w:before="0" w:beforeAutospacing="0" w:after="0" w:afterAutospacing="0" w:line="360" w:lineRule="auto"/>
              <w:ind w:left="0" w:right="0" w:firstLine="0"/>
              <w:jc w:val="center"/>
              <w:rPr>
                <w:rFonts w:hint="default" w:ascii="宋体" w:hAnsi="宋体"/>
                <w:b/>
                <w:sz w:val="24"/>
                <w:szCs w:val="24"/>
              </w:rPr>
            </w:pPr>
            <w:r>
              <w:rPr>
                <w:rFonts w:hint="default" w:ascii="宋体" w:hAnsi="宋体"/>
                <w:b/>
                <w:sz w:val="24"/>
                <w:szCs w:val="24"/>
              </w:rPr>
              <w:t>标</w:t>
            </w:r>
          </w:p>
          <w:p>
            <w:pPr>
              <w:keepNext w:val="0"/>
              <w:keepLines w:val="0"/>
              <w:suppressLineNumbers w:val="0"/>
              <w:spacing w:before="0" w:beforeAutospacing="0" w:after="0" w:afterAutospacing="0" w:line="360" w:lineRule="auto"/>
              <w:ind w:left="0" w:right="0" w:firstLine="0"/>
              <w:jc w:val="center"/>
              <w:rPr>
                <w:rFonts w:hint="default" w:ascii="宋体" w:hAnsi="宋体"/>
                <w:b/>
                <w:szCs w:val="20"/>
              </w:rPr>
            </w:pPr>
            <w:r>
              <w:rPr>
                <w:rFonts w:hint="default" w:ascii="宋体" w:hAnsi="宋体"/>
                <w:b/>
                <w:sz w:val="24"/>
                <w:szCs w:val="24"/>
              </w:rPr>
              <w:t>准</w:t>
            </w:r>
          </w:p>
        </w:tc>
        <w:tc>
          <w:tcPr>
            <w:tcW w:w="8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24" w:lineRule="auto"/>
              <w:ind w:left="0" w:right="0" w:firstLine="482" w:firstLineChars="200"/>
              <w:textAlignment w:val="auto"/>
              <w:rPr>
                <w:rFonts w:hint="default" w:ascii="宋体" w:hAnsi="宋体"/>
                <w:b/>
                <w:sz w:val="24"/>
                <w:szCs w:val="24"/>
              </w:rPr>
            </w:pPr>
            <w:r>
              <w:rPr>
                <w:rFonts w:hint="default" w:ascii="宋体" w:hAnsi="宋体"/>
                <w:b/>
                <w:sz w:val="24"/>
                <w:szCs w:val="24"/>
              </w:rPr>
              <w:t>（1）废气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4" w:lineRule="auto"/>
              <w:ind w:left="0" w:right="0" w:firstLine="480" w:firstLineChars="200"/>
              <w:textAlignment w:val="auto"/>
              <w:rPr>
                <w:rFonts w:hint="default"/>
                <w:sz w:val="24"/>
                <w:szCs w:val="24"/>
              </w:rPr>
            </w:pPr>
            <w:r>
              <w:rPr>
                <w:rFonts w:hint="default" w:hAnsi="宋体"/>
                <w:kern w:val="0"/>
                <w:sz w:val="24"/>
                <w:szCs w:val="24"/>
              </w:rPr>
              <w:t>本项目所在区域属于二类环境功能区，</w:t>
            </w:r>
            <w:r>
              <w:rPr>
                <w:rFonts w:hint="eastAsia" w:hAnsi="宋体"/>
                <w:kern w:val="0"/>
                <w:sz w:val="24"/>
                <w:szCs w:val="24"/>
                <w:lang w:eastAsia="zh-CN"/>
              </w:rPr>
              <w:t>生产加工</w:t>
            </w:r>
            <w:r>
              <w:rPr>
                <w:rFonts w:hint="default" w:hAnsi="宋体"/>
                <w:kern w:val="0"/>
                <w:sz w:val="24"/>
                <w:szCs w:val="24"/>
              </w:rPr>
              <w:t>废气</w:t>
            </w:r>
            <w:r>
              <w:rPr>
                <w:rFonts w:hint="eastAsia" w:hAnsi="宋体"/>
                <w:kern w:val="0"/>
                <w:sz w:val="24"/>
                <w:szCs w:val="24"/>
                <w:lang w:eastAsia="zh-CN"/>
              </w:rPr>
              <w:t>和堆场扬尘的</w:t>
            </w:r>
            <w:r>
              <w:rPr>
                <w:rFonts w:hint="default" w:hAnsi="宋体"/>
                <w:kern w:val="0"/>
                <w:sz w:val="24"/>
                <w:szCs w:val="24"/>
              </w:rPr>
              <w:t>排放执行</w:t>
            </w:r>
            <w:r>
              <w:rPr>
                <w:rFonts w:hint="eastAsia" w:hAnsi="宋体"/>
                <w:kern w:val="0"/>
                <w:sz w:val="24"/>
                <w:szCs w:val="24"/>
              </w:rPr>
              <w:t>广东省</w:t>
            </w:r>
            <w:r>
              <w:rPr>
                <w:rFonts w:hint="default" w:hAnsi="宋体"/>
                <w:kern w:val="0"/>
                <w:sz w:val="24"/>
                <w:szCs w:val="24"/>
              </w:rPr>
              <w:t>《大气污染物排放限值》（</w:t>
            </w:r>
            <w:r>
              <w:rPr>
                <w:rFonts w:hint="default"/>
                <w:kern w:val="0"/>
                <w:sz w:val="24"/>
                <w:szCs w:val="24"/>
              </w:rPr>
              <w:t>DB44/27-2001</w:t>
            </w:r>
            <w:r>
              <w:rPr>
                <w:rFonts w:hint="default" w:hAnsi="宋体"/>
                <w:kern w:val="0"/>
                <w:sz w:val="24"/>
                <w:szCs w:val="24"/>
              </w:rPr>
              <w:t>）中的第二时段二级标准中无组织排放监控浓度限值。详见表</w:t>
            </w:r>
            <w:r>
              <w:rPr>
                <w:rFonts w:hint="eastAsia"/>
                <w:kern w:val="0"/>
                <w:sz w:val="24"/>
                <w:szCs w:val="24"/>
              </w:rPr>
              <w:t>15。</w:t>
            </w:r>
          </w:p>
          <w:p>
            <w:pPr>
              <w:keepNext w:val="0"/>
              <w:keepLines w:val="0"/>
              <w:suppressLineNumbers w:val="0"/>
              <w:spacing w:before="0" w:beforeAutospacing="0" w:after="0" w:afterAutospacing="0" w:line="276" w:lineRule="auto"/>
              <w:ind w:left="0" w:right="0" w:firstLine="1072" w:firstLineChars="445"/>
              <w:rPr>
                <w:rFonts w:hint="default"/>
                <w:b/>
                <w:sz w:val="24"/>
                <w:szCs w:val="24"/>
              </w:rPr>
            </w:pPr>
            <w:r>
              <w:rPr>
                <w:rFonts w:hint="default" w:hAnsi="宋体"/>
                <w:b/>
                <w:sz w:val="24"/>
                <w:szCs w:val="24"/>
              </w:rPr>
              <w:t>表</w:t>
            </w:r>
            <w:r>
              <w:rPr>
                <w:rFonts w:hint="eastAsia"/>
                <w:b/>
                <w:sz w:val="24"/>
                <w:szCs w:val="24"/>
              </w:rPr>
              <w:t>15</w:t>
            </w:r>
            <w:r>
              <w:rPr>
                <w:rFonts w:hint="default"/>
                <w:b/>
                <w:sz w:val="24"/>
                <w:szCs w:val="24"/>
              </w:rPr>
              <w:t xml:space="preserve"> </w:t>
            </w:r>
            <w:r>
              <w:rPr>
                <w:rFonts w:hint="default" w:hAnsi="宋体"/>
                <w:b/>
                <w:sz w:val="24"/>
                <w:szCs w:val="24"/>
              </w:rPr>
              <w:t>大气污染物排放限值</w:t>
            </w:r>
            <w:r>
              <w:rPr>
                <w:rFonts w:hint="default"/>
                <w:b/>
                <w:sz w:val="24"/>
                <w:szCs w:val="24"/>
              </w:rPr>
              <w:t xml:space="preserve">（DB44/27-2001） </w:t>
            </w:r>
            <w:r>
              <w:rPr>
                <w:rFonts w:hint="default" w:hAnsi="宋体"/>
                <w:b/>
                <w:sz w:val="24"/>
                <w:szCs w:val="24"/>
              </w:rPr>
              <w:t>单位：</w:t>
            </w:r>
            <w:r>
              <w:rPr>
                <w:rFonts w:hint="default"/>
                <w:b/>
                <w:sz w:val="24"/>
                <w:szCs w:val="24"/>
              </w:rPr>
              <w:t>mg/m</w:t>
            </w:r>
            <w:r>
              <w:rPr>
                <w:rFonts w:hint="default"/>
                <w:b/>
                <w:sz w:val="24"/>
                <w:szCs w:val="24"/>
                <w:vertAlign w:val="superscript"/>
              </w:rPr>
              <w:t>3</w:t>
            </w:r>
          </w:p>
          <w:tbl>
            <w:tblPr>
              <w:tblStyle w:val="27"/>
              <w:tblW w:w="8323" w:type="dxa"/>
              <w:jc w:val="center"/>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Layout w:type="fixed"/>
              <w:tblCellMar>
                <w:top w:w="57" w:type="dxa"/>
                <w:left w:w="108" w:type="dxa"/>
                <w:bottom w:w="57" w:type="dxa"/>
                <w:right w:w="108" w:type="dxa"/>
              </w:tblCellMar>
            </w:tblPr>
            <w:tblGrid>
              <w:gridCol w:w="1305"/>
              <w:gridCol w:w="1696"/>
              <w:gridCol w:w="1425"/>
              <w:gridCol w:w="1410"/>
              <w:gridCol w:w="1335"/>
              <w:gridCol w:w="1152"/>
            </w:tblGrid>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57" w:type="dxa"/>
                  <w:left w:w="108" w:type="dxa"/>
                  <w:bottom w:w="57" w:type="dxa"/>
                  <w:right w:w="108" w:type="dxa"/>
                </w:tblCellMar>
              </w:tblPrEx>
              <w:trPr>
                <w:cantSplit/>
                <w:trHeight w:val="340" w:hRule="atLeast"/>
                <w:tblHeader/>
                <w:jc w:val="center"/>
              </w:trPr>
              <w:tc>
                <w:tcPr>
                  <w:tcW w:w="1305" w:type="dxa"/>
                  <w:tcBorders>
                    <w:top w:val="single" w:color="auto" w:sz="12" w:space="0"/>
                    <w:left w:val="nil"/>
                    <w:bottom w:val="single" w:color="auto" w:sz="6" w:space="0"/>
                  </w:tcBorders>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eastAsia" w:ascii="宋体" w:hAnsi="宋体" w:cs="宋体"/>
                      <w:b/>
                      <w:bCs/>
                      <w:sz w:val="21"/>
                      <w:szCs w:val="21"/>
                    </w:rPr>
                    <w:t>污染物</w:t>
                  </w:r>
                </w:p>
              </w:tc>
              <w:tc>
                <w:tcPr>
                  <w:tcW w:w="1696" w:type="dxa"/>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ascii="宋体" w:hAnsi="宋体" w:cs="宋体"/>
                      <w:b/>
                      <w:bCs/>
                      <w:sz w:val="21"/>
                      <w:szCs w:val="21"/>
                    </w:rPr>
                  </w:pPr>
                  <w:r>
                    <w:rPr>
                      <w:rFonts w:hint="eastAsia" w:ascii="宋体" w:hAnsi="宋体" w:cs="宋体"/>
                      <w:b/>
                      <w:bCs/>
                      <w:sz w:val="21"/>
                      <w:szCs w:val="21"/>
                    </w:rPr>
                    <w:t>最高允许排放</w:t>
                  </w:r>
                </w:p>
                <w:p>
                  <w:pPr>
                    <w:keepNext w:val="0"/>
                    <w:keepLines w:val="0"/>
                    <w:suppressLineNumbers w:val="0"/>
                    <w:spacing w:before="0" w:beforeAutospacing="0" w:after="0" w:afterAutospacing="0"/>
                    <w:ind w:left="0" w:right="0" w:firstLine="0"/>
                    <w:jc w:val="center"/>
                    <w:rPr>
                      <w:rFonts w:hint="default"/>
                      <w:b/>
                      <w:bCs/>
                      <w:sz w:val="21"/>
                      <w:szCs w:val="21"/>
                    </w:rPr>
                  </w:pPr>
                  <w:r>
                    <w:rPr>
                      <w:rFonts w:hint="eastAsia" w:ascii="宋体" w:hAnsi="宋体" w:cs="宋体"/>
                      <w:b/>
                      <w:bCs/>
                      <w:sz w:val="21"/>
                      <w:szCs w:val="21"/>
                    </w:rPr>
                    <w:t>浓度</w:t>
                  </w:r>
                  <w:r>
                    <w:rPr>
                      <w:rFonts w:hint="default"/>
                      <w:b/>
                      <w:bCs/>
                      <w:sz w:val="21"/>
                      <w:szCs w:val="21"/>
                    </w:rPr>
                    <w:t>(mg/m</w:t>
                  </w:r>
                  <w:r>
                    <w:rPr>
                      <w:rFonts w:hint="default"/>
                      <w:b/>
                      <w:bCs/>
                      <w:sz w:val="21"/>
                      <w:szCs w:val="21"/>
                      <w:vertAlign w:val="superscript"/>
                    </w:rPr>
                    <w:t>3</w:t>
                  </w:r>
                  <w:r>
                    <w:rPr>
                      <w:rFonts w:hint="default"/>
                      <w:b/>
                      <w:bCs/>
                      <w:sz w:val="21"/>
                      <w:szCs w:val="21"/>
                    </w:rPr>
                    <w:t>)</w:t>
                  </w:r>
                </w:p>
              </w:tc>
              <w:tc>
                <w:tcPr>
                  <w:tcW w:w="2835" w:type="dxa"/>
                  <w:gridSpan w:val="2"/>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eastAsia" w:ascii="宋体" w:hAnsi="宋体" w:cs="宋体"/>
                      <w:b/>
                      <w:bCs/>
                      <w:sz w:val="21"/>
                      <w:szCs w:val="21"/>
                    </w:rPr>
                    <w:t>最高允许排放速率</w:t>
                  </w:r>
                  <w:r>
                    <w:rPr>
                      <w:rFonts w:hint="default"/>
                      <w:b/>
                      <w:bCs/>
                      <w:sz w:val="21"/>
                      <w:szCs w:val="21"/>
                    </w:rPr>
                    <w:t>(kg/h)</w:t>
                  </w:r>
                </w:p>
              </w:tc>
              <w:tc>
                <w:tcPr>
                  <w:tcW w:w="2487" w:type="dxa"/>
                  <w:gridSpan w:val="2"/>
                  <w:tcBorders>
                    <w:top w:val="single" w:color="auto" w:sz="12" w:space="0"/>
                    <w:bottom w:val="single" w:color="auto" w:sz="6" w:space="0"/>
                    <w:right w:val="nil"/>
                  </w:tcBorders>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ascii="宋体" w:hAnsi="宋体" w:cs="宋体"/>
                      <w:b/>
                      <w:bCs/>
                      <w:sz w:val="21"/>
                      <w:szCs w:val="21"/>
                    </w:rPr>
                  </w:pPr>
                  <w:r>
                    <w:rPr>
                      <w:rFonts w:hint="eastAsia" w:ascii="宋体" w:hAnsi="宋体" w:cs="宋体"/>
                      <w:b/>
                      <w:bCs/>
                      <w:sz w:val="21"/>
                      <w:szCs w:val="21"/>
                    </w:rPr>
                    <w:t>无组织排放</w:t>
                  </w:r>
                </w:p>
                <w:p>
                  <w:pPr>
                    <w:keepNext w:val="0"/>
                    <w:keepLines w:val="0"/>
                    <w:suppressLineNumbers w:val="0"/>
                    <w:spacing w:before="0" w:beforeAutospacing="0" w:after="0" w:afterAutospacing="0"/>
                    <w:ind w:left="0" w:right="0" w:firstLine="0"/>
                    <w:jc w:val="center"/>
                    <w:rPr>
                      <w:rFonts w:hint="default"/>
                      <w:b/>
                      <w:bCs/>
                      <w:sz w:val="21"/>
                      <w:szCs w:val="21"/>
                    </w:rPr>
                  </w:pPr>
                  <w:r>
                    <w:rPr>
                      <w:rFonts w:hint="eastAsia" w:ascii="宋体" w:hAnsi="宋体" w:cs="宋体"/>
                      <w:b/>
                      <w:bCs/>
                      <w:sz w:val="21"/>
                      <w:szCs w:val="21"/>
                    </w:rPr>
                    <w:t>监控浓度</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57" w:type="dxa"/>
                  <w:left w:w="108" w:type="dxa"/>
                  <w:bottom w:w="57" w:type="dxa"/>
                  <w:right w:w="108" w:type="dxa"/>
                </w:tblCellMar>
              </w:tblPrEx>
              <w:trPr>
                <w:cantSplit/>
                <w:trHeight w:val="340" w:hRule="atLeast"/>
                <w:jc w:val="center"/>
              </w:trPr>
              <w:tc>
                <w:tcPr>
                  <w:tcW w:w="1305" w:type="dxa"/>
                  <w:vMerge w:val="restart"/>
                  <w:tcBorders>
                    <w:top w:val="single" w:color="auto" w:sz="6" w:space="0"/>
                    <w:left w:val="nil"/>
                    <w:bottom w:val="single" w:color="auto" w:sz="12" w:space="0"/>
                  </w:tcBorders>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eastAsia" w:ascii="宋体" w:hAnsi="宋体" w:cs="宋体"/>
                      <w:sz w:val="21"/>
                      <w:szCs w:val="21"/>
                    </w:rPr>
                    <w:t>颗粒物</w:t>
                  </w:r>
                </w:p>
              </w:tc>
              <w:tc>
                <w:tcPr>
                  <w:tcW w:w="1696" w:type="dxa"/>
                  <w:vMerge w:val="restart"/>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120</w:t>
                  </w:r>
                </w:p>
              </w:tc>
              <w:tc>
                <w:tcPr>
                  <w:tcW w:w="1425" w:type="dxa"/>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15</w:t>
                  </w:r>
                </w:p>
              </w:tc>
              <w:tc>
                <w:tcPr>
                  <w:tcW w:w="1410" w:type="dxa"/>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2.9</w:t>
                  </w:r>
                </w:p>
              </w:tc>
              <w:tc>
                <w:tcPr>
                  <w:tcW w:w="1335" w:type="dxa"/>
                  <w:vMerge w:val="restart"/>
                  <w:tcBorders>
                    <w:top w:val="single" w:color="auto" w:sz="6" w:space="0"/>
                    <w:bottom w:val="single" w:color="auto" w:sz="12" w:space="0"/>
                  </w:tcBorders>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eastAsia" w:ascii="宋体" w:hAnsi="宋体" w:cs="宋体"/>
                      <w:sz w:val="21"/>
                      <w:szCs w:val="21"/>
                    </w:rPr>
                    <w:t>周界外浓度最高点</w:t>
                  </w:r>
                </w:p>
              </w:tc>
              <w:tc>
                <w:tcPr>
                  <w:tcW w:w="1152" w:type="dxa"/>
                  <w:vMerge w:val="restart"/>
                  <w:tcBorders>
                    <w:top w:val="single" w:color="auto" w:sz="6" w:space="0"/>
                    <w:bottom w:val="single" w:color="auto" w:sz="12" w:space="0"/>
                    <w:right w:val="nil"/>
                  </w:tcBorders>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1.0</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57" w:type="dxa"/>
                  <w:left w:w="108" w:type="dxa"/>
                  <w:bottom w:w="57" w:type="dxa"/>
                  <w:right w:w="108" w:type="dxa"/>
                </w:tblCellMar>
              </w:tblPrEx>
              <w:trPr>
                <w:cantSplit/>
                <w:trHeight w:val="340" w:hRule="atLeast"/>
                <w:jc w:val="center"/>
              </w:trPr>
              <w:tc>
                <w:tcPr>
                  <w:tcW w:w="1305" w:type="dxa"/>
                  <w:vMerge w:val="continue"/>
                  <w:tcBorders>
                    <w:top w:val="single" w:color="auto" w:sz="6" w:space="0"/>
                    <w:left w:val="nil"/>
                    <w:bottom w:val="single" w:color="auto" w:sz="12" w:space="0"/>
                  </w:tcBorders>
                  <w:tcMar>
                    <w:top w:w="0" w:type="dxa"/>
                    <w:bottom w:w="0" w:type="dxa"/>
                  </w:tcMar>
                  <w:vAlign w:val="center"/>
                </w:tcPr>
                <w:p>
                  <w:pPr>
                    <w:keepNext w:val="0"/>
                    <w:keepLines w:val="0"/>
                    <w:suppressLineNumbers w:val="0"/>
                    <w:spacing w:before="0" w:beforeAutospacing="0" w:after="0" w:afterAutospacing="0"/>
                    <w:ind w:left="510" w:right="0" w:firstLine="0"/>
                    <w:jc w:val="center"/>
                    <w:rPr>
                      <w:rFonts w:hint="default"/>
                      <w:sz w:val="21"/>
                      <w:szCs w:val="21"/>
                    </w:rPr>
                  </w:pPr>
                </w:p>
              </w:tc>
              <w:tc>
                <w:tcPr>
                  <w:tcW w:w="1696" w:type="dxa"/>
                  <w:vMerge w:val="continue"/>
                  <w:tcMar>
                    <w:top w:w="0" w:type="dxa"/>
                    <w:bottom w:w="0" w:type="dxa"/>
                  </w:tcMar>
                  <w:vAlign w:val="center"/>
                </w:tcPr>
                <w:p>
                  <w:pPr>
                    <w:keepNext w:val="0"/>
                    <w:keepLines w:val="0"/>
                    <w:suppressLineNumbers w:val="0"/>
                    <w:spacing w:before="0" w:beforeAutospacing="0" w:after="0" w:afterAutospacing="0"/>
                    <w:ind w:left="510" w:right="0" w:firstLine="0"/>
                    <w:jc w:val="center"/>
                    <w:rPr>
                      <w:rFonts w:hint="default"/>
                      <w:sz w:val="21"/>
                      <w:szCs w:val="21"/>
                    </w:rPr>
                  </w:pPr>
                </w:p>
              </w:tc>
              <w:tc>
                <w:tcPr>
                  <w:tcW w:w="1425" w:type="dxa"/>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20</w:t>
                  </w:r>
                </w:p>
              </w:tc>
              <w:tc>
                <w:tcPr>
                  <w:tcW w:w="1410" w:type="dxa"/>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4.8</w:t>
                  </w:r>
                </w:p>
              </w:tc>
              <w:tc>
                <w:tcPr>
                  <w:tcW w:w="1335" w:type="dxa"/>
                  <w:vMerge w:val="continue"/>
                  <w:tcBorders>
                    <w:top w:val="single" w:color="auto" w:sz="6" w:space="0"/>
                    <w:bottom w:val="single" w:color="auto" w:sz="12" w:space="0"/>
                  </w:tcBorders>
                  <w:tcMar>
                    <w:top w:w="0" w:type="dxa"/>
                    <w:bottom w:w="0" w:type="dxa"/>
                  </w:tcMar>
                  <w:vAlign w:val="center"/>
                </w:tcPr>
                <w:p>
                  <w:pPr>
                    <w:keepNext w:val="0"/>
                    <w:keepLines w:val="0"/>
                    <w:suppressLineNumbers w:val="0"/>
                    <w:spacing w:before="0" w:beforeAutospacing="0" w:after="0" w:afterAutospacing="0"/>
                    <w:ind w:left="510" w:right="0" w:firstLine="0"/>
                    <w:jc w:val="center"/>
                    <w:rPr>
                      <w:rFonts w:hint="default"/>
                      <w:sz w:val="21"/>
                      <w:szCs w:val="21"/>
                    </w:rPr>
                  </w:pPr>
                </w:p>
              </w:tc>
              <w:tc>
                <w:tcPr>
                  <w:tcW w:w="1152" w:type="dxa"/>
                  <w:vMerge w:val="continue"/>
                  <w:tcBorders>
                    <w:top w:val="single" w:color="auto" w:sz="6" w:space="0"/>
                    <w:bottom w:val="single" w:color="auto" w:sz="12" w:space="0"/>
                    <w:right w:val="nil"/>
                  </w:tcBorders>
                  <w:tcMar>
                    <w:top w:w="0" w:type="dxa"/>
                    <w:bottom w:w="0" w:type="dxa"/>
                  </w:tcMar>
                  <w:vAlign w:val="center"/>
                </w:tcPr>
                <w:p>
                  <w:pPr>
                    <w:keepNext w:val="0"/>
                    <w:keepLines w:val="0"/>
                    <w:suppressLineNumbers w:val="0"/>
                    <w:spacing w:before="0" w:beforeAutospacing="0" w:after="0" w:afterAutospacing="0"/>
                    <w:ind w:left="510" w:right="0" w:firstLine="0"/>
                    <w:jc w:val="center"/>
                    <w:rPr>
                      <w:rFonts w:hint="default"/>
                      <w:sz w:val="21"/>
                      <w:szCs w:val="21"/>
                    </w:rPr>
                  </w:pP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57" w:type="dxa"/>
                  <w:left w:w="108" w:type="dxa"/>
                  <w:bottom w:w="57" w:type="dxa"/>
                  <w:right w:w="108" w:type="dxa"/>
                </w:tblCellMar>
              </w:tblPrEx>
              <w:trPr>
                <w:cantSplit/>
                <w:trHeight w:val="340" w:hRule="atLeast"/>
                <w:jc w:val="center"/>
              </w:trPr>
              <w:tc>
                <w:tcPr>
                  <w:tcW w:w="1305" w:type="dxa"/>
                  <w:vMerge w:val="continue"/>
                  <w:tcBorders>
                    <w:top w:val="single" w:color="auto" w:sz="6" w:space="0"/>
                    <w:left w:val="nil"/>
                    <w:bottom w:val="single" w:color="auto" w:sz="12" w:space="0"/>
                  </w:tcBorders>
                  <w:tcMar>
                    <w:top w:w="0" w:type="dxa"/>
                    <w:bottom w:w="0" w:type="dxa"/>
                  </w:tcMar>
                  <w:vAlign w:val="center"/>
                </w:tcPr>
                <w:p>
                  <w:pPr>
                    <w:keepNext w:val="0"/>
                    <w:keepLines w:val="0"/>
                    <w:suppressLineNumbers w:val="0"/>
                    <w:spacing w:before="0" w:beforeAutospacing="0" w:after="0" w:afterAutospacing="0"/>
                    <w:ind w:left="510" w:right="0" w:firstLine="0"/>
                    <w:jc w:val="center"/>
                    <w:rPr>
                      <w:rFonts w:hint="default"/>
                      <w:sz w:val="21"/>
                      <w:szCs w:val="21"/>
                    </w:rPr>
                  </w:pPr>
                </w:p>
              </w:tc>
              <w:tc>
                <w:tcPr>
                  <w:tcW w:w="1696" w:type="dxa"/>
                  <w:vMerge w:val="continue"/>
                  <w:tcMar>
                    <w:top w:w="0" w:type="dxa"/>
                    <w:bottom w:w="0" w:type="dxa"/>
                  </w:tcMar>
                  <w:vAlign w:val="center"/>
                </w:tcPr>
                <w:p>
                  <w:pPr>
                    <w:keepNext w:val="0"/>
                    <w:keepLines w:val="0"/>
                    <w:suppressLineNumbers w:val="0"/>
                    <w:spacing w:before="0" w:beforeAutospacing="0" w:after="0" w:afterAutospacing="0"/>
                    <w:ind w:left="510" w:right="0" w:firstLine="0"/>
                    <w:jc w:val="center"/>
                    <w:rPr>
                      <w:rFonts w:hint="default"/>
                      <w:sz w:val="21"/>
                      <w:szCs w:val="21"/>
                    </w:rPr>
                  </w:pPr>
                </w:p>
              </w:tc>
              <w:tc>
                <w:tcPr>
                  <w:tcW w:w="1425" w:type="dxa"/>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default"/>
                      <w:sz w:val="21"/>
                      <w:szCs w:val="21"/>
                    </w:rPr>
                    <w:t>30</w:t>
                  </w:r>
                </w:p>
              </w:tc>
              <w:tc>
                <w:tcPr>
                  <w:tcW w:w="1410" w:type="dxa"/>
                  <w:tcMar>
                    <w:top w:w="0" w:type="dxa"/>
                    <w:bottom w:w="0" w:type="dxa"/>
                  </w:tcMar>
                  <w:vAlign w:val="center"/>
                </w:tcPr>
                <w:p>
                  <w:pPr>
                    <w:keepNext w:val="0"/>
                    <w:keepLines w:val="0"/>
                    <w:suppressLineNumbers w:val="0"/>
                    <w:spacing w:before="0" w:beforeAutospacing="0" w:after="0" w:afterAutospacing="0"/>
                    <w:ind w:left="0" w:right="0" w:firstLine="0"/>
                    <w:jc w:val="center"/>
                    <w:rPr>
                      <w:rFonts w:hint="default"/>
                      <w:sz w:val="21"/>
                      <w:szCs w:val="21"/>
                    </w:rPr>
                  </w:pPr>
                  <w:r>
                    <w:rPr>
                      <w:rFonts w:hint="eastAsia"/>
                      <w:sz w:val="21"/>
                      <w:szCs w:val="21"/>
                    </w:rPr>
                    <w:t>19</w:t>
                  </w:r>
                </w:p>
              </w:tc>
              <w:tc>
                <w:tcPr>
                  <w:tcW w:w="1335" w:type="dxa"/>
                  <w:vMerge w:val="continue"/>
                  <w:tcBorders>
                    <w:top w:val="single" w:color="auto" w:sz="6" w:space="0"/>
                    <w:bottom w:val="single" w:color="auto" w:sz="12" w:space="0"/>
                  </w:tcBorders>
                  <w:tcMar>
                    <w:top w:w="0" w:type="dxa"/>
                    <w:bottom w:w="0" w:type="dxa"/>
                  </w:tcMar>
                  <w:vAlign w:val="center"/>
                </w:tcPr>
                <w:p>
                  <w:pPr>
                    <w:keepNext w:val="0"/>
                    <w:keepLines w:val="0"/>
                    <w:suppressLineNumbers w:val="0"/>
                    <w:spacing w:before="0" w:beforeAutospacing="0" w:after="0" w:afterAutospacing="0"/>
                    <w:ind w:left="510" w:right="0" w:firstLine="0"/>
                    <w:jc w:val="center"/>
                    <w:rPr>
                      <w:rFonts w:hint="default"/>
                      <w:sz w:val="21"/>
                      <w:szCs w:val="21"/>
                    </w:rPr>
                  </w:pPr>
                </w:p>
              </w:tc>
              <w:tc>
                <w:tcPr>
                  <w:tcW w:w="1152" w:type="dxa"/>
                  <w:vMerge w:val="continue"/>
                  <w:tcBorders>
                    <w:top w:val="single" w:color="auto" w:sz="6" w:space="0"/>
                    <w:bottom w:val="single" w:color="auto" w:sz="12" w:space="0"/>
                    <w:right w:val="nil"/>
                  </w:tcBorders>
                  <w:tcMar>
                    <w:top w:w="0" w:type="dxa"/>
                    <w:bottom w:w="0" w:type="dxa"/>
                  </w:tcMar>
                  <w:vAlign w:val="center"/>
                </w:tcPr>
                <w:p>
                  <w:pPr>
                    <w:keepNext w:val="0"/>
                    <w:keepLines w:val="0"/>
                    <w:suppressLineNumbers w:val="0"/>
                    <w:spacing w:before="0" w:beforeAutospacing="0" w:after="0" w:afterAutospacing="0"/>
                    <w:ind w:left="510" w:right="0" w:firstLine="0"/>
                    <w:jc w:val="center"/>
                    <w:rPr>
                      <w:rFonts w:hint="default"/>
                      <w:sz w:val="21"/>
                      <w:szCs w:val="21"/>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auto"/>
              <w:ind w:left="0" w:right="0" w:firstLine="480" w:firstLineChars="200"/>
              <w:textAlignment w:val="auto"/>
              <w:rPr>
                <w:rFonts w:hint="eastAsia"/>
                <w:sz w:val="24"/>
                <w:szCs w:val="24"/>
                <w:lang w:eastAsia="zh-CN"/>
              </w:rPr>
            </w:pPr>
            <w:r>
              <w:rPr>
                <w:rFonts w:hint="eastAsia"/>
                <w:sz w:val="24"/>
                <w:szCs w:val="24"/>
                <w:lang w:eastAsia="zh-CN"/>
              </w:rPr>
              <w:t>项目设有食堂，油烟废气排放执行</w:t>
            </w:r>
            <w:r>
              <w:rPr>
                <w:rFonts w:hint="eastAsia"/>
                <w:sz w:val="24"/>
                <w:szCs w:val="24"/>
              </w:rPr>
              <w:t>《饮食业油烟排放标准（试行）》（GB18483-2001）小型规模排放标准：最高允许排放浓度不大于2.0mg/m</w:t>
            </w:r>
            <w:r>
              <w:rPr>
                <w:rFonts w:hint="eastAsia"/>
                <w:sz w:val="24"/>
                <w:szCs w:val="24"/>
                <w:vertAlign w:val="superscript"/>
              </w:rPr>
              <w:t>3</w:t>
            </w:r>
            <w:r>
              <w:rPr>
                <w:rFonts w:hint="eastAsia"/>
                <w:sz w:val="24"/>
                <w:szCs w:val="24"/>
              </w:rPr>
              <w:t>，净化设施最低去除效率不小于60%</w:t>
            </w:r>
            <w:r>
              <w:rPr>
                <w:rFonts w:hint="eastAsia"/>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宋体" w:hAnsi="宋体"/>
                <w:b/>
                <w:sz w:val="24"/>
                <w:szCs w:val="24"/>
              </w:rPr>
            </w:pPr>
            <w:r>
              <w:rPr>
                <w:rFonts w:hint="default" w:ascii="宋体" w:hAnsi="宋体"/>
                <w:b/>
                <w:sz w:val="24"/>
                <w:szCs w:val="24"/>
              </w:rPr>
              <w:t>（2）废水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4" w:lineRule="auto"/>
              <w:ind w:left="0" w:right="0" w:firstLine="480" w:firstLineChars="200"/>
              <w:textAlignment w:val="auto"/>
              <w:rPr>
                <w:rFonts w:hint="default" w:ascii="宋体" w:hAnsi="宋体"/>
                <w:bCs/>
                <w:sz w:val="24"/>
                <w:szCs w:val="24"/>
              </w:rPr>
            </w:pPr>
            <w:r>
              <w:rPr>
                <w:rFonts w:hint="eastAsia" w:ascii="宋体" w:hAnsi="宋体"/>
                <w:bCs/>
                <w:sz w:val="24"/>
                <w:szCs w:val="24"/>
              </w:rPr>
              <w:t>①生产废水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4" w:lineRule="auto"/>
              <w:ind w:left="0" w:right="0" w:firstLine="480" w:firstLineChars="200"/>
              <w:textAlignment w:val="auto"/>
              <w:rPr>
                <w:rFonts w:hint="default" w:ascii="宋体" w:hAnsi="宋体"/>
                <w:bCs/>
                <w:sz w:val="24"/>
                <w:szCs w:val="24"/>
              </w:rPr>
            </w:pPr>
            <w:r>
              <w:rPr>
                <w:rFonts w:hint="default" w:hAnsi="宋体"/>
                <w:bCs/>
                <w:sz w:val="24"/>
                <w:szCs w:val="24"/>
              </w:rPr>
              <w:t>项目营运期生产废水处理达到《城市污水再生利用</w:t>
            </w:r>
            <w:r>
              <w:rPr>
                <w:rFonts w:hint="default"/>
                <w:bCs/>
                <w:sz w:val="24"/>
                <w:szCs w:val="24"/>
              </w:rPr>
              <w:t xml:space="preserve"> </w:t>
            </w:r>
            <w:r>
              <w:rPr>
                <w:rFonts w:hint="default" w:hAnsi="宋体"/>
                <w:bCs/>
                <w:sz w:val="24"/>
                <w:szCs w:val="24"/>
              </w:rPr>
              <w:t>工业用水水质》</w:t>
            </w:r>
            <w:r>
              <w:rPr>
                <w:rFonts w:hint="default"/>
                <w:bCs/>
                <w:sz w:val="24"/>
                <w:szCs w:val="24"/>
              </w:rPr>
              <w:t>(GB/T 19923-2005)</w:t>
            </w:r>
            <w:r>
              <w:rPr>
                <w:rFonts w:hint="default"/>
                <w:color w:val="0000CC"/>
                <w:sz w:val="21"/>
                <w:szCs w:val="24"/>
              </w:rPr>
              <w:t xml:space="preserve"> </w:t>
            </w:r>
            <w:r>
              <w:rPr>
                <w:rFonts w:hint="default" w:ascii="宋体" w:hAnsi="宋体"/>
                <w:bCs/>
                <w:sz w:val="24"/>
                <w:szCs w:val="24"/>
              </w:rPr>
              <w:t>中‘</w:t>
            </w:r>
            <w:r>
              <w:rPr>
                <w:rFonts w:hint="eastAsia" w:ascii="宋体" w:hAnsi="宋体"/>
                <w:bCs/>
                <w:sz w:val="24"/>
                <w:szCs w:val="24"/>
              </w:rPr>
              <w:t>工艺与产品用水</w:t>
            </w:r>
            <w:r>
              <w:rPr>
                <w:rFonts w:hint="default" w:ascii="宋体" w:hAnsi="宋体"/>
                <w:bCs/>
                <w:sz w:val="24"/>
                <w:szCs w:val="24"/>
              </w:rPr>
              <w:t>’</w:t>
            </w:r>
            <w:r>
              <w:rPr>
                <w:rFonts w:hint="eastAsia" w:ascii="宋体" w:hAnsi="宋体"/>
                <w:bCs/>
                <w:sz w:val="24"/>
                <w:szCs w:val="24"/>
              </w:rPr>
              <w:t>标准，</w:t>
            </w:r>
            <w:r>
              <w:rPr>
                <w:rFonts w:hint="default" w:ascii="宋体" w:hAnsi="宋体"/>
                <w:bCs/>
                <w:sz w:val="24"/>
                <w:szCs w:val="24"/>
              </w:rPr>
              <w:t>回用于</w:t>
            </w:r>
            <w:r>
              <w:rPr>
                <w:rFonts w:hint="eastAsia" w:ascii="宋体" w:hAnsi="宋体"/>
                <w:bCs/>
                <w:sz w:val="24"/>
                <w:szCs w:val="24"/>
              </w:rPr>
              <w:t>生产过程中，见表</w:t>
            </w:r>
            <w:r>
              <w:rPr>
                <w:rFonts w:hint="eastAsia"/>
                <w:bCs/>
                <w:sz w:val="24"/>
                <w:szCs w:val="24"/>
              </w:rPr>
              <w:t>16。</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b/>
                <w:bCs/>
                <w:sz w:val="24"/>
                <w:szCs w:val="24"/>
              </w:rPr>
            </w:pPr>
            <w:r>
              <w:rPr>
                <w:rFonts w:hint="default" w:ascii="Times New Roman" w:hAnsi="Times New Roman" w:cs="Times New Roman"/>
                <w:b/>
                <w:bCs/>
                <w:sz w:val="24"/>
                <w:szCs w:val="24"/>
              </w:rPr>
              <w:t>表16</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《城市污水再生利用 工业用水水质水质标准》（GB/T19923-2005）</w:t>
            </w:r>
          </w:p>
          <w:tbl>
            <w:tblPr>
              <w:tblStyle w:val="27"/>
              <w:tblpPr w:leftFromText="181" w:rightFromText="181" w:vertAnchor="text" w:horzAnchor="page" w:tblpX="120" w:tblpY="52"/>
              <w:tblOverlap w:val="never"/>
              <w:tblW w:w="8097"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218"/>
              <w:gridCol w:w="941"/>
              <w:gridCol w:w="941"/>
              <w:gridCol w:w="941"/>
              <w:gridCol w:w="941"/>
              <w:gridCol w:w="941"/>
              <w:gridCol w:w="94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33" w:type="dxa"/>
                  <w:tcBorders>
                    <w:top w:val="single" w:color="auto" w:sz="12" w:space="0"/>
                    <w:left w:val="nil"/>
                    <w:bottom w:val="single" w:color="auto" w:sz="4" w:space="0"/>
                  </w:tcBorders>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hAnsi="宋体"/>
                      <w:b/>
                      <w:bCs/>
                      <w:sz w:val="21"/>
                      <w:szCs w:val="21"/>
                    </w:rPr>
                    <w:t>污染物</w:t>
                  </w:r>
                </w:p>
              </w:tc>
              <w:tc>
                <w:tcPr>
                  <w:tcW w:w="1218"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b/>
                      <w:bCs/>
                      <w:sz w:val="21"/>
                      <w:szCs w:val="21"/>
                    </w:rPr>
                    <w:t>pH</w:t>
                  </w:r>
                </w:p>
                <w:p>
                  <w:pPr>
                    <w:keepNext w:val="0"/>
                    <w:keepLines w:val="0"/>
                    <w:suppressLineNumbers w:val="0"/>
                    <w:spacing w:before="0" w:beforeAutospacing="0" w:after="0" w:afterAutospacing="0"/>
                    <w:ind w:left="0" w:right="0" w:firstLine="0"/>
                    <w:jc w:val="center"/>
                    <w:rPr>
                      <w:rFonts w:hint="default"/>
                      <w:b/>
                      <w:bCs/>
                      <w:sz w:val="21"/>
                      <w:szCs w:val="21"/>
                    </w:rPr>
                  </w:pPr>
                  <w:r>
                    <w:rPr>
                      <w:rFonts w:hint="eastAsia" w:hAnsi="宋体"/>
                      <w:b/>
                      <w:bCs/>
                      <w:sz w:val="21"/>
                      <w:szCs w:val="21"/>
                    </w:rPr>
                    <w:t>(</w:t>
                  </w:r>
                  <w:r>
                    <w:rPr>
                      <w:rFonts w:hint="default" w:hAnsi="宋体"/>
                      <w:b/>
                      <w:bCs/>
                      <w:sz w:val="21"/>
                      <w:szCs w:val="21"/>
                    </w:rPr>
                    <w:t>无量纲</w:t>
                  </w:r>
                  <w:r>
                    <w:rPr>
                      <w:rFonts w:hint="eastAsia" w:hAnsi="宋体"/>
                      <w:b/>
                      <w:bCs/>
                      <w:sz w:val="21"/>
                      <w:szCs w:val="21"/>
                    </w:rPr>
                    <w:t>)</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b/>
                      <w:bCs/>
                      <w:sz w:val="21"/>
                      <w:szCs w:val="21"/>
                    </w:rPr>
                    <w:t>SS</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hAnsi="宋体"/>
                      <w:b/>
                      <w:bCs/>
                      <w:sz w:val="21"/>
                      <w:szCs w:val="21"/>
                    </w:rPr>
                    <w:t>浊度</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hAnsi="宋体"/>
                      <w:b/>
                      <w:bCs/>
                      <w:sz w:val="21"/>
                      <w:szCs w:val="21"/>
                    </w:rPr>
                    <w:t>色度</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b/>
                      <w:bCs/>
                      <w:sz w:val="21"/>
                      <w:szCs w:val="21"/>
                    </w:rPr>
                    <w:t>COD</w:t>
                  </w:r>
                  <w:r>
                    <w:rPr>
                      <w:rFonts w:hint="default"/>
                      <w:b/>
                      <w:bCs/>
                      <w:sz w:val="21"/>
                      <w:szCs w:val="21"/>
                      <w:vertAlign w:val="subscript"/>
                    </w:rPr>
                    <w:t>Cr</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b/>
                      <w:bCs/>
                      <w:sz w:val="21"/>
                      <w:szCs w:val="21"/>
                    </w:rPr>
                    <w:t>BOD</w:t>
                  </w:r>
                  <w:r>
                    <w:rPr>
                      <w:rFonts w:hint="default"/>
                      <w:b/>
                      <w:bCs/>
                      <w:sz w:val="21"/>
                      <w:szCs w:val="21"/>
                      <w:vertAlign w:val="subscript"/>
                    </w:rPr>
                    <w:t>5</w:t>
                  </w:r>
                </w:p>
              </w:tc>
              <w:tc>
                <w:tcPr>
                  <w:tcW w:w="941" w:type="dxa"/>
                  <w:tcBorders>
                    <w:top w:val="single" w:color="auto" w:sz="12" w:space="0"/>
                    <w:bottom w:val="single" w:color="auto" w:sz="4" w:space="0"/>
                    <w:right w:val="nil"/>
                  </w:tcBorders>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hAnsi="宋体"/>
                      <w:b/>
                      <w:bCs/>
                      <w:sz w:val="21"/>
                      <w:szCs w:val="21"/>
                    </w:rPr>
                    <w:t>氨氮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33" w:type="dxa"/>
                  <w:tcBorders>
                    <w:top w:val="single" w:color="auto" w:sz="4" w:space="0"/>
                    <w:left w:val="nil"/>
                    <w:bottom w:val="single" w:color="auto" w:sz="12" w:space="0"/>
                  </w:tcBorders>
                  <w:vAlign w:val="center"/>
                </w:tcPr>
                <w:p>
                  <w:pPr>
                    <w:keepNext w:val="0"/>
                    <w:keepLines w:val="0"/>
                    <w:suppressLineNumbers w:val="0"/>
                    <w:spacing w:before="0" w:beforeAutospacing="0" w:after="0" w:afterAutospacing="0"/>
                    <w:ind w:left="0" w:right="0" w:firstLine="0"/>
                    <w:jc w:val="center"/>
                    <w:rPr>
                      <w:rFonts w:hint="eastAsia" w:eastAsia="宋体"/>
                      <w:bCs/>
                      <w:sz w:val="21"/>
                      <w:szCs w:val="21"/>
                      <w:lang w:eastAsia="zh-CN"/>
                    </w:rPr>
                  </w:pPr>
                  <w:r>
                    <w:rPr>
                      <w:rFonts w:hint="eastAsia" w:hAnsi="宋体"/>
                      <w:bCs/>
                      <w:sz w:val="21"/>
                      <w:szCs w:val="21"/>
                      <w:lang w:eastAsia="zh-CN"/>
                    </w:rPr>
                    <w:t>标准值</w:t>
                  </w:r>
                </w:p>
              </w:tc>
              <w:tc>
                <w:tcPr>
                  <w:tcW w:w="1218"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6.5~8.5</w:t>
                  </w:r>
                </w:p>
              </w:tc>
              <w:tc>
                <w:tcPr>
                  <w:tcW w:w="941"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default" w:ascii="宋体" w:hAnsi="宋体"/>
                      <w:bCs/>
                      <w:sz w:val="21"/>
                      <w:szCs w:val="21"/>
                    </w:rPr>
                    <w:t>—</w:t>
                  </w:r>
                </w:p>
              </w:tc>
              <w:tc>
                <w:tcPr>
                  <w:tcW w:w="941"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≤5</w:t>
                  </w:r>
                </w:p>
              </w:tc>
              <w:tc>
                <w:tcPr>
                  <w:tcW w:w="941"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≤30</w:t>
                  </w:r>
                </w:p>
              </w:tc>
              <w:tc>
                <w:tcPr>
                  <w:tcW w:w="941"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≤60</w:t>
                  </w:r>
                </w:p>
              </w:tc>
              <w:tc>
                <w:tcPr>
                  <w:tcW w:w="941"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≤10</w:t>
                  </w:r>
                </w:p>
              </w:tc>
              <w:tc>
                <w:tcPr>
                  <w:tcW w:w="941" w:type="dxa"/>
                  <w:tcBorders>
                    <w:top w:val="single" w:color="auto" w:sz="4" w:space="0"/>
                    <w:bottom w:val="single" w:color="auto" w:sz="12" w:space="0"/>
                    <w:right w:val="nil"/>
                  </w:tcBorders>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≤10</w:t>
                  </w:r>
                </w:p>
              </w:tc>
            </w:tr>
          </w:tbl>
          <w:p>
            <w:pPr>
              <w:keepNext w:val="0"/>
              <w:keepLines w:val="0"/>
              <w:pageBreakBefore w:val="0"/>
              <w:widowControl w:val="0"/>
              <w:suppressLineNumbers w:val="0"/>
              <w:kinsoku/>
              <w:wordWrap/>
              <w:overflowPunct/>
              <w:topLinePunct w:val="0"/>
              <w:autoSpaceDE/>
              <w:autoSpaceDN/>
              <w:bidi w:val="0"/>
              <w:adjustRightInd/>
              <w:snapToGrid/>
              <w:spacing w:before="240" w:beforeAutospacing="0" w:after="0" w:afterAutospacing="0" w:line="327" w:lineRule="auto"/>
              <w:ind w:left="0" w:right="0" w:firstLine="480" w:firstLineChars="200"/>
              <w:textAlignment w:val="auto"/>
              <w:rPr>
                <w:rFonts w:hint="default" w:ascii="宋体" w:hAnsi="宋体"/>
                <w:bCs/>
                <w:sz w:val="24"/>
                <w:szCs w:val="24"/>
              </w:rPr>
            </w:pPr>
            <w:r>
              <w:rPr>
                <w:rFonts w:hint="eastAsia" w:ascii="宋体" w:hAnsi="宋体"/>
                <w:bCs/>
                <w:sz w:val="24"/>
                <w:szCs w:val="24"/>
              </w:rPr>
              <w:t>②</w:t>
            </w:r>
            <w:r>
              <w:rPr>
                <w:rFonts w:hint="default" w:ascii="宋体" w:hAnsi="宋体"/>
                <w:bCs/>
                <w:sz w:val="24"/>
                <w:szCs w:val="24"/>
              </w:rPr>
              <w:t>生活污水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7" w:lineRule="auto"/>
              <w:ind w:left="0" w:right="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项目近期生活污水经三级化粪池预处理达到《农田灌溉水质标准》（GB5084-2005）旱作作物标准后回用于厂区周边农田灌溉，不外排。远期待污水管网铺设到位后，生活污水经三级化粪池预处理达到广东省《水污染物排放限值》（DB44/26-2001）第二时段三级标准及</w:t>
            </w:r>
            <w:r>
              <w:rPr>
                <w:rFonts w:hint="eastAsia" w:cs="Times New Roman"/>
                <w:bCs/>
                <w:sz w:val="24"/>
                <w:szCs w:val="24"/>
                <w:lang w:eastAsia="zh-CN"/>
              </w:rPr>
              <w:t>凤鸣村污水处理设施</w:t>
            </w:r>
            <w:r>
              <w:rPr>
                <w:rFonts w:hint="default" w:ascii="Times New Roman" w:hAnsi="Times New Roman" w:cs="Times New Roman"/>
                <w:bCs/>
                <w:sz w:val="24"/>
                <w:szCs w:val="24"/>
              </w:rPr>
              <w:t>进水标准的较严者后排入</w:t>
            </w:r>
            <w:r>
              <w:rPr>
                <w:rFonts w:hint="eastAsia" w:cs="Times New Roman"/>
                <w:bCs/>
                <w:sz w:val="24"/>
                <w:szCs w:val="24"/>
                <w:lang w:eastAsia="zh-CN"/>
              </w:rPr>
              <w:t>凤鸣村污水处理设施</w:t>
            </w:r>
            <w:r>
              <w:rPr>
                <w:rFonts w:hint="default" w:ascii="Times New Roman" w:hAnsi="Times New Roman" w:cs="Times New Roman"/>
                <w:bCs/>
                <w:sz w:val="24"/>
                <w:szCs w:val="24"/>
              </w:rPr>
              <w:t>进行综合处理。详见表</w:t>
            </w:r>
            <w:r>
              <w:rPr>
                <w:rFonts w:hint="eastAsia" w:cs="Times New Roman"/>
                <w:bCs/>
                <w:sz w:val="24"/>
                <w:szCs w:val="24"/>
                <w:lang w:val="en-US" w:eastAsia="zh-CN"/>
              </w:rPr>
              <w:t>17</w:t>
            </w:r>
            <w:r>
              <w:rPr>
                <w:rFonts w:hint="default" w:ascii="Times New Roman" w:hAnsi="Times New Roman" w:cs="Times New Roman"/>
                <w:bCs/>
                <w:sz w:val="24"/>
                <w:szCs w:val="24"/>
              </w:rPr>
              <w:t>和表</w:t>
            </w:r>
            <w:r>
              <w:rPr>
                <w:rFonts w:hint="eastAsia" w:cs="Times New Roman"/>
                <w:bCs/>
                <w:sz w:val="24"/>
                <w:szCs w:val="24"/>
                <w:lang w:val="en-US" w:eastAsia="zh-CN"/>
              </w:rPr>
              <w:t>18</w:t>
            </w:r>
            <w:r>
              <w:rPr>
                <w:rFonts w:hint="default" w:ascii="Times New Roman" w:hAnsi="Times New Roman" w:cs="Times New Roman"/>
                <w:bCs/>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60" w:beforeLines="15" w:beforeAutospacing="0" w:after="79" w:afterLines="20" w:afterAutospacing="0" w:line="240" w:lineRule="auto"/>
              <w:ind w:left="0" w:leftChars="0" w:right="0" w:firstLine="0" w:firstLineChars="0"/>
              <w:jc w:val="center"/>
              <w:textAlignment w:val="auto"/>
              <w:rPr>
                <w:rFonts w:hint="eastAsia" w:eastAsia="宋体"/>
                <w:b/>
                <w:sz w:val="24"/>
                <w:szCs w:val="20"/>
                <w:lang w:val="en-US" w:eastAsia="zh-CN"/>
              </w:rPr>
            </w:pPr>
            <w:r>
              <w:rPr>
                <w:rFonts w:hint="default"/>
                <w:b/>
                <w:bCs/>
                <w:sz w:val="24"/>
                <w:szCs w:val="20"/>
              </w:rPr>
              <w:t>表</w:t>
            </w:r>
            <w:r>
              <w:rPr>
                <w:rFonts w:hint="eastAsia"/>
                <w:b/>
                <w:bCs/>
                <w:sz w:val="24"/>
                <w:szCs w:val="20"/>
                <w:lang w:val="en-US" w:eastAsia="zh-CN"/>
              </w:rPr>
              <w:t xml:space="preserve">17 </w:t>
            </w:r>
            <w:r>
              <w:rPr>
                <w:rFonts w:hint="default"/>
                <w:b/>
                <w:sz w:val="24"/>
                <w:szCs w:val="20"/>
              </w:rPr>
              <w:t>《农田灌溉水质标准》（GB5084-2005）旱作作物</w:t>
            </w:r>
            <w:r>
              <w:rPr>
                <w:rFonts w:hint="eastAsia"/>
                <w:b/>
                <w:sz w:val="24"/>
                <w:szCs w:val="20"/>
                <w:lang w:val="en-US" w:eastAsia="zh-CN"/>
              </w:rPr>
              <w:t xml:space="preserve"> </w:t>
            </w:r>
            <w:r>
              <w:rPr>
                <w:rFonts w:hint="default" w:ascii="Times New Roman" w:hAnsi="Times New Roman" w:cs="Times New Roman"/>
                <w:b/>
                <w:bCs/>
                <w:sz w:val="24"/>
                <w:szCs w:val="24"/>
              </w:rPr>
              <w:t>单位：mg/L</w:t>
            </w:r>
          </w:p>
          <w:tbl>
            <w:tblPr>
              <w:tblStyle w:val="27"/>
              <w:tblW w:w="81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633"/>
              <w:gridCol w:w="1633"/>
              <w:gridCol w:w="1633"/>
              <w:gridCol w:w="16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b/>
                      <w:sz w:val="21"/>
                      <w:szCs w:val="21"/>
                    </w:rPr>
                  </w:pPr>
                  <w:r>
                    <w:rPr>
                      <w:rFonts w:hint="default"/>
                      <w:b/>
                      <w:color w:val="000000"/>
                      <w:sz w:val="21"/>
                      <w:szCs w:val="21"/>
                    </w:rPr>
                    <w:t>污染物名称</w:t>
                  </w:r>
                </w:p>
              </w:tc>
              <w:tc>
                <w:tcPr>
                  <w:tcW w:w="16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b/>
                      <w:bCs/>
                      <w:sz w:val="21"/>
                      <w:szCs w:val="21"/>
                    </w:rPr>
                  </w:pPr>
                  <w:r>
                    <w:rPr>
                      <w:rFonts w:hint="default"/>
                      <w:b/>
                      <w:color w:val="000000"/>
                      <w:sz w:val="21"/>
                      <w:szCs w:val="21"/>
                    </w:rPr>
                    <w:t>pH</w:t>
                  </w:r>
                </w:p>
              </w:tc>
              <w:tc>
                <w:tcPr>
                  <w:tcW w:w="16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b/>
                      <w:bCs/>
                      <w:sz w:val="21"/>
                      <w:szCs w:val="21"/>
                    </w:rPr>
                  </w:pPr>
                  <w:r>
                    <w:rPr>
                      <w:rFonts w:hint="default"/>
                      <w:b/>
                      <w:color w:val="000000"/>
                      <w:sz w:val="21"/>
                      <w:szCs w:val="21"/>
                    </w:rPr>
                    <w:t>COD</w:t>
                  </w:r>
                  <w:r>
                    <w:rPr>
                      <w:rFonts w:hint="default"/>
                      <w:b/>
                      <w:color w:val="000000"/>
                      <w:sz w:val="21"/>
                      <w:szCs w:val="21"/>
                      <w:vertAlign w:val="subscript"/>
                    </w:rPr>
                    <w:t>Cr</w:t>
                  </w:r>
                </w:p>
              </w:tc>
              <w:tc>
                <w:tcPr>
                  <w:tcW w:w="16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b/>
                      <w:bCs/>
                      <w:sz w:val="21"/>
                      <w:szCs w:val="21"/>
                    </w:rPr>
                  </w:pPr>
                  <w:r>
                    <w:rPr>
                      <w:rFonts w:hint="default"/>
                      <w:b/>
                      <w:color w:val="000000"/>
                      <w:sz w:val="21"/>
                      <w:szCs w:val="21"/>
                    </w:rPr>
                    <w:t>BOD</w:t>
                  </w:r>
                  <w:r>
                    <w:rPr>
                      <w:rFonts w:hint="default"/>
                      <w:b/>
                      <w:color w:val="000000"/>
                      <w:sz w:val="21"/>
                      <w:szCs w:val="21"/>
                      <w:vertAlign w:val="subscript"/>
                    </w:rPr>
                    <w:t>5</w:t>
                  </w:r>
                </w:p>
              </w:tc>
              <w:tc>
                <w:tcPr>
                  <w:tcW w:w="16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b/>
                      <w:bCs/>
                      <w:sz w:val="21"/>
                      <w:szCs w:val="21"/>
                    </w:rPr>
                  </w:pPr>
                  <w:r>
                    <w:rPr>
                      <w:rFonts w:hint="default"/>
                      <w:b/>
                      <w:color w:val="000000"/>
                      <w:sz w:val="21"/>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sz w:val="21"/>
                      <w:szCs w:val="21"/>
                    </w:rPr>
                  </w:pPr>
                  <w:r>
                    <w:rPr>
                      <w:rFonts w:hint="default"/>
                      <w:color w:val="000000"/>
                      <w:sz w:val="21"/>
                      <w:szCs w:val="21"/>
                    </w:rPr>
                    <w:t>标准值</w:t>
                  </w:r>
                </w:p>
              </w:tc>
              <w:tc>
                <w:tcPr>
                  <w:tcW w:w="16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sz w:val="21"/>
                      <w:szCs w:val="21"/>
                    </w:rPr>
                  </w:pPr>
                  <w:r>
                    <w:rPr>
                      <w:rFonts w:hint="default"/>
                      <w:color w:val="000000"/>
                      <w:sz w:val="21"/>
                      <w:szCs w:val="21"/>
                    </w:rPr>
                    <w:t>6-9</w:t>
                  </w:r>
                </w:p>
              </w:tc>
              <w:tc>
                <w:tcPr>
                  <w:tcW w:w="16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sz w:val="21"/>
                      <w:szCs w:val="21"/>
                    </w:rPr>
                  </w:pPr>
                  <w:r>
                    <w:rPr>
                      <w:rFonts w:hint="default"/>
                      <w:color w:val="000000"/>
                      <w:sz w:val="21"/>
                      <w:szCs w:val="21"/>
                    </w:rPr>
                    <w:t>200</w:t>
                  </w:r>
                </w:p>
              </w:tc>
              <w:tc>
                <w:tcPr>
                  <w:tcW w:w="16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sz w:val="21"/>
                      <w:szCs w:val="21"/>
                    </w:rPr>
                  </w:pPr>
                  <w:r>
                    <w:rPr>
                      <w:rFonts w:hint="default"/>
                      <w:color w:val="000000"/>
                      <w:sz w:val="21"/>
                      <w:szCs w:val="21"/>
                    </w:rPr>
                    <w:t>100</w:t>
                  </w:r>
                </w:p>
              </w:tc>
              <w:tc>
                <w:tcPr>
                  <w:tcW w:w="16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sz w:val="21"/>
                      <w:szCs w:val="21"/>
                    </w:rPr>
                  </w:pPr>
                  <w:r>
                    <w:rPr>
                      <w:rFonts w:hint="default"/>
                      <w:color w:val="000000"/>
                      <w:sz w:val="21"/>
                      <w:szCs w:val="21"/>
                    </w:rPr>
                    <w:t>100</w:t>
                  </w:r>
                </w:p>
              </w:tc>
            </w:tr>
          </w:tbl>
          <w:p>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240" w:lineRule="auto"/>
              <w:ind w:left="0" w:right="0" w:firstLine="0"/>
              <w:jc w:val="center"/>
              <w:textAlignment w:val="auto"/>
              <w:rPr>
                <w:rFonts w:hint="default"/>
                <w:b/>
                <w:bCs/>
                <w:sz w:val="24"/>
                <w:szCs w:val="24"/>
              </w:rPr>
            </w:pPr>
            <w:r>
              <w:rPr>
                <w:rFonts w:hint="eastAsia" w:hAnsi="宋体"/>
                <w:b/>
                <w:bCs/>
                <w:sz w:val="24"/>
                <w:szCs w:val="24"/>
              </w:rPr>
              <w:t>表1</w:t>
            </w:r>
            <w:r>
              <w:rPr>
                <w:rFonts w:hint="eastAsia" w:hAnsi="宋体"/>
                <w:b/>
                <w:bCs/>
                <w:sz w:val="24"/>
                <w:szCs w:val="24"/>
                <w:lang w:val="en-US" w:eastAsia="zh-CN"/>
              </w:rPr>
              <w:t>8</w:t>
            </w:r>
            <w:r>
              <w:rPr>
                <w:rFonts w:hint="eastAsia" w:hAnsi="宋体"/>
                <w:b/>
                <w:bCs/>
                <w:sz w:val="24"/>
                <w:szCs w:val="24"/>
              </w:rPr>
              <w:t xml:space="preserve"> 《水污染物排放限值》（DB44/26-2001） 单位：mg/L</w:t>
            </w:r>
          </w:p>
          <w:tbl>
            <w:tblPr>
              <w:tblStyle w:val="27"/>
              <w:tblW w:w="8233"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239"/>
              <w:gridCol w:w="941"/>
              <w:gridCol w:w="941"/>
              <w:gridCol w:w="941"/>
              <w:gridCol w:w="941"/>
              <w:gridCol w:w="941"/>
              <w:gridCol w:w="94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48" w:type="dxa"/>
                  <w:tcBorders>
                    <w:top w:val="single" w:color="auto" w:sz="12" w:space="0"/>
                    <w:left w:val="nil"/>
                    <w:bottom w:val="single" w:color="auto" w:sz="4" w:space="0"/>
                  </w:tcBorders>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hAnsi="宋体"/>
                      <w:b/>
                      <w:bCs/>
                      <w:sz w:val="21"/>
                      <w:szCs w:val="21"/>
                    </w:rPr>
                    <w:t>污染物</w:t>
                  </w:r>
                </w:p>
              </w:tc>
              <w:tc>
                <w:tcPr>
                  <w:tcW w:w="1239"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b/>
                      <w:bCs/>
                      <w:sz w:val="21"/>
                      <w:szCs w:val="21"/>
                    </w:rPr>
                    <w:t>pH</w:t>
                  </w:r>
                </w:p>
                <w:p>
                  <w:pPr>
                    <w:keepNext w:val="0"/>
                    <w:keepLines w:val="0"/>
                    <w:suppressLineNumbers w:val="0"/>
                    <w:spacing w:before="0" w:beforeAutospacing="0" w:after="0" w:afterAutospacing="0"/>
                    <w:ind w:left="0" w:right="0" w:firstLine="0"/>
                    <w:jc w:val="center"/>
                    <w:rPr>
                      <w:rFonts w:hint="default"/>
                      <w:b/>
                      <w:bCs/>
                      <w:sz w:val="21"/>
                      <w:szCs w:val="21"/>
                    </w:rPr>
                  </w:pPr>
                  <w:r>
                    <w:rPr>
                      <w:rFonts w:hint="eastAsia" w:hAnsi="宋体"/>
                      <w:b/>
                      <w:bCs/>
                      <w:sz w:val="21"/>
                      <w:szCs w:val="21"/>
                    </w:rPr>
                    <w:t>(</w:t>
                  </w:r>
                  <w:r>
                    <w:rPr>
                      <w:rFonts w:hint="default" w:hAnsi="宋体"/>
                      <w:b/>
                      <w:bCs/>
                      <w:sz w:val="21"/>
                      <w:szCs w:val="21"/>
                    </w:rPr>
                    <w:t>无量纲</w:t>
                  </w:r>
                  <w:r>
                    <w:rPr>
                      <w:rFonts w:hint="eastAsia" w:hAnsi="宋体"/>
                      <w:b/>
                      <w:bCs/>
                      <w:sz w:val="21"/>
                      <w:szCs w:val="21"/>
                    </w:rPr>
                    <w:t>)</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b/>
                      <w:bCs/>
                      <w:sz w:val="21"/>
                      <w:szCs w:val="21"/>
                    </w:rPr>
                    <w:t>SS</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eastAsia" w:hAnsi="宋体"/>
                      <w:b/>
                      <w:bCs/>
                      <w:sz w:val="21"/>
                      <w:szCs w:val="21"/>
                    </w:rPr>
                    <w:t>COD</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b/>
                      <w:bCs/>
                      <w:sz w:val="21"/>
                      <w:szCs w:val="21"/>
                    </w:rPr>
                    <w:t>BOD</w:t>
                  </w:r>
                  <w:r>
                    <w:rPr>
                      <w:rFonts w:hint="default"/>
                      <w:b/>
                      <w:bCs/>
                      <w:sz w:val="21"/>
                      <w:szCs w:val="21"/>
                      <w:vertAlign w:val="subscript"/>
                    </w:rPr>
                    <w:t>5</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eastAsia"/>
                      <w:b/>
                      <w:bCs/>
                      <w:sz w:val="21"/>
                      <w:szCs w:val="21"/>
                    </w:rPr>
                    <w:t>石油类</w:t>
                  </w:r>
                </w:p>
              </w:tc>
              <w:tc>
                <w:tcPr>
                  <w:tcW w:w="941" w:type="dxa"/>
                  <w:tcBorders>
                    <w:top w:val="single" w:color="auto" w:sz="12" w:space="0"/>
                    <w:bottom w:val="single" w:color="auto" w:sz="4" w:space="0"/>
                    <w:right w:val="nil"/>
                  </w:tcBorders>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hAnsi="宋体"/>
                      <w:b/>
                      <w:bCs/>
                      <w:sz w:val="21"/>
                      <w:szCs w:val="21"/>
                    </w:rPr>
                    <w:t>氨氮</w:t>
                  </w:r>
                </w:p>
              </w:tc>
              <w:tc>
                <w:tcPr>
                  <w:tcW w:w="941" w:type="dxa"/>
                  <w:tcBorders>
                    <w:top w:val="single" w:color="auto" w:sz="12" w:space="0"/>
                    <w:bottom w:val="single" w:color="auto" w:sz="4" w:space="0"/>
                    <w:right w:val="nil"/>
                  </w:tcBorders>
                  <w:vAlign w:val="center"/>
                </w:tcPr>
                <w:p>
                  <w:pPr>
                    <w:keepNext w:val="0"/>
                    <w:keepLines w:val="0"/>
                    <w:suppressLineNumbers w:val="0"/>
                    <w:spacing w:before="0" w:beforeAutospacing="0" w:after="0" w:afterAutospacing="0"/>
                    <w:ind w:left="0" w:right="0" w:firstLine="0"/>
                    <w:jc w:val="center"/>
                    <w:rPr>
                      <w:rFonts w:hint="default" w:hAnsi="宋体"/>
                      <w:b/>
                      <w:bCs/>
                      <w:sz w:val="21"/>
                      <w:szCs w:val="21"/>
                    </w:rPr>
                  </w:pPr>
                  <w:r>
                    <w:rPr>
                      <w:rFonts w:hint="eastAsia" w:hAnsi="宋体"/>
                      <w:b/>
                      <w:bCs/>
                      <w:sz w:val="21"/>
                      <w:szCs w:val="21"/>
                    </w:rPr>
                    <w:t>LAS</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48" w:type="dxa"/>
                  <w:tcBorders>
                    <w:top w:val="single" w:color="auto" w:sz="4" w:space="0"/>
                    <w:left w:val="nil"/>
                    <w:bottom w:val="single" w:color="auto" w:sz="12" w:space="0"/>
                  </w:tcBorders>
                  <w:vAlign w:val="center"/>
                </w:tcPr>
                <w:p>
                  <w:pPr>
                    <w:keepNext w:val="0"/>
                    <w:keepLines w:val="0"/>
                    <w:suppressLineNumbers w:val="0"/>
                    <w:spacing w:before="0" w:beforeAutospacing="0" w:after="0" w:afterAutospacing="0"/>
                    <w:ind w:left="0" w:right="0" w:firstLine="0"/>
                    <w:jc w:val="center"/>
                    <w:rPr>
                      <w:rFonts w:hint="eastAsia" w:eastAsia="宋体"/>
                      <w:bCs/>
                      <w:sz w:val="21"/>
                      <w:szCs w:val="21"/>
                      <w:lang w:eastAsia="zh-CN"/>
                    </w:rPr>
                  </w:pPr>
                  <w:r>
                    <w:rPr>
                      <w:rFonts w:hint="eastAsia" w:hAnsi="宋体"/>
                      <w:bCs/>
                      <w:sz w:val="21"/>
                      <w:szCs w:val="21"/>
                      <w:lang w:eastAsia="zh-CN"/>
                    </w:rPr>
                    <w:t>标准值</w:t>
                  </w:r>
                </w:p>
              </w:tc>
              <w:tc>
                <w:tcPr>
                  <w:tcW w:w="1239"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6.0~9.0</w:t>
                  </w:r>
                </w:p>
              </w:tc>
              <w:tc>
                <w:tcPr>
                  <w:tcW w:w="941" w:type="dxa"/>
                  <w:vAlign w:val="center"/>
                </w:tcPr>
                <w:p>
                  <w:pPr>
                    <w:keepNext w:val="0"/>
                    <w:keepLines w:val="0"/>
                    <w:suppressLineNumbers w:val="0"/>
                    <w:spacing w:before="0" w:beforeAutospacing="0" w:after="0" w:afterAutospacing="0"/>
                    <w:ind w:left="0" w:right="0" w:firstLine="0"/>
                    <w:jc w:val="center"/>
                    <w:rPr>
                      <w:rFonts w:hint="default" w:ascii="Times New Roman" w:hAnsi="Times New Roman" w:cs="Times New Roman"/>
                      <w:bCs/>
                      <w:sz w:val="21"/>
                      <w:szCs w:val="21"/>
                    </w:rPr>
                  </w:pPr>
                  <w:r>
                    <w:rPr>
                      <w:rFonts w:hint="default" w:ascii="Times New Roman" w:hAnsi="Times New Roman" w:cs="Times New Roman"/>
                      <w:bCs/>
                      <w:sz w:val="21"/>
                      <w:szCs w:val="21"/>
                    </w:rPr>
                    <w:t>400</w:t>
                  </w:r>
                </w:p>
              </w:tc>
              <w:tc>
                <w:tcPr>
                  <w:tcW w:w="941"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500</w:t>
                  </w:r>
                </w:p>
              </w:tc>
              <w:tc>
                <w:tcPr>
                  <w:tcW w:w="941"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300</w:t>
                  </w:r>
                </w:p>
              </w:tc>
              <w:tc>
                <w:tcPr>
                  <w:tcW w:w="941"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30</w:t>
                  </w:r>
                </w:p>
              </w:tc>
              <w:tc>
                <w:tcPr>
                  <w:tcW w:w="941" w:type="dxa"/>
                  <w:tcBorders>
                    <w:top w:val="single" w:color="auto" w:sz="4" w:space="0"/>
                    <w:bottom w:val="single" w:color="auto" w:sz="12" w:space="0"/>
                    <w:right w:val="nil"/>
                  </w:tcBorders>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w:t>
                  </w:r>
                </w:p>
              </w:tc>
              <w:tc>
                <w:tcPr>
                  <w:tcW w:w="941" w:type="dxa"/>
                  <w:tcBorders>
                    <w:top w:val="single" w:color="auto" w:sz="4" w:space="0"/>
                    <w:bottom w:val="single" w:color="auto" w:sz="12" w:space="0"/>
                    <w:right w:val="nil"/>
                  </w:tcBorders>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20</w:t>
                  </w:r>
                </w:p>
              </w:tc>
            </w:tr>
          </w:tbl>
          <w:p>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60" w:lineRule="auto"/>
              <w:ind w:left="0" w:right="0" w:firstLine="480" w:firstLineChars="200"/>
              <w:jc w:val="left"/>
              <w:textAlignment w:val="auto"/>
              <w:rPr>
                <w:rFonts w:hint="default" w:ascii="宋体" w:hAnsi="宋体"/>
                <w:bCs/>
                <w:sz w:val="24"/>
                <w:szCs w:val="24"/>
              </w:rPr>
            </w:pPr>
            <w:r>
              <w:rPr>
                <w:rFonts w:hint="eastAsia" w:ascii="宋体" w:hAnsi="宋体"/>
                <w:bCs/>
                <w:sz w:val="24"/>
                <w:szCs w:val="24"/>
              </w:rPr>
              <w:t>③</w:t>
            </w:r>
            <w:r>
              <w:rPr>
                <w:rFonts w:hint="default" w:ascii="宋体" w:hAnsi="宋体"/>
                <w:bCs/>
                <w:sz w:val="24"/>
                <w:szCs w:val="24"/>
              </w:rPr>
              <w:t>施工期生产废水</w:t>
            </w:r>
          </w:p>
          <w:p>
            <w:pPr>
              <w:keepNext w:val="0"/>
              <w:keepLines w:val="0"/>
              <w:suppressLineNumbers w:val="0"/>
              <w:spacing w:before="0" w:beforeAutospacing="0" w:after="0" w:afterAutospacing="0" w:line="360" w:lineRule="auto"/>
              <w:ind w:left="0" w:right="0" w:firstLine="480" w:firstLineChars="200"/>
              <w:jc w:val="left"/>
              <w:rPr>
                <w:rFonts w:hint="default" w:ascii="宋体" w:hAnsi="宋体"/>
                <w:bCs/>
                <w:sz w:val="24"/>
                <w:szCs w:val="24"/>
              </w:rPr>
            </w:pPr>
            <w:r>
              <w:rPr>
                <w:rFonts w:hint="default" w:hAnsi="宋体"/>
                <w:bCs/>
                <w:sz w:val="24"/>
                <w:szCs w:val="24"/>
              </w:rPr>
              <w:t>施工期生产废水处理达到《城市污水再生利用</w:t>
            </w:r>
            <w:r>
              <w:rPr>
                <w:rFonts w:hint="default"/>
                <w:bCs/>
                <w:sz w:val="24"/>
                <w:szCs w:val="24"/>
              </w:rPr>
              <w:t xml:space="preserve"> </w:t>
            </w:r>
            <w:r>
              <w:rPr>
                <w:rFonts w:hint="default" w:hAnsi="宋体"/>
                <w:bCs/>
                <w:sz w:val="24"/>
                <w:szCs w:val="24"/>
              </w:rPr>
              <w:t>城市杂用水水质》（</w:t>
            </w:r>
            <w:r>
              <w:rPr>
                <w:rFonts w:hint="default"/>
                <w:bCs/>
                <w:sz w:val="24"/>
                <w:szCs w:val="24"/>
              </w:rPr>
              <w:t>GB18920-2002</w:t>
            </w:r>
            <w:r>
              <w:rPr>
                <w:rFonts w:hint="default" w:hAnsi="宋体"/>
                <w:bCs/>
                <w:sz w:val="24"/>
                <w:szCs w:val="24"/>
              </w:rPr>
              <w:t>）中</w:t>
            </w:r>
            <w:r>
              <w:rPr>
                <w:rFonts w:hint="default"/>
                <w:bCs/>
                <w:sz w:val="24"/>
                <w:szCs w:val="24"/>
              </w:rPr>
              <w:t>‘</w:t>
            </w:r>
            <w:r>
              <w:rPr>
                <w:rFonts w:hint="default" w:hAnsi="宋体"/>
                <w:bCs/>
                <w:sz w:val="24"/>
                <w:szCs w:val="24"/>
              </w:rPr>
              <w:t>建筑施工</w:t>
            </w:r>
            <w:r>
              <w:rPr>
                <w:rFonts w:hint="default"/>
                <w:bCs/>
                <w:sz w:val="24"/>
                <w:szCs w:val="24"/>
              </w:rPr>
              <w:t>’</w:t>
            </w:r>
            <w:r>
              <w:rPr>
                <w:rFonts w:hint="default" w:hAnsi="宋体"/>
                <w:bCs/>
                <w:sz w:val="24"/>
                <w:szCs w:val="24"/>
              </w:rPr>
              <w:t>杂用水后回用于施工现场洒水抑尘，见表</w:t>
            </w:r>
            <w:r>
              <w:rPr>
                <w:rFonts w:hint="default"/>
                <w:bCs/>
                <w:sz w:val="24"/>
                <w:szCs w:val="24"/>
              </w:rPr>
              <w:t>1</w:t>
            </w:r>
            <w:r>
              <w:rPr>
                <w:rFonts w:hint="eastAsia"/>
                <w:bCs/>
                <w:sz w:val="24"/>
                <w:szCs w:val="24"/>
                <w:lang w:val="en-US" w:eastAsia="zh-CN"/>
              </w:rPr>
              <w:t>9</w:t>
            </w:r>
            <w:r>
              <w:rPr>
                <w:rFonts w:hint="eastAsia" w:ascii="宋体" w:hAnsi="宋体"/>
                <w:bCs/>
                <w:sz w:val="24"/>
                <w:szCs w:val="24"/>
              </w:rPr>
              <w:t>。</w:t>
            </w:r>
          </w:p>
          <w:p>
            <w:pPr>
              <w:keepNext w:val="0"/>
              <w:keepLines w:val="0"/>
              <w:suppressLineNumbers w:val="0"/>
              <w:spacing w:before="0" w:beforeAutospacing="0" w:after="0" w:afterAutospacing="0" w:line="240" w:lineRule="auto"/>
              <w:ind w:left="0" w:right="0" w:firstLine="482" w:firstLineChars="200"/>
              <w:jc w:val="center"/>
              <w:rPr>
                <w:rFonts w:hint="default" w:ascii="宋体" w:hAnsi="宋体"/>
                <w:b/>
                <w:bCs/>
                <w:sz w:val="24"/>
                <w:szCs w:val="24"/>
              </w:rPr>
            </w:pPr>
            <w:r>
              <w:rPr>
                <w:rFonts w:hint="default" w:ascii="宋体" w:hAnsi="宋体"/>
                <w:b/>
                <w:bCs/>
                <w:sz w:val="24"/>
                <w:szCs w:val="24"/>
              </w:rPr>
              <w:t>表</w:t>
            </w:r>
            <w:r>
              <w:rPr>
                <w:rFonts w:hint="default"/>
                <w:b/>
                <w:bCs/>
                <w:sz w:val="24"/>
                <w:szCs w:val="24"/>
              </w:rPr>
              <w:t>1</w:t>
            </w:r>
            <w:r>
              <w:rPr>
                <w:rFonts w:hint="eastAsia"/>
                <w:b/>
                <w:bCs/>
                <w:sz w:val="24"/>
                <w:szCs w:val="24"/>
                <w:lang w:val="en-US" w:eastAsia="zh-CN"/>
              </w:rPr>
              <w:t>9</w:t>
            </w:r>
            <w:r>
              <w:rPr>
                <w:rFonts w:hint="default" w:ascii="宋体" w:hAnsi="宋体"/>
                <w:b/>
                <w:bCs/>
                <w:sz w:val="24"/>
                <w:szCs w:val="24"/>
              </w:rPr>
              <w:t xml:space="preserve">  </w:t>
            </w:r>
            <w:r>
              <w:rPr>
                <w:rFonts w:hint="eastAsia" w:ascii="宋体" w:hAnsi="宋体"/>
                <w:b/>
                <w:bCs/>
                <w:sz w:val="24"/>
                <w:szCs w:val="24"/>
              </w:rPr>
              <w:t>《城市污水再生利用 城市杂用水水质》（GB18920-2002）</w:t>
            </w:r>
            <w:r>
              <w:rPr>
                <w:rFonts w:hint="default" w:ascii="宋体" w:hAnsi="宋体"/>
                <w:b/>
                <w:bCs/>
                <w:sz w:val="24"/>
                <w:szCs w:val="24"/>
              </w:rPr>
              <w:t xml:space="preserve"> 单位： </w:t>
            </w:r>
            <w:r>
              <w:rPr>
                <w:rFonts w:hint="default"/>
                <w:b/>
                <w:bCs/>
                <w:sz w:val="24"/>
                <w:szCs w:val="24"/>
              </w:rPr>
              <w:t>mg/L</w:t>
            </w:r>
          </w:p>
          <w:tbl>
            <w:tblPr>
              <w:tblStyle w:val="27"/>
              <w:tblW w:w="830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247"/>
              <w:gridCol w:w="941"/>
              <w:gridCol w:w="941"/>
              <w:gridCol w:w="941"/>
              <w:gridCol w:w="941"/>
              <w:gridCol w:w="941"/>
              <w:gridCol w:w="94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tcBorders>
                    <w:top w:val="single" w:color="auto" w:sz="12" w:space="0"/>
                    <w:left w:val="nil"/>
                    <w:bottom w:val="single" w:color="auto" w:sz="4" w:space="0"/>
                  </w:tcBorders>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hAnsi="宋体"/>
                      <w:b/>
                      <w:bCs/>
                      <w:sz w:val="21"/>
                      <w:szCs w:val="21"/>
                    </w:rPr>
                    <w:t>污染物</w:t>
                  </w:r>
                </w:p>
              </w:tc>
              <w:tc>
                <w:tcPr>
                  <w:tcW w:w="1247"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b/>
                      <w:bCs/>
                      <w:sz w:val="21"/>
                      <w:szCs w:val="21"/>
                    </w:rPr>
                    <w:t>pH</w:t>
                  </w:r>
                </w:p>
                <w:p>
                  <w:pPr>
                    <w:keepNext w:val="0"/>
                    <w:keepLines w:val="0"/>
                    <w:suppressLineNumbers w:val="0"/>
                    <w:spacing w:before="0" w:beforeAutospacing="0" w:after="0" w:afterAutospacing="0"/>
                    <w:ind w:left="0" w:right="0" w:firstLine="0"/>
                    <w:jc w:val="center"/>
                    <w:rPr>
                      <w:rFonts w:hint="default"/>
                      <w:b/>
                      <w:bCs/>
                      <w:sz w:val="21"/>
                      <w:szCs w:val="21"/>
                    </w:rPr>
                  </w:pPr>
                  <w:r>
                    <w:rPr>
                      <w:rFonts w:hint="eastAsia" w:hAnsi="宋体"/>
                      <w:b/>
                      <w:bCs/>
                      <w:sz w:val="21"/>
                      <w:szCs w:val="21"/>
                    </w:rPr>
                    <w:t>(</w:t>
                  </w:r>
                  <w:r>
                    <w:rPr>
                      <w:rFonts w:hint="default" w:hAnsi="宋体"/>
                      <w:b/>
                      <w:bCs/>
                      <w:sz w:val="21"/>
                      <w:szCs w:val="21"/>
                    </w:rPr>
                    <w:t>无量纲</w:t>
                  </w:r>
                  <w:r>
                    <w:rPr>
                      <w:rFonts w:hint="eastAsia" w:hAnsi="宋体"/>
                      <w:b/>
                      <w:bCs/>
                      <w:sz w:val="21"/>
                      <w:szCs w:val="21"/>
                    </w:rPr>
                    <w:t>)</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b/>
                      <w:bCs/>
                      <w:sz w:val="21"/>
                      <w:szCs w:val="21"/>
                    </w:rPr>
                    <w:t>SS</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hAnsi="宋体"/>
                      <w:b/>
                      <w:bCs/>
                      <w:sz w:val="21"/>
                      <w:szCs w:val="21"/>
                    </w:rPr>
                    <w:t>浊度</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hAnsi="宋体"/>
                      <w:b/>
                      <w:bCs/>
                      <w:sz w:val="21"/>
                      <w:szCs w:val="21"/>
                    </w:rPr>
                    <w:t>色度</w:t>
                  </w:r>
                </w:p>
              </w:tc>
              <w:tc>
                <w:tcPr>
                  <w:tcW w:w="941"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b/>
                      <w:bCs/>
                      <w:sz w:val="21"/>
                      <w:szCs w:val="21"/>
                    </w:rPr>
                    <w:t>BOD</w:t>
                  </w:r>
                  <w:r>
                    <w:rPr>
                      <w:rFonts w:hint="default"/>
                      <w:b/>
                      <w:bCs/>
                      <w:sz w:val="21"/>
                      <w:szCs w:val="21"/>
                      <w:vertAlign w:val="subscript"/>
                    </w:rPr>
                    <w:t>5</w:t>
                  </w:r>
                </w:p>
              </w:tc>
              <w:tc>
                <w:tcPr>
                  <w:tcW w:w="941" w:type="dxa"/>
                  <w:tcBorders>
                    <w:top w:val="single" w:color="auto" w:sz="12" w:space="0"/>
                    <w:bottom w:val="single" w:color="auto" w:sz="4" w:space="0"/>
                    <w:right w:val="nil"/>
                  </w:tcBorders>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hAnsi="宋体"/>
                      <w:b/>
                      <w:bCs/>
                      <w:sz w:val="21"/>
                      <w:szCs w:val="21"/>
                    </w:rPr>
                    <w:t>氨氮</w:t>
                  </w:r>
                </w:p>
              </w:tc>
              <w:tc>
                <w:tcPr>
                  <w:tcW w:w="941" w:type="dxa"/>
                  <w:tcBorders>
                    <w:top w:val="single" w:color="auto" w:sz="12" w:space="0"/>
                    <w:bottom w:val="single" w:color="auto" w:sz="4" w:space="0"/>
                    <w:right w:val="nil"/>
                  </w:tcBorders>
                  <w:vAlign w:val="center"/>
                </w:tcPr>
                <w:p>
                  <w:pPr>
                    <w:keepNext w:val="0"/>
                    <w:keepLines w:val="0"/>
                    <w:suppressLineNumbers w:val="0"/>
                    <w:spacing w:before="0" w:beforeAutospacing="0" w:after="0" w:afterAutospacing="0"/>
                    <w:ind w:left="0" w:right="0" w:firstLine="0"/>
                    <w:jc w:val="center"/>
                    <w:rPr>
                      <w:rFonts w:hint="default" w:hAnsi="宋体"/>
                      <w:b/>
                      <w:bCs/>
                      <w:sz w:val="21"/>
                      <w:szCs w:val="21"/>
                    </w:rPr>
                  </w:pPr>
                  <w:r>
                    <w:rPr>
                      <w:rFonts w:hint="eastAsia" w:hAnsi="宋体"/>
                      <w:b/>
                      <w:bCs/>
                      <w:sz w:val="21"/>
                      <w:szCs w:val="21"/>
                    </w:rPr>
                    <w:t>DO</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tcBorders>
                    <w:top w:val="single" w:color="auto" w:sz="4" w:space="0"/>
                    <w:left w:val="nil"/>
                    <w:bottom w:val="single" w:color="auto" w:sz="12" w:space="0"/>
                  </w:tcBorders>
                  <w:vAlign w:val="center"/>
                </w:tcPr>
                <w:p>
                  <w:pPr>
                    <w:keepNext w:val="0"/>
                    <w:keepLines w:val="0"/>
                    <w:suppressLineNumbers w:val="0"/>
                    <w:spacing w:before="0" w:beforeAutospacing="0" w:after="0" w:afterAutospacing="0"/>
                    <w:ind w:left="0" w:right="0" w:firstLine="0"/>
                    <w:jc w:val="center"/>
                    <w:rPr>
                      <w:rFonts w:hint="eastAsia" w:eastAsia="宋体"/>
                      <w:bCs/>
                      <w:sz w:val="21"/>
                      <w:szCs w:val="21"/>
                      <w:lang w:eastAsia="zh-CN"/>
                    </w:rPr>
                  </w:pPr>
                  <w:r>
                    <w:rPr>
                      <w:rFonts w:hint="eastAsia" w:hAnsi="宋体"/>
                      <w:bCs/>
                      <w:sz w:val="21"/>
                      <w:szCs w:val="21"/>
                      <w:lang w:eastAsia="zh-CN"/>
                    </w:rPr>
                    <w:t>标准值</w:t>
                  </w:r>
                </w:p>
              </w:tc>
              <w:tc>
                <w:tcPr>
                  <w:tcW w:w="1247"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6.0~9.0</w:t>
                  </w:r>
                </w:p>
              </w:tc>
              <w:tc>
                <w:tcPr>
                  <w:tcW w:w="941"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default" w:ascii="宋体" w:hAnsi="宋体"/>
                      <w:bCs/>
                      <w:sz w:val="21"/>
                      <w:szCs w:val="21"/>
                    </w:rPr>
                    <w:t>—</w:t>
                  </w:r>
                </w:p>
              </w:tc>
              <w:tc>
                <w:tcPr>
                  <w:tcW w:w="941"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≤20</w:t>
                  </w:r>
                </w:p>
              </w:tc>
              <w:tc>
                <w:tcPr>
                  <w:tcW w:w="941"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≤30</w:t>
                  </w:r>
                </w:p>
              </w:tc>
              <w:tc>
                <w:tcPr>
                  <w:tcW w:w="941"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≤15</w:t>
                  </w:r>
                </w:p>
              </w:tc>
              <w:tc>
                <w:tcPr>
                  <w:tcW w:w="941" w:type="dxa"/>
                  <w:tcBorders>
                    <w:top w:val="single" w:color="auto" w:sz="4" w:space="0"/>
                    <w:bottom w:val="single" w:color="auto" w:sz="12" w:space="0"/>
                    <w:right w:val="nil"/>
                  </w:tcBorders>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≤20</w:t>
                  </w:r>
                </w:p>
              </w:tc>
              <w:tc>
                <w:tcPr>
                  <w:tcW w:w="941" w:type="dxa"/>
                  <w:tcBorders>
                    <w:top w:val="single" w:color="auto" w:sz="4" w:space="0"/>
                    <w:bottom w:val="single" w:color="auto" w:sz="12" w:space="0"/>
                    <w:right w:val="nil"/>
                  </w:tcBorders>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1.0</w:t>
                  </w:r>
                </w:p>
              </w:tc>
            </w:tr>
          </w:tbl>
          <w:p>
            <w:pPr>
              <w:keepNext w:val="0"/>
              <w:keepLines w:val="0"/>
              <w:suppressLineNumbers w:val="0"/>
              <w:spacing w:before="0" w:beforeLines="50" w:beforeAutospacing="0" w:after="0" w:afterAutospacing="0" w:line="360" w:lineRule="auto"/>
              <w:ind w:left="0" w:right="0" w:firstLine="482" w:firstLineChars="200"/>
              <w:rPr>
                <w:rFonts w:hint="default" w:ascii="宋体" w:hAnsi="宋体"/>
                <w:b/>
                <w:sz w:val="24"/>
                <w:szCs w:val="24"/>
              </w:rPr>
            </w:pPr>
            <w:r>
              <w:rPr>
                <w:rFonts w:hint="default" w:ascii="宋体" w:hAnsi="宋体"/>
                <w:b/>
                <w:sz w:val="24"/>
                <w:szCs w:val="24"/>
              </w:rPr>
              <w:t>（3）噪声</w:t>
            </w:r>
          </w:p>
          <w:p>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71"/>
              <w:textAlignment w:val="auto"/>
              <w:rPr>
                <w:rFonts w:hint="default" w:ascii="宋体" w:hAnsi="宋体" w:cs="Times New Roman"/>
                <w:szCs w:val="20"/>
              </w:rPr>
            </w:pPr>
            <w:r>
              <w:rPr>
                <w:rFonts w:hint="eastAsia" w:ascii="宋体" w:hAnsi="宋体" w:cs="Times New Roman"/>
                <w:szCs w:val="20"/>
              </w:rPr>
              <w:t>①</w:t>
            </w:r>
            <w:r>
              <w:rPr>
                <w:rFonts w:hint="default" w:ascii="宋体" w:hAnsi="宋体" w:cs="Times New Roman"/>
                <w:szCs w:val="20"/>
              </w:rPr>
              <w:t>项目施工期施工场界噪声执行</w:t>
            </w:r>
            <w:r>
              <w:rPr>
                <w:rFonts w:hint="eastAsia" w:ascii="宋体" w:hAnsi="宋体" w:cs="Times New Roman"/>
                <w:szCs w:val="20"/>
              </w:rPr>
              <w:t>《建筑施工场界环境噪声排放标准》</w:t>
            </w:r>
            <w:r>
              <w:rPr>
                <w:rFonts w:hint="default" w:ascii="Times New Roman" w:hAnsi="宋体" w:cs="Times New Roman"/>
                <w:szCs w:val="20"/>
              </w:rPr>
              <w:t>（</w:t>
            </w:r>
            <w:r>
              <w:rPr>
                <w:rFonts w:hint="default" w:ascii="Times New Roman" w:hAnsi="Times New Roman" w:cs="Times New Roman"/>
                <w:szCs w:val="20"/>
              </w:rPr>
              <w:t>GB12523-2011</w:t>
            </w:r>
            <w:r>
              <w:rPr>
                <w:rFonts w:hint="default" w:ascii="Times New Roman" w:hAnsi="宋体" w:cs="Times New Roman"/>
                <w:szCs w:val="20"/>
              </w:rPr>
              <w:t>）</w:t>
            </w:r>
            <w:r>
              <w:rPr>
                <w:rFonts w:hint="eastAsia" w:ascii="宋体" w:hAnsi="宋体" w:cs="Times New Roman"/>
                <w:szCs w:val="20"/>
              </w:rPr>
              <w:t>中</w:t>
            </w:r>
            <w:r>
              <w:rPr>
                <w:rFonts w:hint="default" w:ascii="宋体" w:hAnsi="宋体" w:cs="Times New Roman"/>
                <w:szCs w:val="20"/>
              </w:rPr>
              <w:t>的噪声限值</w:t>
            </w:r>
            <w:r>
              <w:rPr>
                <w:rFonts w:hint="eastAsia" w:ascii="宋体" w:hAnsi="宋体" w:cs="Times New Roman"/>
                <w:szCs w:val="20"/>
              </w:rPr>
              <w:t>,见表</w:t>
            </w:r>
            <w:r>
              <w:rPr>
                <w:rFonts w:hint="default" w:ascii="Times New Roman" w:hAnsi="Times New Roman" w:cs="Times New Roman"/>
                <w:szCs w:val="20"/>
                <w:lang w:val="en-US" w:eastAsia="zh-CN"/>
              </w:rPr>
              <w:t>20</w:t>
            </w:r>
            <w:r>
              <w:rPr>
                <w:rFonts w:hint="default" w:ascii="Times New Roman" w:hAnsi="Times New Roman" w:cs="Times New Roman"/>
                <w:szCs w:val="20"/>
              </w:rPr>
              <w:t>。</w:t>
            </w:r>
          </w:p>
          <w:p>
            <w:pPr>
              <w:pStyle w:val="72"/>
              <w:keepNext w:val="0"/>
              <w:keepLines w:val="0"/>
              <w:suppressLineNumbers w:val="0"/>
              <w:spacing w:before="0" w:beforeAutospacing="0" w:after="0" w:afterAutospacing="0" w:line="276" w:lineRule="auto"/>
              <w:ind w:left="0" w:right="0"/>
              <w:jc w:val="center"/>
              <w:rPr>
                <w:rFonts w:hint="default" w:ascii="宋体" w:hAnsi="宋体" w:cs="Times New Roman"/>
                <w:b/>
                <w:szCs w:val="20"/>
              </w:rPr>
            </w:pPr>
            <w:r>
              <w:rPr>
                <w:rFonts w:hint="default" w:ascii="Times New Roman" w:hAnsi="Times New Roman" w:cs="Times New Roman"/>
                <w:b/>
                <w:szCs w:val="20"/>
              </w:rPr>
              <w:t>表</w:t>
            </w:r>
            <w:r>
              <w:rPr>
                <w:rFonts w:hint="default" w:ascii="Times New Roman" w:hAnsi="Times New Roman" w:cs="Times New Roman"/>
                <w:b/>
                <w:szCs w:val="20"/>
                <w:lang w:val="en-US" w:eastAsia="zh-CN"/>
              </w:rPr>
              <w:t>20</w:t>
            </w:r>
            <w:r>
              <w:rPr>
                <w:rFonts w:hint="default" w:ascii="Times New Roman" w:hAnsi="Times New Roman" w:cs="Times New Roman"/>
                <w:b/>
                <w:szCs w:val="20"/>
              </w:rPr>
              <w:t xml:space="preserve"> 施工</w:t>
            </w:r>
            <w:r>
              <w:rPr>
                <w:rFonts w:hint="default" w:ascii="宋体" w:hAnsi="宋体" w:cs="Times New Roman"/>
                <w:b/>
                <w:szCs w:val="20"/>
              </w:rPr>
              <w:t>期噪声污染物排放标准  单位：</w:t>
            </w:r>
            <w:r>
              <w:rPr>
                <w:rFonts w:hint="default" w:ascii="Times New Roman" w:hAnsi="Times New Roman" w:cs="Times New Roman"/>
                <w:b/>
                <w:szCs w:val="20"/>
              </w:rPr>
              <w:t>dB(A)</w:t>
            </w:r>
          </w:p>
          <w:tbl>
            <w:tblPr>
              <w:tblStyle w:val="27"/>
              <w:tblW w:w="680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268" w:type="dxa"/>
                  <w:tcBorders>
                    <w:top w:val="single" w:color="auto" w:sz="12" w:space="0"/>
                    <w:left w:val="nil"/>
                    <w:bottom w:val="single" w:color="auto" w:sz="4" w:space="0"/>
                  </w:tcBorders>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eastAsia" w:hAnsi="宋体"/>
                      <w:b/>
                      <w:bCs/>
                      <w:sz w:val="21"/>
                      <w:szCs w:val="21"/>
                    </w:rPr>
                    <w:t>时段</w:t>
                  </w:r>
                </w:p>
              </w:tc>
              <w:tc>
                <w:tcPr>
                  <w:tcW w:w="2268" w:type="dxa"/>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eastAsia" w:ascii="宋体" w:hAnsi="宋体" w:cs="宋体"/>
                      <w:b/>
                      <w:bCs/>
                      <w:sz w:val="21"/>
                      <w:szCs w:val="21"/>
                    </w:rPr>
                    <w:t>昼间</w:t>
                  </w:r>
                </w:p>
              </w:tc>
              <w:tc>
                <w:tcPr>
                  <w:tcW w:w="2268" w:type="dxa"/>
                  <w:tcBorders>
                    <w:top w:val="single" w:color="auto" w:sz="12" w:space="0"/>
                    <w:bottom w:val="single" w:color="auto" w:sz="4" w:space="0"/>
                    <w:right w:val="nil"/>
                  </w:tcBorders>
                  <w:vAlign w:val="center"/>
                </w:tcPr>
                <w:p>
                  <w:pPr>
                    <w:keepNext w:val="0"/>
                    <w:keepLines w:val="0"/>
                    <w:suppressLineNumbers w:val="0"/>
                    <w:spacing w:before="0" w:beforeAutospacing="0" w:after="0" w:afterAutospacing="0"/>
                    <w:ind w:left="0" w:right="0" w:firstLine="0"/>
                    <w:jc w:val="center"/>
                    <w:rPr>
                      <w:rFonts w:hint="default"/>
                      <w:b/>
                      <w:bCs/>
                      <w:sz w:val="21"/>
                      <w:szCs w:val="21"/>
                    </w:rPr>
                  </w:pPr>
                  <w:r>
                    <w:rPr>
                      <w:rFonts w:hint="default" w:ascii="宋体" w:hAnsi="宋体" w:cs="宋体"/>
                      <w:b/>
                      <w:bCs/>
                      <w:sz w:val="21"/>
                      <w:szCs w:val="21"/>
                    </w:rPr>
                    <w:t>夜间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268" w:type="dxa"/>
                  <w:tcBorders>
                    <w:top w:val="single" w:color="auto" w:sz="4" w:space="0"/>
                    <w:left w:val="nil"/>
                    <w:bottom w:val="single" w:color="auto" w:sz="12" w:space="0"/>
                  </w:tcBorders>
                  <w:vAlign w:val="center"/>
                </w:tcPr>
                <w:p>
                  <w:pPr>
                    <w:keepNext w:val="0"/>
                    <w:keepLines w:val="0"/>
                    <w:suppressLineNumbers w:val="0"/>
                    <w:spacing w:before="0" w:beforeAutospacing="0" w:after="0" w:afterAutospacing="0"/>
                    <w:ind w:left="0" w:right="0" w:firstLine="0"/>
                    <w:jc w:val="center"/>
                    <w:rPr>
                      <w:rFonts w:hint="eastAsia" w:eastAsia="宋体"/>
                      <w:bCs/>
                      <w:sz w:val="21"/>
                      <w:szCs w:val="21"/>
                      <w:lang w:eastAsia="zh-CN"/>
                    </w:rPr>
                  </w:pPr>
                  <w:r>
                    <w:rPr>
                      <w:rFonts w:hint="eastAsia" w:hAnsi="宋体"/>
                      <w:bCs/>
                      <w:sz w:val="21"/>
                      <w:szCs w:val="21"/>
                      <w:lang w:eastAsia="zh-CN"/>
                    </w:rPr>
                    <w:t>标准值</w:t>
                  </w:r>
                </w:p>
              </w:tc>
              <w:tc>
                <w:tcPr>
                  <w:tcW w:w="2268" w:type="dxa"/>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70</w:t>
                  </w:r>
                </w:p>
              </w:tc>
              <w:tc>
                <w:tcPr>
                  <w:tcW w:w="2268" w:type="dxa"/>
                  <w:tcBorders>
                    <w:top w:val="single" w:color="auto" w:sz="4" w:space="0"/>
                    <w:bottom w:val="single" w:color="auto" w:sz="12" w:space="0"/>
                    <w:right w:val="nil"/>
                  </w:tcBorders>
                  <w:vAlign w:val="center"/>
                </w:tcPr>
                <w:p>
                  <w:pPr>
                    <w:keepNext w:val="0"/>
                    <w:keepLines w:val="0"/>
                    <w:suppressLineNumbers w:val="0"/>
                    <w:spacing w:before="0" w:beforeAutospacing="0" w:after="0" w:afterAutospacing="0"/>
                    <w:ind w:left="0" w:right="0" w:firstLine="0"/>
                    <w:jc w:val="center"/>
                    <w:rPr>
                      <w:rFonts w:hint="default"/>
                      <w:bCs/>
                      <w:sz w:val="21"/>
                      <w:szCs w:val="21"/>
                    </w:rPr>
                  </w:pPr>
                  <w:r>
                    <w:rPr>
                      <w:rFonts w:hint="eastAsia"/>
                      <w:bCs/>
                      <w:sz w:val="21"/>
                      <w:szCs w:val="21"/>
                    </w:rPr>
                    <w:t>55</w:t>
                  </w:r>
                </w:p>
              </w:tc>
            </w:tr>
          </w:tbl>
          <w:p>
            <w:pPr>
              <w:pStyle w:val="72"/>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12" w:lineRule="auto"/>
              <w:ind w:left="0" w:right="0" w:firstLine="471"/>
              <w:textAlignment w:val="auto"/>
              <w:rPr>
                <w:rFonts w:hint="default" w:ascii="宋体" w:hAnsi="宋体" w:cs="Times New Roman"/>
                <w:szCs w:val="20"/>
              </w:rPr>
            </w:pPr>
            <w:r>
              <w:rPr>
                <w:rFonts w:hint="eastAsia" w:ascii="宋体" w:hAnsi="宋体" w:cs="Times New Roman"/>
                <w:szCs w:val="20"/>
              </w:rPr>
              <w:t>②</w:t>
            </w:r>
            <w:r>
              <w:rPr>
                <w:rFonts w:hint="default" w:ascii="宋体" w:hAnsi="宋体" w:cs="Times New Roman"/>
                <w:szCs w:val="20"/>
              </w:rPr>
              <w:t>本项目区域执行《声环境质量标准》</w:t>
            </w:r>
            <w:r>
              <w:rPr>
                <w:rFonts w:hint="default" w:ascii="Times New Roman" w:hAnsi="Times New Roman" w:cs="Times New Roman"/>
                <w:szCs w:val="20"/>
              </w:rPr>
              <w:t>（GB3096-2008）</w:t>
            </w:r>
            <w:r>
              <w:rPr>
                <w:rFonts w:hint="default" w:ascii="Times New Roman" w:hAnsi="宋体" w:cs="Times New Roman"/>
                <w:szCs w:val="20"/>
              </w:rPr>
              <w:t>对应</w:t>
            </w:r>
            <w:r>
              <w:rPr>
                <w:rFonts w:hint="default" w:ascii="Times New Roman" w:hAnsi="Times New Roman" w:cs="Times New Roman"/>
                <w:szCs w:val="20"/>
              </w:rPr>
              <w:t>2</w:t>
            </w:r>
            <w:r>
              <w:rPr>
                <w:rFonts w:hint="default" w:ascii="宋体" w:hAnsi="宋体" w:cs="Times New Roman"/>
                <w:szCs w:val="20"/>
              </w:rPr>
              <w:t>类声环境功能区标准，具体见下表。</w:t>
            </w:r>
          </w:p>
          <w:p>
            <w:pPr>
              <w:keepNext w:val="0"/>
              <w:keepLines w:val="0"/>
              <w:suppressLineNumbers w:val="0"/>
              <w:spacing w:before="0" w:beforeAutospacing="0" w:after="0" w:afterAutospacing="0" w:line="276" w:lineRule="auto"/>
              <w:ind w:left="0" w:right="0" w:firstLine="0"/>
              <w:jc w:val="center"/>
              <w:rPr>
                <w:rFonts w:hint="default"/>
                <w:b/>
                <w:sz w:val="24"/>
                <w:szCs w:val="24"/>
              </w:rPr>
            </w:pPr>
            <w:r>
              <w:rPr>
                <w:rFonts w:hint="default" w:hAnsi="宋体"/>
                <w:b/>
                <w:sz w:val="24"/>
                <w:szCs w:val="24"/>
              </w:rPr>
              <w:t>表</w:t>
            </w:r>
            <w:r>
              <w:rPr>
                <w:rFonts w:hint="eastAsia"/>
                <w:b/>
                <w:sz w:val="24"/>
                <w:szCs w:val="24"/>
              </w:rPr>
              <w:t>2</w:t>
            </w:r>
            <w:r>
              <w:rPr>
                <w:rFonts w:hint="eastAsia"/>
                <w:b/>
                <w:sz w:val="24"/>
                <w:szCs w:val="24"/>
                <w:lang w:val="en-US" w:eastAsia="zh-CN"/>
              </w:rPr>
              <w:t>1</w:t>
            </w:r>
            <w:r>
              <w:rPr>
                <w:rFonts w:hint="default"/>
                <w:b/>
                <w:sz w:val="24"/>
                <w:szCs w:val="24"/>
              </w:rPr>
              <w:t xml:space="preserve"> </w:t>
            </w:r>
            <w:r>
              <w:rPr>
                <w:rFonts w:hint="default" w:hAnsi="宋体"/>
                <w:b/>
                <w:sz w:val="24"/>
                <w:szCs w:val="24"/>
              </w:rPr>
              <w:t>声环境质量标准</w:t>
            </w:r>
            <w:r>
              <w:rPr>
                <w:rFonts w:hint="default"/>
                <w:b/>
                <w:sz w:val="24"/>
                <w:szCs w:val="24"/>
              </w:rPr>
              <w:t xml:space="preserve">(GB3096-2008) </w:t>
            </w:r>
            <w:r>
              <w:rPr>
                <w:rFonts w:hint="eastAsia"/>
                <w:b/>
                <w:sz w:val="24"/>
                <w:szCs w:val="24"/>
              </w:rPr>
              <w:t xml:space="preserve"> </w:t>
            </w:r>
            <w:r>
              <w:rPr>
                <w:rFonts w:hint="default" w:hAnsi="宋体"/>
                <w:b/>
                <w:sz w:val="24"/>
                <w:szCs w:val="24"/>
              </w:rPr>
              <w:t>单位：</w:t>
            </w:r>
            <w:r>
              <w:rPr>
                <w:rFonts w:hint="default"/>
                <w:b/>
                <w:sz w:val="24"/>
                <w:szCs w:val="24"/>
              </w:rPr>
              <w:t>dB(A)</w:t>
            </w:r>
          </w:p>
          <w:tbl>
            <w:tblPr>
              <w:tblStyle w:val="27"/>
              <w:tblW w:w="68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268" w:type="dxa"/>
                  <w:vAlign w:val="center"/>
                </w:tcPr>
                <w:p>
                  <w:pPr>
                    <w:pStyle w:val="62"/>
                    <w:keepNext w:val="0"/>
                    <w:keepLines w:val="0"/>
                    <w:suppressLineNumbers w:val="0"/>
                    <w:spacing w:before="0" w:beforeAutospacing="0" w:after="0" w:afterAutospacing="0" w:line="240" w:lineRule="auto"/>
                    <w:ind w:left="0" w:right="0"/>
                    <w:rPr>
                      <w:rFonts w:hint="default" w:ascii="Times New Roman" w:hAnsi="Times New Roman"/>
                      <w:b/>
                      <w:sz w:val="21"/>
                      <w:szCs w:val="21"/>
                    </w:rPr>
                  </w:pPr>
                  <w:r>
                    <w:rPr>
                      <w:rFonts w:hint="default" w:ascii="Times New Roman" w:hAnsi="宋体"/>
                      <w:b/>
                      <w:sz w:val="21"/>
                      <w:szCs w:val="21"/>
                    </w:rPr>
                    <w:t>声功能区类别</w:t>
                  </w:r>
                </w:p>
              </w:tc>
              <w:tc>
                <w:tcPr>
                  <w:tcW w:w="2268" w:type="dxa"/>
                  <w:vAlign w:val="center"/>
                </w:tcPr>
                <w:p>
                  <w:pPr>
                    <w:pStyle w:val="62"/>
                    <w:keepNext w:val="0"/>
                    <w:keepLines w:val="0"/>
                    <w:suppressLineNumbers w:val="0"/>
                    <w:spacing w:before="0" w:beforeAutospacing="0" w:after="0" w:afterAutospacing="0" w:line="240" w:lineRule="auto"/>
                    <w:ind w:left="0" w:right="0"/>
                    <w:rPr>
                      <w:rFonts w:hint="default" w:ascii="Times New Roman" w:hAnsi="Times New Roman"/>
                      <w:b/>
                      <w:sz w:val="21"/>
                      <w:szCs w:val="21"/>
                    </w:rPr>
                  </w:pPr>
                  <w:r>
                    <w:rPr>
                      <w:rFonts w:hint="default" w:ascii="Times New Roman" w:hAnsi="宋体"/>
                      <w:b/>
                      <w:sz w:val="21"/>
                      <w:szCs w:val="21"/>
                    </w:rPr>
                    <w:t>昼间</w:t>
                  </w:r>
                </w:p>
              </w:tc>
              <w:tc>
                <w:tcPr>
                  <w:tcW w:w="2268" w:type="dxa"/>
                  <w:vAlign w:val="center"/>
                </w:tcPr>
                <w:p>
                  <w:pPr>
                    <w:pStyle w:val="62"/>
                    <w:keepNext w:val="0"/>
                    <w:keepLines w:val="0"/>
                    <w:suppressLineNumbers w:val="0"/>
                    <w:spacing w:before="0" w:beforeAutospacing="0" w:after="0" w:afterAutospacing="0" w:line="240" w:lineRule="auto"/>
                    <w:ind w:left="0" w:right="0"/>
                    <w:rPr>
                      <w:rFonts w:hint="default" w:ascii="Times New Roman" w:hAnsi="Times New Roman"/>
                      <w:b/>
                      <w:sz w:val="21"/>
                      <w:szCs w:val="21"/>
                    </w:rPr>
                  </w:pPr>
                  <w:r>
                    <w:rPr>
                      <w:rFonts w:hint="default" w:ascii="Times New Roman" w:hAnsi="宋体"/>
                      <w:b/>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268" w:type="dxa"/>
                  <w:vAlign w:val="center"/>
                </w:tcPr>
                <w:p>
                  <w:pPr>
                    <w:pStyle w:val="62"/>
                    <w:keepNext w:val="0"/>
                    <w:keepLines w:val="0"/>
                    <w:suppressLineNumbers w:val="0"/>
                    <w:spacing w:before="0" w:beforeAutospacing="0" w:after="0" w:afterAutospacing="0" w:line="240" w:lineRule="auto"/>
                    <w:ind w:left="0" w:right="0"/>
                    <w:rPr>
                      <w:rFonts w:hint="default" w:ascii="Times New Roman" w:hAnsi="Times New Roman"/>
                      <w:sz w:val="21"/>
                      <w:szCs w:val="21"/>
                    </w:rPr>
                  </w:pPr>
                  <w:r>
                    <w:rPr>
                      <w:rFonts w:hint="default" w:ascii="Times New Roman" w:hAnsi="Times New Roman"/>
                      <w:sz w:val="21"/>
                      <w:szCs w:val="21"/>
                    </w:rPr>
                    <w:t>2</w:t>
                  </w:r>
                  <w:r>
                    <w:rPr>
                      <w:rFonts w:hint="default" w:ascii="Times New Roman" w:hAnsi="宋体"/>
                      <w:sz w:val="21"/>
                      <w:szCs w:val="21"/>
                    </w:rPr>
                    <w:t>类</w:t>
                  </w:r>
                </w:p>
              </w:tc>
              <w:tc>
                <w:tcPr>
                  <w:tcW w:w="2268" w:type="dxa"/>
                  <w:vAlign w:val="center"/>
                </w:tcPr>
                <w:p>
                  <w:pPr>
                    <w:pStyle w:val="62"/>
                    <w:keepNext w:val="0"/>
                    <w:keepLines w:val="0"/>
                    <w:suppressLineNumbers w:val="0"/>
                    <w:spacing w:before="0" w:beforeAutospacing="0" w:after="0" w:afterAutospacing="0" w:line="240" w:lineRule="auto"/>
                    <w:ind w:left="0" w:right="0"/>
                    <w:rPr>
                      <w:rFonts w:hint="default" w:ascii="Times New Roman" w:hAnsi="Times New Roman"/>
                      <w:sz w:val="21"/>
                      <w:szCs w:val="21"/>
                    </w:rPr>
                  </w:pPr>
                  <w:r>
                    <w:rPr>
                      <w:rFonts w:hint="default" w:ascii="Times New Roman" w:hAnsi="Times New Roman"/>
                      <w:sz w:val="21"/>
                      <w:szCs w:val="21"/>
                    </w:rPr>
                    <w:t>60</w:t>
                  </w:r>
                </w:p>
              </w:tc>
              <w:tc>
                <w:tcPr>
                  <w:tcW w:w="2268" w:type="dxa"/>
                  <w:vAlign w:val="center"/>
                </w:tcPr>
                <w:p>
                  <w:pPr>
                    <w:pStyle w:val="62"/>
                    <w:keepNext w:val="0"/>
                    <w:keepLines w:val="0"/>
                    <w:suppressLineNumbers w:val="0"/>
                    <w:spacing w:before="0" w:beforeAutospacing="0" w:after="0" w:afterAutospacing="0" w:line="240" w:lineRule="auto"/>
                    <w:ind w:left="0" w:right="0"/>
                    <w:rPr>
                      <w:rFonts w:hint="default" w:ascii="Times New Roman" w:hAnsi="Times New Roman"/>
                      <w:sz w:val="21"/>
                      <w:szCs w:val="21"/>
                    </w:rPr>
                  </w:pPr>
                  <w:r>
                    <w:rPr>
                      <w:rFonts w:hint="default" w:ascii="Times New Roman" w:hAnsi="Times New Roman"/>
                      <w:sz w:val="21"/>
                      <w:szCs w:val="21"/>
                    </w:rPr>
                    <w:t>50</w:t>
                  </w:r>
                </w:p>
              </w:tc>
            </w:tr>
          </w:tbl>
          <w:p>
            <w:pPr>
              <w:keepNext w:val="0"/>
              <w:keepLines w:val="0"/>
              <w:suppressLineNumbers w:val="0"/>
              <w:spacing w:before="0" w:beforeAutospacing="0" w:after="0" w:afterAutospacing="0" w:line="360" w:lineRule="auto"/>
              <w:ind w:left="0" w:right="0" w:firstLine="0"/>
              <w:rPr>
                <w:rFonts w:hint="default" w:ascii="宋体" w:hAnsi="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451" w:hRule="atLeast"/>
          <w:jc w:val="center"/>
        </w:trPr>
        <w:tc>
          <w:tcPr>
            <w:tcW w:w="913"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pacing w:before="0" w:beforeAutospacing="0" w:after="0" w:afterAutospacing="0" w:line="276" w:lineRule="auto"/>
              <w:ind w:left="0" w:right="0" w:firstLine="0"/>
              <w:jc w:val="center"/>
              <w:rPr>
                <w:rFonts w:hint="default" w:ascii="宋体" w:hAnsi="宋体"/>
                <w:b/>
                <w:sz w:val="24"/>
                <w:szCs w:val="24"/>
              </w:rPr>
            </w:pPr>
            <w:r>
              <w:rPr>
                <w:rFonts w:hint="eastAsia" w:ascii="宋体" w:hAnsi="宋体"/>
                <w:b/>
                <w:sz w:val="24"/>
                <w:szCs w:val="24"/>
              </w:rPr>
              <w:t>总 量 控 制 指 标</w:t>
            </w:r>
          </w:p>
        </w:tc>
        <w:tc>
          <w:tcPr>
            <w:tcW w:w="85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192" w:beforeLines="50" w:beforeAutospacing="0" w:after="0" w:afterAutospacing="0" w:line="312" w:lineRule="auto"/>
              <w:ind w:left="0" w:right="0" w:firstLine="510"/>
              <w:textAlignment w:val="auto"/>
              <w:rPr>
                <w:rFonts w:hint="default"/>
                <w:b w:val="0"/>
                <w:bCs w:val="0"/>
                <w:sz w:val="24"/>
                <w:szCs w:val="24"/>
              </w:rPr>
            </w:pPr>
            <w:r>
              <w:rPr>
                <w:rFonts w:hint="eastAsia"/>
                <w:sz w:val="24"/>
                <w:szCs w:val="24"/>
              </w:rPr>
              <w:t>本项目为建筑用石加工，项目</w:t>
            </w:r>
            <w:r>
              <w:rPr>
                <w:rFonts w:hint="default"/>
                <w:sz w:val="24"/>
                <w:szCs w:val="24"/>
              </w:rPr>
              <w:t>营运</w:t>
            </w:r>
            <w:r>
              <w:rPr>
                <w:rFonts w:hint="eastAsia"/>
                <w:sz w:val="24"/>
                <w:szCs w:val="24"/>
              </w:rPr>
              <w:t>期正常运营</w:t>
            </w:r>
            <w:r>
              <w:rPr>
                <w:rFonts w:hint="default"/>
                <w:sz w:val="24"/>
                <w:szCs w:val="24"/>
              </w:rPr>
              <w:t>时</w:t>
            </w:r>
            <w:r>
              <w:rPr>
                <w:rFonts w:hint="eastAsia"/>
                <w:sz w:val="24"/>
                <w:szCs w:val="24"/>
              </w:rPr>
              <w:t>有生产废水和生活污水产生</w:t>
            </w:r>
            <w:r>
              <w:rPr>
                <w:rFonts w:hint="eastAsia"/>
                <w:sz w:val="24"/>
                <w:szCs w:val="24"/>
                <w:lang w:eastAsia="zh-CN"/>
              </w:rPr>
              <w:t>。制砂</w:t>
            </w:r>
            <w:r>
              <w:rPr>
                <w:rFonts w:hint="eastAsia"/>
                <w:sz w:val="24"/>
                <w:szCs w:val="24"/>
              </w:rPr>
              <w:t>废水经</w:t>
            </w:r>
            <w:r>
              <w:rPr>
                <w:rFonts w:hint="eastAsia"/>
                <w:bCs/>
                <w:sz w:val="24"/>
                <w:szCs w:val="24"/>
              </w:rPr>
              <w:t>废水处理设施处理后回用</w:t>
            </w:r>
            <w:r>
              <w:rPr>
                <w:rFonts w:hint="eastAsia"/>
                <w:sz w:val="24"/>
                <w:szCs w:val="24"/>
              </w:rPr>
              <w:t>于</w:t>
            </w:r>
            <w:r>
              <w:rPr>
                <w:rFonts w:hint="eastAsia"/>
                <w:sz w:val="24"/>
                <w:szCs w:val="24"/>
                <w:lang w:eastAsia="zh-CN"/>
              </w:rPr>
              <w:t>生产；洗车废水沉淀后回用于厂区抑尘；</w:t>
            </w:r>
            <w:r>
              <w:rPr>
                <w:rFonts w:hint="eastAsia" w:ascii="Times New Roman" w:hAnsi="Times New Roman" w:eastAsia="宋体"/>
                <w:b w:val="0"/>
                <w:bCs w:val="0"/>
                <w:kern w:val="2"/>
                <w:sz w:val="24"/>
                <w:szCs w:val="24"/>
              </w:rPr>
              <w:t>生活污水</w:t>
            </w:r>
            <w:r>
              <w:rPr>
                <w:rFonts w:hint="eastAsia"/>
                <w:b w:val="0"/>
                <w:bCs w:val="0"/>
                <w:kern w:val="2"/>
                <w:sz w:val="24"/>
                <w:szCs w:val="24"/>
                <w:lang w:eastAsia="zh-CN"/>
              </w:rPr>
              <w:t>近期</w:t>
            </w:r>
            <w:r>
              <w:rPr>
                <w:rFonts w:hint="eastAsia" w:ascii="Times New Roman" w:hAnsi="Times New Roman" w:eastAsia="宋体"/>
                <w:b w:val="0"/>
                <w:bCs w:val="0"/>
                <w:kern w:val="2"/>
                <w:sz w:val="24"/>
                <w:szCs w:val="24"/>
              </w:rPr>
              <w:t>经三级化粪池预处理达到《农田灌溉水质标准》（GB5084-2005）旱作作物标准后回用于厂区周围农田灌溉，不外排</w:t>
            </w:r>
            <w:r>
              <w:rPr>
                <w:rFonts w:hint="eastAsia" w:ascii="Times New Roman" w:hAnsi="Times New Roman" w:eastAsia="宋体"/>
                <w:b w:val="0"/>
                <w:bCs w:val="0"/>
                <w:kern w:val="2"/>
                <w:sz w:val="24"/>
                <w:szCs w:val="24"/>
                <w:lang w:eastAsia="zh-CN"/>
              </w:rPr>
              <w:t>；</w:t>
            </w:r>
            <w:r>
              <w:rPr>
                <w:rFonts w:hint="eastAsia" w:ascii="Times New Roman" w:hAnsi="Times New Roman" w:eastAsia="宋体"/>
                <w:b w:val="0"/>
                <w:bCs w:val="0"/>
                <w:kern w:val="2"/>
                <w:sz w:val="24"/>
                <w:szCs w:val="24"/>
              </w:rPr>
              <w:t>远期待市政排污管网铺设到本项目范围后，生活污水经三级化粪池预处理达到《水污染物排放限值》（DB44/26-2001）第二时段三级标准及</w:t>
            </w:r>
            <w:r>
              <w:rPr>
                <w:rFonts w:hint="eastAsia"/>
                <w:b w:val="0"/>
                <w:bCs w:val="0"/>
                <w:kern w:val="2"/>
                <w:sz w:val="24"/>
                <w:szCs w:val="24"/>
                <w:lang w:eastAsia="zh-CN"/>
              </w:rPr>
              <w:t>凤鸣村污水处理设施</w:t>
            </w:r>
            <w:r>
              <w:rPr>
                <w:rFonts w:hint="eastAsia" w:ascii="Times New Roman" w:hAnsi="Times New Roman" w:eastAsia="宋体"/>
                <w:b w:val="0"/>
                <w:bCs w:val="0"/>
                <w:kern w:val="2"/>
                <w:sz w:val="24"/>
                <w:szCs w:val="24"/>
              </w:rPr>
              <w:t>进水标准的较严者，经污水管网排入</w:t>
            </w:r>
            <w:r>
              <w:rPr>
                <w:rFonts w:hint="eastAsia"/>
                <w:b w:val="0"/>
                <w:bCs w:val="0"/>
                <w:kern w:val="2"/>
                <w:sz w:val="24"/>
                <w:szCs w:val="24"/>
                <w:lang w:eastAsia="zh-CN"/>
              </w:rPr>
              <w:t>凤鸣村污水处理设施</w:t>
            </w:r>
            <w:r>
              <w:rPr>
                <w:rFonts w:hint="eastAsia" w:ascii="Times New Roman" w:hAnsi="Times New Roman" w:eastAsia="宋体"/>
                <w:b w:val="0"/>
                <w:bCs w:val="0"/>
                <w:kern w:val="2"/>
                <w:sz w:val="24"/>
                <w:szCs w:val="24"/>
              </w:rPr>
              <w:t>作综合处理，因此，不需另外申请水污染物排放总量控制指标。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510"/>
              <w:textAlignment w:val="auto"/>
              <w:outlineLvl w:val="9"/>
              <w:rPr>
                <w:rFonts w:hint="default" w:ascii="宋体" w:hAnsi="宋体"/>
                <w:sz w:val="24"/>
                <w:szCs w:val="24"/>
              </w:rPr>
            </w:pPr>
            <w:r>
              <w:rPr>
                <w:rFonts w:hint="eastAsia"/>
                <w:sz w:val="24"/>
                <w:szCs w:val="24"/>
              </w:rPr>
              <w:t>本项目生产过程存在的废气污染主要为无组织排放的扬尘。因此本项目不产生国家规定的总量控制指标SO</w:t>
            </w:r>
            <w:r>
              <w:rPr>
                <w:rFonts w:hint="eastAsia"/>
                <w:sz w:val="24"/>
                <w:szCs w:val="24"/>
                <w:vertAlign w:val="subscript"/>
              </w:rPr>
              <w:t>2</w:t>
            </w:r>
            <w:r>
              <w:rPr>
                <w:rFonts w:hint="eastAsia"/>
                <w:sz w:val="24"/>
                <w:szCs w:val="24"/>
              </w:rPr>
              <w:t>、NOx，无须分配大气污染物总量控制指标。</w:t>
            </w:r>
          </w:p>
        </w:tc>
      </w:tr>
    </w:tbl>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pPr>
      <w:r>
        <w:rPr>
          <w:rFonts w:ascii="宋体" w:hAnsi="宋体" w:cs="Times New Roman"/>
          <w:b/>
          <w:snapToGrid w:val="0"/>
          <w:kern w:val="0"/>
          <w:sz w:val="32"/>
          <w:szCs w:val="24"/>
        </w:rPr>
        <w:t>建设项目工程分析</w:t>
      </w:r>
    </w:p>
    <w:tbl>
      <w:tblPr>
        <w:tblStyle w:val="27"/>
        <w:tblW w:w="93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3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67" w:hRule="atLeast"/>
          <w:jc w:val="center"/>
        </w:trPr>
        <w:tc>
          <w:tcPr>
            <w:tcW w:w="93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78" w:beforeLines="20" w:beforeAutospacing="0" w:after="0" w:afterAutospacing="0" w:line="360" w:lineRule="auto"/>
              <w:ind w:left="0" w:right="0" w:firstLine="0"/>
              <w:textAlignment w:val="auto"/>
              <w:rPr>
                <w:rFonts w:hint="default"/>
                <w:b/>
                <w:bCs/>
                <w:sz w:val="24"/>
                <w:szCs w:val="20"/>
              </w:rPr>
            </w:pPr>
            <w:bookmarkStart w:id="0" w:name="_Toc196901000"/>
            <w:r>
              <w:rPr>
                <w:rFonts w:hint="default" w:hAnsi="宋体"/>
                <w:b/>
                <w:bCs/>
                <w:sz w:val="24"/>
                <w:szCs w:val="20"/>
              </w:rPr>
              <w:t>工艺流程简述：</w:t>
            </w:r>
          </w:p>
          <w:p>
            <w:pPr>
              <w:pStyle w:val="13"/>
              <w:keepNext w:val="0"/>
              <w:keepLines w:val="0"/>
              <w:suppressLineNumbers w:val="0"/>
              <w:spacing w:before="0" w:beforeAutospacing="0" w:after="0" w:afterAutospacing="0" w:line="360" w:lineRule="auto"/>
              <w:ind w:left="0" w:right="0" w:firstLine="480" w:firstLineChars="200"/>
              <w:rPr>
                <w:rFonts w:hint="eastAsia"/>
                <w:sz w:val="24"/>
                <w:szCs w:val="24"/>
              </w:rPr>
            </w:pPr>
            <w:r>
              <w:rPr>
                <w:rFonts w:hint="eastAsia"/>
                <w:sz w:val="24"/>
                <w:szCs w:val="24"/>
              </w:rPr>
              <w:t>本项目生产工艺流程如下图所示。</w:t>
            </w:r>
          </w:p>
          <w:p>
            <w:pPr>
              <w:pStyle w:val="13"/>
              <w:keepNext w:val="0"/>
              <w:keepLines w:val="0"/>
              <w:suppressLineNumbers w:val="0"/>
              <w:spacing w:before="0" w:beforeAutospacing="0" w:after="0" w:afterAutospacing="0" w:line="240" w:lineRule="auto"/>
              <w:ind w:left="0" w:right="0" w:firstLine="480" w:firstLineChars="200"/>
              <w:rPr>
                <w:rFonts w:hint="eastAsia"/>
                <w:sz w:val="24"/>
                <w:szCs w:val="24"/>
                <w:lang w:eastAsia="zh-CN"/>
              </w:rPr>
            </w:pPr>
            <w:r>
              <w:rPr>
                <w:rFonts w:hint="eastAsia"/>
                <w:sz w:val="24"/>
                <w:szCs w:val="24"/>
                <w:lang w:eastAsia="zh-CN"/>
              </w:rPr>
              <w:t>碎石区：</w:t>
            </w:r>
          </w:p>
          <w:p>
            <w:pPr>
              <w:pStyle w:val="13"/>
              <w:keepNext w:val="0"/>
              <w:keepLines w:val="0"/>
              <w:suppressLineNumbers w:val="0"/>
              <w:spacing w:before="0" w:beforeAutospacing="0" w:after="0" w:afterAutospacing="0" w:line="360" w:lineRule="auto"/>
              <w:ind w:left="0" w:right="0" w:firstLine="482" w:firstLineChars="200"/>
              <w:rPr>
                <w:rFonts w:hint="default"/>
                <w:sz w:val="24"/>
                <w:szCs w:val="24"/>
              </w:rPr>
            </w:pPr>
            <w:r>
              <w:rPr>
                <w:rFonts w:hint="default" w:hAnsi="宋体"/>
                <w:b/>
                <w:bCs/>
                <w:sz w:val="24"/>
              </w:rPr>
              <w:pict>
                <v:rect id="_x0000_s2053" o:spid="_x0000_s2053" o:spt="1" style="position:absolute;left:0pt;margin-left:158.75pt;margin-top:1.6pt;height:21.85pt;width:40.95pt;z-index:2094364672;mso-width-relative:page;mso-height-relative:page;" filled="f" stroked="f" coordsize="21600,21600">
                  <v:path/>
                  <v:fill on="f" focussize="0,0"/>
                  <v:stroke on="f" weight="3pt" color="#F2F2F2"/>
                  <v:imagedata o:title=""/>
                  <o:lock v:ext="edit"/>
                  <v:textbox>
                    <w:txbxContent>
                      <w:p>
                        <w:pPr>
                          <w:ind w:firstLine="0"/>
                          <w:rPr>
                            <w:sz w:val="21"/>
                            <w:szCs w:val="21"/>
                          </w:rPr>
                        </w:pPr>
                        <w:r>
                          <w:rPr>
                            <w:rFonts w:hint="eastAsia"/>
                            <w:sz w:val="21"/>
                            <w:szCs w:val="21"/>
                          </w:rPr>
                          <w:t>粉尘</w:t>
                        </w:r>
                      </w:p>
                    </w:txbxContent>
                  </v:textbox>
                </v:rect>
              </w:pict>
            </w:r>
            <w:r>
              <w:rPr>
                <w:rFonts w:hint="default" w:hAnsi="宋体"/>
                <w:b/>
                <w:bCs/>
                <w:sz w:val="24"/>
              </w:rPr>
              <w:pict>
                <v:rect id="_x0000_s2051" o:spid="_x0000_s2051" o:spt="1" style="position:absolute;left:0pt;margin-left:202.4pt;margin-top:2.2pt;height:24.9pt;width:68.5pt;z-index:2094366720;mso-width-relative:page;mso-height-relative:page;" filled="f" stroked="f" coordsize="21600,21600">
                  <v:path/>
                  <v:fill on="f" focussize="0,0"/>
                  <v:stroke on="f" weight="0.5pt"/>
                  <v:imagedata o:title=""/>
                  <o:lock v:ext="edit"/>
                  <v:textbox>
                    <w:txbxContent>
                      <w:p>
                        <w:pPr>
                          <w:ind w:firstLine="0"/>
                          <w:rPr>
                            <w:sz w:val="21"/>
                            <w:szCs w:val="21"/>
                          </w:rPr>
                        </w:pPr>
                        <w:r>
                          <w:rPr>
                            <w:rFonts w:hint="eastAsia"/>
                            <w:sz w:val="21"/>
                            <w:szCs w:val="21"/>
                          </w:rPr>
                          <w:t>噪声、粉尘</w:t>
                        </w:r>
                      </w:p>
                    </w:txbxContent>
                  </v:textbox>
                </v:rect>
              </w:pict>
            </w:r>
            <w:r>
              <w:rPr>
                <w:rFonts w:hint="default" w:hAnsi="宋体"/>
                <w:b/>
                <w:bCs/>
                <w:sz w:val="24"/>
              </w:rPr>
              <w:pict>
                <v:rect id="_x0000_s2054" o:spid="_x0000_s2054" o:spt="1" style="position:absolute;left:0pt;margin-left:327.95pt;margin-top:3pt;height:21.6pt;width:67.8pt;z-index:2094365696;mso-width-relative:page;mso-height-relative:page;" filled="f" stroked="f" coordsize="21600,21600">
                  <v:path/>
                  <v:fill on="f" focussize="0,0"/>
                  <v:stroke on="f" weight="3pt" color="#F2F2F2"/>
                  <v:imagedata o:title=""/>
                  <o:lock v:ext="edit"/>
                  <v:textbox>
                    <w:txbxContent>
                      <w:p>
                        <w:pPr>
                          <w:ind w:firstLine="0"/>
                          <w:rPr>
                            <w:sz w:val="21"/>
                            <w:szCs w:val="21"/>
                          </w:rPr>
                        </w:pPr>
                        <w:r>
                          <w:rPr>
                            <w:rFonts w:hint="eastAsia"/>
                            <w:sz w:val="21"/>
                            <w:szCs w:val="21"/>
                          </w:rPr>
                          <w:t>噪声、粉尘</w:t>
                        </w:r>
                      </w:p>
                    </w:txbxContent>
                  </v:textbox>
                </v:rect>
              </w:pict>
            </w:r>
          </w:p>
          <w:p>
            <w:pPr>
              <w:pStyle w:val="13"/>
              <w:keepNext w:val="0"/>
              <w:keepLines w:val="0"/>
              <w:suppressLineNumbers w:val="0"/>
              <w:spacing w:before="0" w:beforeAutospacing="0" w:after="0" w:afterAutospacing="0" w:line="440" w:lineRule="exact"/>
              <w:ind w:left="0" w:right="0" w:firstLine="482" w:firstLineChars="200"/>
              <w:rPr>
                <w:rFonts w:hint="default"/>
              </w:rPr>
            </w:pPr>
            <w:r>
              <w:rPr>
                <w:rFonts w:hint="default" w:hAnsi="宋体"/>
                <w:b/>
                <w:bCs/>
                <w:sz w:val="24"/>
              </w:rPr>
              <w:pict>
                <v:shape id="_x0000_s2055" o:spid="_x0000_s2055" o:spt="32" type="#_x0000_t32" style="position:absolute;left:0pt;flip:y;margin-left:177.55pt;margin-top:1.3pt;height:16.9pt;width:0pt;z-index:2094390272;mso-width-relative:page;mso-height-relative:page;" o:connectortype="straight" filled="f" coordsize="21600,21600">
                  <v:path arrowok="t"/>
                  <v:fill on="f" focussize="0,0"/>
                  <v:stroke dashstyle="dash" endarrow="block"/>
                  <v:imagedata o:title=""/>
                  <o:lock v:ext="edit"/>
                </v:shape>
              </w:pict>
            </w:r>
            <w:r>
              <w:rPr>
                <w:rFonts w:hint="default" w:hAnsi="宋体"/>
                <w:b/>
                <w:bCs/>
                <w:sz w:val="24"/>
              </w:rPr>
              <w:pict>
                <v:shape id="_x0000_s2057" o:spid="_x0000_s2057" o:spt="32" type="#_x0000_t32" style="position:absolute;left:0pt;flip:y;margin-left:361.75pt;margin-top:0.55pt;height:24pt;width:0pt;z-index:2094373888;mso-width-relative:page;mso-height-relative:page;" o:connectortype="straight" filled="f" coordsize="21600,21600">
                  <v:path arrowok="t"/>
                  <v:fill on="f" focussize="0,0"/>
                  <v:stroke dashstyle="dash" endarrow="block"/>
                  <v:imagedata o:title=""/>
                  <o:lock v:ext="edit"/>
                </v:shape>
              </w:pict>
            </w:r>
            <w:r>
              <w:rPr>
                <w:rFonts w:hint="default" w:hAnsi="宋体"/>
                <w:b/>
                <w:bCs/>
                <w:sz w:val="24"/>
              </w:rPr>
              <w:pict>
                <v:shape id="_x0000_s2058" o:spid="_x0000_s2058" o:spt="32" type="#_x0000_t32" style="position:absolute;left:0pt;flip:y;margin-left:234.4pt;margin-top:0.5pt;height:24pt;width:0pt;z-index:2094372864;mso-width-relative:page;mso-height-relative:page;" o:connectortype="straight" filled="f" coordsize="21600,21600">
                  <v:path arrowok="t"/>
                  <v:fill on="f" focussize="0,0"/>
                  <v:stroke dashstyle="dash" endarrow="block"/>
                  <v:imagedata o:title=""/>
                  <o:lock v:ext="edit"/>
                </v:shape>
              </w:pict>
            </w:r>
            <w:r>
              <w:rPr>
                <w:rFonts w:hint="default" w:hAnsi="宋体"/>
                <w:b/>
                <w:bCs/>
                <w:sz w:val="24"/>
              </w:rPr>
              <w:pict>
                <v:rect id="_x0000_s2064" o:spid="_x0000_s2064" o:spt="1" style="position:absolute;left:0pt;margin-left:99.05pt;margin-top:16.65pt;height:20.35pt;width:97.2pt;z-index:2094369792;mso-width-relative:page;mso-height-relative:page;" filled="f" stroked="f" coordsize="21600,21600">
                  <v:path/>
                  <v:fill on="f" focussize="0,0"/>
                  <v:stroke on="f" weight="3pt"/>
                  <v:imagedata o:title=""/>
                  <o:lock v:ext="edit" aspectratio="f"/>
                  <v:textbox>
                    <w:txbxContent>
                      <w:p>
                        <w:pPr>
                          <w:ind w:firstLine="0"/>
                          <w:rPr>
                            <w:rFonts w:hint="eastAsia" w:eastAsia="宋体"/>
                            <w:sz w:val="21"/>
                            <w:szCs w:val="21"/>
                            <w:lang w:eastAsia="zh-CN"/>
                          </w:rPr>
                        </w:pPr>
                        <w:r>
                          <w:rPr>
                            <w:rFonts w:hint="eastAsia"/>
                            <w:sz w:val="21"/>
                            <w:szCs w:val="21"/>
                            <w:lang w:eastAsia="zh-CN"/>
                          </w:rPr>
                          <w:t>（大块石料）上料</w:t>
                        </w:r>
                      </w:p>
                    </w:txbxContent>
                  </v:textbox>
                </v:rect>
              </w:pict>
            </w:r>
          </w:p>
          <w:p>
            <w:pPr>
              <w:pStyle w:val="13"/>
              <w:keepNext w:val="0"/>
              <w:keepLines w:val="0"/>
              <w:suppressLineNumbers w:val="0"/>
              <w:spacing w:before="0" w:beforeAutospacing="0" w:after="0" w:afterAutospacing="0" w:line="440" w:lineRule="exact"/>
              <w:ind w:left="0" w:right="0" w:firstLine="640" w:firstLineChars="200"/>
              <w:rPr>
                <w:rFonts w:hint="default"/>
              </w:rPr>
            </w:pPr>
            <w:r>
              <w:rPr>
                <w:rFonts w:hint="default"/>
              </w:rPr>
              <w:pict>
                <v:shape id="_x0000_s2065" o:spid="_x0000_s2065" o:spt="32" type="#_x0000_t32" style="position:absolute;left:0pt;margin-left:439.55pt;margin-top:12.05pt;height:47.5pt;width:0pt;z-index:2094380032;mso-width-relative:page;mso-height-relative:page;" o:connectortype="straight" filled="f" coordsize="21600,21600">
                  <v:path arrowok="t"/>
                  <v:fill on="f" focussize="0,0"/>
                  <v:stroke/>
                  <v:imagedata o:title=""/>
                  <o:lock v:ext="edit"/>
                </v:shape>
              </w:pict>
            </w:r>
            <w:r>
              <w:rPr>
                <w:rFonts w:hint="default"/>
              </w:rPr>
              <w:pict>
                <v:shape id="_x0000_s2066" o:spid="_x0000_s2066" o:spt="32" type="#_x0000_t32" style="position:absolute;left:0pt;flip:y;margin-left:409.65pt;margin-top:12.3pt;height:0.15pt;width:28.9pt;z-index:1591062528;mso-width-relative:page;mso-height-relative:page;" filled="f" stroked="t" coordsize="21600,21600">
                  <v:path arrowok="t"/>
                  <v:fill on="f" focussize="0,0"/>
                  <v:stroke color="#000000"/>
                  <v:imagedata o:title=""/>
                  <o:lock v:ext="edit" aspectratio="f"/>
                </v:shape>
              </w:pict>
            </w:r>
            <w:r>
              <w:rPr>
                <w:rFonts w:hint="default" w:hAnsi="宋体"/>
                <w:b/>
                <w:bCs/>
                <w:sz w:val="24"/>
              </w:rPr>
              <w:pict>
                <v:rect id="_x0000_s2062" o:spid="_x0000_s2062" o:spt="1" style="position:absolute;left:0pt;margin-left:317.8pt;margin-top:1.75pt;height:19.95pt;width:91.45pt;z-index:2094360576;mso-width-relative:page;mso-height-relative:page;" filled="f" coordsize="21600,21600">
                  <v:path/>
                  <v:fill on="f" focussize="0,0"/>
                  <v:stroke weight="0.5pt"/>
                  <v:imagedata o:title=""/>
                  <o:lock v:ext="edit"/>
                  <v:textbox>
                    <w:txbxContent>
                      <w:p>
                        <w:pPr>
                          <w:ind w:firstLine="0"/>
                          <w:rPr>
                            <w:sz w:val="21"/>
                            <w:szCs w:val="21"/>
                          </w:rPr>
                        </w:pPr>
                        <w:r>
                          <w:rPr>
                            <w:rFonts w:hint="eastAsia"/>
                            <w:sz w:val="21"/>
                            <w:szCs w:val="21"/>
                          </w:rPr>
                          <w:t>立式冲击碎石机</w:t>
                        </w:r>
                      </w:p>
                    </w:txbxContent>
                  </v:textbox>
                </v:rect>
              </w:pict>
            </w:r>
            <w:r>
              <w:rPr>
                <w:rFonts w:hint="default"/>
              </w:rPr>
              <w:pict>
                <v:shape id="_x0000_s2068" o:spid="_x0000_s2068" o:spt="32" type="#_x0000_t32" style="position:absolute;left:0pt;flip:y;margin-left:271.5pt;margin-top:12.6pt;height:0.2pt;width:45.55pt;z-index:2094376960;mso-width-relative:page;mso-height-relative:page;" filled="f" stroked="t" coordsize="21600,21600">
                  <v:path arrowok="t"/>
                  <v:fill on="f" focussize="0,0"/>
                  <v:stroke color="#000000" endarrow="block"/>
                  <v:imagedata o:title=""/>
                  <o:lock v:ext="edit" aspectratio="f"/>
                </v:shape>
              </w:pict>
            </w:r>
            <w:r>
              <w:rPr>
                <w:rFonts w:hint="default"/>
              </w:rPr>
              <w:pict>
                <v:rect id="_x0000_s2063" o:spid="_x0000_s2063" o:spt="1" style="position:absolute;left:0pt;margin-left:199.25pt;margin-top:1.75pt;height:20pt;width:72.25pt;z-index:2094359552;mso-width-relative:page;mso-height-relative:page;" filled="f" coordsize="21600,21600">
                  <v:path/>
                  <v:fill on="f" focussize="0,0"/>
                  <v:stroke weight="0.5pt"/>
                  <v:imagedata o:title=""/>
                  <o:lock v:ext="edit"/>
                  <v:textbox>
                    <w:txbxContent>
                      <w:p>
                        <w:pPr>
                          <w:ind w:firstLine="0"/>
                          <w:rPr>
                            <w:sz w:val="21"/>
                            <w:szCs w:val="21"/>
                          </w:rPr>
                        </w:pPr>
                        <w:r>
                          <w:rPr>
                            <w:rFonts w:hint="eastAsia"/>
                            <w:sz w:val="21"/>
                            <w:szCs w:val="21"/>
                          </w:rPr>
                          <w:t>料仓给料机</w:t>
                        </w:r>
                      </w:p>
                    </w:txbxContent>
                  </v:textbox>
                </v:rect>
              </w:pict>
            </w:r>
            <w:r>
              <w:rPr>
                <w:rFonts w:hint="default"/>
              </w:rPr>
              <w:pict>
                <v:rect id="_x0000_s2059" o:spid="_x0000_s2059" o:spt="1" style="position:absolute;left:0pt;margin-left:24.2pt;margin-top:1.4pt;height:21.1pt;width:83.45pt;z-index:2094358528;mso-width-relative:page;mso-height-relative:page;" filled="f" stroked="t" coordsize="21600,21600">
                  <v:path/>
                  <v:fill on="f" focussize="0,0"/>
                  <v:stroke weight="0.5pt" color="#000000" joinstyle="miter"/>
                  <v:imagedata o:title=""/>
                  <o:lock v:ext="edit" aspectratio="f"/>
                  <v:textbox>
                    <w:txbxContent>
                      <w:p>
                        <w:pPr>
                          <w:ind w:firstLine="0"/>
                          <w:jc w:val="center"/>
                          <w:rPr>
                            <w:sz w:val="21"/>
                            <w:szCs w:val="21"/>
                          </w:rPr>
                        </w:pPr>
                        <w:r>
                          <w:rPr>
                            <w:rFonts w:hint="eastAsia"/>
                            <w:sz w:val="21"/>
                            <w:szCs w:val="21"/>
                          </w:rPr>
                          <w:t>汽车运来石料</w:t>
                        </w:r>
                      </w:p>
                    </w:txbxContent>
                  </v:textbox>
                </v:rect>
              </w:pict>
            </w:r>
            <w:r>
              <w:rPr>
                <w:rFonts w:hint="default"/>
              </w:rPr>
              <w:pict>
                <v:shape id="_x0000_s2069" o:spid="_x0000_s2069" o:spt="32" type="#_x0000_t32" style="position:absolute;left:0pt;flip:y;margin-left:108.05pt;margin-top:12.6pt;height:0.2pt;width:89.75pt;z-index:2094375936;mso-width-relative:page;mso-height-relative:page;" filled="f" stroked="t" coordsize="21600,21600">
                  <v:path arrowok="t"/>
                  <v:fill on="f" focussize="0,0"/>
                  <v:stroke color="#000000" endarrow="block"/>
                  <v:imagedata o:title=""/>
                  <o:lock v:ext="edit" aspectratio="f"/>
                </v:shape>
              </w:pict>
            </w:r>
          </w:p>
          <w:p>
            <w:pPr>
              <w:pStyle w:val="13"/>
              <w:keepNext w:val="0"/>
              <w:keepLines w:val="0"/>
              <w:suppressLineNumbers w:val="0"/>
              <w:tabs>
                <w:tab w:val="left" w:pos="6930"/>
              </w:tabs>
              <w:spacing w:before="0" w:beforeAutospacing="0" w:after="0" w:afterAutospacing="0" w:line="440" w:lineRule="exact"/>
              <w:ind w:left="0" w:right="0" w:firstLine="482" w:firstLineChars="200"/>
              <w:rPr>
                <w:rFonts w:hint="default"/>
              </w:rPr>
            </w:pPr>
            <w:r>
              <w:rPr>
                <w:rFonts w:hint="default" w:hAnsi="宋体"/>
                <w:b/>
                <w:bCs/>
                <w:sz w:val="24"/>
              </w:rPr>
              <w:pict>
                <v:rect id="_x0000_s2060" o:spid="_x0000_s2060" o:spt="1" style="position:absolute;left:0pt;margin-left:183.5pt;margin-top:19.7pt;height:21.85pt;width:50.95pt;z-index:-967380992;mso-width-relative:page;mso-height-relative:page;" filled="f" stroked="f" coordsize="21600,21600">
                  <v:path/>
                  <v:fill on="f" focussize="0,0"/>
                  <v:stroke on="f" weight="3pt"/>
                  <v:imagedata o:title=""/>
                  <o:lock v:ext="edit" aspectratio="f"/>
                  <v:textbox>
                    <w:txbxContent>
                      <w:p>
                        <w:pPr>
                          <w:ind w:firstLine="0"/>
                          <w:jc w:val="center"/>
                          <w:rPr>
                            <w:rFonts w:hint="eastAsia" w:eastAsia="宋体"/>
                            <w:sz w:val="21"/>
                            <w:szCs w:val="21"/>
                            <w:lang w:eastAsia="zh-CN"/>
                          </w:rPr>
                        </w:pPr>
                        <w:r>
                          <w:rPr>
                            <w:rFonts w:hint="eastAsia"/>
                            <w:sz w:val="21"/>
                            <w:szCs w:val="21"/>
                            <w:lang w:eastAsia="zh-CN"/>
                          </w:rPr>
                          <w:t>输送带</w:t>
                        </w:r>
                      </w:p>
                    </w:txbxContent>
                  </v:textbox>
                </v:rect>
              </w:pict>
            </w:r>
            <w:r>
              <w:rPr>
                <w:rFonts w:hint="default" w:hAnsi="宋体"/>
                <w:b/>
                <w:bCs/>
                <w:sz w:val="24"/>
              </w:rPr>
              <w:pict>
                <v:rect id="_x0000_s2070" o:spid="_x0000_s2070" o:spt="1" style="position:absolute;left:0pt;margin-left:279.5pt;margin-top:18.95pt;height:21.85pt;width:50.95pt;z-index:2094370816;mso-width-relative:page;mso-height-relative:page;" filled="f" stroked="f" coordsize="21600,21600">
                  <v:path/>
                  <v:fill on="f" focussize="0,0"/>
                  <v:stroke on="f" weight="3pt"/>
                  <v:imagedata o:title=""/>
                  <o:lock v:ext="edit" aspectratio="f"/>
                  <v:textbox>
                    <w:txbxContent>
                      <w:p>
                        <w:pPr>
                          <w:ind w:firstLine="0"/>
                          <w:jc w:val="center"/>
                          <w:rPr>
                            <w:rFonts w:hint="eastAsia" w:eastAsia="宋体"/>
                            <w:sz w:val="21"/>
                            <w:szCs w:val="21"/>
                            <w:lang w:eastAsia="zh-CN"/>
                          </w:rPr>
                        </w:pPr>
                        <w:r>
                          <w:rPr>
                            <w:rFonts w:hint="eastAsia"/>
                            <w:sz w:val="21"/>
                            <w:szCs w:val="21"/>
                            <w:lang w:eastAsia="zh-CN"/>
                          </w:rPr>
                          <w:t>输送带</w:t>
                        </w:r>
                      </w:p>
                    </w:txbxContent>
                  </v:textbox>
                </v:rect>
              </w:pict>
            </w:r>
            <w:r>
              <w:rPr>
                <w:rFonts w:hint="default"/>
              </w:rPr>
              <w:tab/>
            </w:r>
          </w:p>
          <w:p>
            <w:pPr>
              <w:pStyle w:val="13"/>
              <w:keepNext w:val="0"/>
              <w:keepLines w:val="0"/>
              <w:suppressLineNumbers w:val="0"/>
              <w:spacing w:before="0" w:beforeAutospacing="0" w:after="0" w:afterAutospacing="0" w:line="440" w:lineRule="exact"/>
              <w:ind w:left="0" w:right="0" w:firstLine="482" w:firstLineChars="200"/>
              <w:rPr>
                <w:rFonts w:hint="default"/>
              </w:rPr>
            </w:pPr>
            <w:r>
              <w:rPr>
                <w:rFonts w:hint="default" w:hAnsi="宋体"/>
                <w:b/>
                <w:bCs/>
                <w:sz w:val="24"/>
              </w:rPr>
              <w:pict>
                <v:rect id="_x0000_s2072" o:spid="_x0000_s2072" o:spt="1" style="position:absolute;left:0pt;margin-left:139.6pt;margin-top:5.1pt;height:21.5pt;width:47.55pt;z-index:2094368768;mso-width-relative:page;mso-height-relative:page;" filled="f" stroked="t" coordsize="21600,21600">
                  <v:path/>
                  <v:fill on="f" focussize="0,0"/>
                  <v:stroke weight="0.5pt" color="#000000" joinstyle="miter"/>
                  <v:imagedata o:title=""/>
                  <o:lock v:ext="edit" aspectratio="f"/>
                  <v:textbox>
                    <w:txbxContent>
                      <w:p>
                        <w:pPr>
                          <w:ind w:firstLine="0"/>
                          <w:jc w:val="center"/>
                          <w:rPr>
                            <w:rFonts w:hint="eastAsia" w:eastAsia="宋体"/>
                            <w:sz w:val="21"/>
                            <w:szCs w:val="21"/>
                            <w:lang w:eastAsia="zh-CN"/>
                          </w:rPr>
                        </w:pPr>
                        <w:r>
                          <w:rPr>
                            <w:rFonts w:hint="eastAsia"/>
                            <w:sz w:val="21"/>
                            <w:szCs w:val="21"/>
                            <w:lang w:eastAsia="zh-CN"/>
                          </w:rPr>
                          <w:t>成品石</w:t>
                        </w:r>
                      </w:p>
                    </w:txbxContent>
                  </v:textbox>
                </v:rect>
              </w:pict>
            </w:r>
            <w:r>
              <w:rPr>
                <w:rFonts w:hint="default" w:hAnsi="宋体"/>
                <w:b/>
                <w:bCs/>
                <w:sz w:val="24"/>
              </w:rPr>
              <w:pict>
                <v:rect id="_x0000_s2074" o:spid="_x0000_s2074" o:spt="1" style="position:absolute;left:0pt;margin-left:229pt;margin-top:3.9pt;height:21.35pt;width:51.6pt;z-index:2094362624;mso-width-relative:page;mso-height-relative:page;" filled="f" stroked="t" coordsize="21600,21600">
                  <v:path/>
                  <v:fill on="f" focussize="0,0"/>
                  <v:stroke weight="0.5pt" color="#000000" joinstyle="miter"/>
                  <v:imagedata o:title=""/>
                  <o:lock v:ext="edit" aspectratio="f"/>
                  <v:textbox>
                    <w:txbxContent>
                      <w:p>
                        <w:pPr>
                          <w:ind w:firstLine="0"/>
                          <w:jc w:val="center"/>
                          <w:rPr>
                            <w:rFonts w:hint="eastAsia" w:eastAsia="宋体"/>
                            <w:sz w:val="21"/>
                            <w:szCs w:val="21"/>
                            <w:lang w:eastAsia="zh-CN"/>
                          </w:rPr>
                        </w:pPr>
                        <w:r>
                          <w:rPr>
                            <w:rFonts w:hint="eastAsia"/>
                            <w:sz w:val="21"/>
                            <w:szCs w:val="21"/>
                            <w:lang w:eastAsia="zh-CN"/>
                          </w:rPr>
                          <w:t>振动筛</w:t>
                        </w:r>
                      </w:p>
                    </w:txbxContent>
                  </v:textbox>
                </v:rect>
              </w:pict>
            </w:r>
            <w:r>
              <w:rPr>
                <w:rFonts w:hint="default" w:hAnsi="宋体"/>
                <w:b/>
                <w:bCs/>
                <w:sz w:val="24"/>
              </w:rPr>
              <w:pict>
                <v:shape id="_x0000_s2079" o:spid="_x0000_s2079" o:spt="32" type="#_x0000_t32" style="position:absolute;left:0pt;flip:x;margin-left:281.05pt;margin-top:15.2pt;height:0.05pt;width:46.95pt;z-index:2094389248;mso-width-relative:page;mso-height-relative:page;" filled="f" stroked="t" coordsize="21600,21600">
                  <v:path arrowok="t"/>
                  <v:fill on="f" focussize="0,0"/>
                  <v:stroke color="#000000" endarrow="block"/>
                  <v:imagedata o:title=""/>
                  <o:lock v:ext="edit" aspectratio="f"/>
                </v:shape>
              </w:pict>
            </w:r>
            <w:r>
              <w:rPr>
                <w:rFonts w:hint="default" w:hAnsi="宋体"/>
                <w:b/>
                <w:bCs/>
                <w:sz w:val="24"/>
              </w:rPr>
              <w:pict>
                <v:shape id="_x0000_s2078" o:spid="_x0000_s2078" o:spt="32" type="#_x0000_t32" style="position:absolute;left:0pt;flip:x;margin-left:187.15pt;margin-top:15.75pt;height:0.1pt;width:39.95pt;z-index:2094391296;mso-width-relative:page;mso-height-relative:page;" filled="f" stroked="t" coordsize="21600,21600">
                  <v:path arrowok="t"/>
                  <v:fill on="f" focussize="0,0"/>
                  <v:stroke color="#000000" endarrow="block"/>
                  <v:imagedata o:title=""/>
                  <o:lock v:ext="edit" aspectratio="f"/>
                </v:shape>
              </w:pict>
            </w:r>
            <w:r>
              <w:rPr>
                <w:rFonts w:hint="default" w:hAnsi="宋体"/>
                <w:b/>
                <w:bCs/>
                <w:sz w:val="24"/>
              </w:rPr>
              <w:pict>
                <v:rect id="_x0000_s2086" o:spid="_x0000_s2086" o:spt="1" style="position:absolute;left:0pt;margin-left:328pt;margin-top:4.6pt;height:21.15pt;width:78.5pt;z-index:-357868544;mso-width-relative:page;mso-height-relative:page;" filled="f" stroked="t" coordsize="21600,21600">
                  <v:path/>
                  <v:fill on="f" focussize="0,0"/>
                  <v:stroke weight="0.5pt" color="#000000" joinstyle="miter"/>
                  <v:imagedata o:title=""/>
                  <o:lock v:ext="edit" aspectratio="f"/>
                  <v:textbox>
                    <w:txbxContent>
                      <w:p>
                        <w:pPr>
                          <w:ind w:firstLine="0"/>
                          <w:jc w:val="center"/>
                          <w:rPr>
                            <w:rFonts w:hint="eastAsia" w:eastAsia="宋体"/>
                            <w:sz w:val="21"/>
                            <w:szCs w:val="21"/>
                            <w:lang w:eastAsia="zh-CN"/>
                          </w:rPr>
                        </w:pPr>
                        <w:r>
                          <w:rPr>
                            <w:rFonts w:hint="eastAsia"/>
                            <w:sz w:val="21"/>
                            <w:szCs w:val="21"/>
                            <w:lang w:eastAsia="zh-CN"/>
                          </w:rPr>
                          <w:t>反击式破碎机</w:t>
                        </w:r>
                      </w:p>
                    </w:txbxContent>
                  </v:textbox>
                </v:rect>
              </w:pict>
            </w:r>
            <w:r>
              <w:rPr>
                <w:rFonts w:hint="default" w:hAnsi="宋体"/>
                <w:b/>
                <w:bCs/>
                <w:sz w:val="24"/>
              </w:rPr>
              <w:pict>
                <v:shape id="_x0000_s2082" o:spid="_x0000_s2082" o:spt="32" type="#_x0000_t32" style="position:absolute;left:0pt;flip:x y;margin-left:406.5pt;margin-top:15.2pt;height:0.35pt;width:33.05pt;z-index:2094381056;mso-width-relative:page;mso-height-relative:page;" filled="f" stroked="t" coordsize="21600,21600">
                  <v:path arrowok="t"/>
                  <v:fill on="f" focussize="0,0"/>
                  <v:stroke color="#000000"/>
                  <v:imagedata o:title=""/>
                  <o:lock v:ext="edit" aspectratio="f"/>
                </v:shape>
              </w:pict>
            </w:r>
          </w:p>
          <w:p>
            <w:pPr>
              <w:keepNext w:val="0"/>
              <w:keepLines w:val="0"/>
              <w:suppressLineNumbers w:val="0"/>
              <w:spacing w:before="0" w:beforeAutospacing="0" w:after="0" w:afterAutospacing="0" w:line="360" w:lineRule="auto"/>
              <w:ind w:left="0" w:right="0" w:firstLine="0"/>
              <w:rPr>
                <w:rFonts w:hint="default"/>
                <w:b/>
                <w:sz w:val="24"/>
                <w:szCs w:val="20"/>
              </w:rPr>
            </w:pPr>
            <w:r>
              <w:rPr>
                <w:rFonts w:hint="default" w:hAnsi="宋体"/>
                <w:b/>
                <w:bCs/>
                <w:sz w:val="24"/>
                <w:szCs w:val="20"/>
              </w:rPr>
              <w:pict>
                <v:shape id="_x0000_s2088" o:spid="_x0000_s2088" o:spt="32" type="#_x0000_t32" style="position:absolute;left:0pt;margin-left:366.2pt;margin-top:5.9pt;height:21.35pt;width:0pt;z-index:1484867584;mso-width-relative:page;mso-height-relative:page;" o:connectortype="straight" filled="f" coordsize="21600,21600">
                  <v:path arrowok="t"/>
                  <v:fill on="f" focussize="0,0"/>
                  <v:stroke dashstyle="dash" endarrow="block"/>
                  <v:imagedata o:title=""/>
                  <o:lock v:ext="edit"/>
                </v:shape>
              </w:pict>
            </w:r>
            <w:r>
              <w:rPr>
                <w:rFonts w:hint="default" w:hAnsi="宋体"/>
                <w:b/>
                <w:bCs/>
                <w:sz w:val="24"/>
                <w:szCs w:val="20"/>
              </w:rPr>
              <w:pict>
                <v:shape id="_x0000_s2077" o:spid="_x0000_s2077" o:spt="32" type="#_x0000_t32" style="position:absolute;left:0pt;margin-left:265.7pt;margin-top:5.15pt;height:21.35pt;width:0pt;z-index:2094393344;mso-width-relative:page;mso-height-relative:page;" o:connectortype="straight" filled="f" coordsize="21600,21600">
                  <v:path arrowok="t"/>
                  <v:fill on="f" focussize="0,0"/>
                  <v:stroke dashstyle="dash" endarrow="block"/>
                  <v:imagedata o:title=""/>
                  <o:lock v:ext="edit"/>
                </v:shape>
              </w:pict>
            </w:r>
          </w:p>
          <w:p>
            <w:pPr>
              <w:keepNext w:val="0"/>
              <w:keepLines w:val="0"/>
              <w:suppressLineNumbers w:val="0"/>
              <w:spacing w:before="240" w:beforeAutospacing="0" w:after="0" w:afterAutospacing="0" w:line="360" w:lineRule="auto"/>
              <w:ind w:left="0" w:right="0" w:firstLine="2754" w:firstLineChars="1143"/>
              <w:rPr>
                <w:rFonts w:hint="default"/>
                <w:b/>
                <w:sz w:val="24"/>
                <w:szCs w:val="20"/>
              </w:rPr>
            </w:pPr>
            <w:r>
              <w:rPr>
                <w:rFonts w:hint="default" w:hAnsi="宋体"/>
                <w:b/>
                <w:bCs/>
                <w:sz w:val="24"/>
                <w:szCs w:val="20"/>
              </w:rPr>
              <w:pict>
                <v:rect id="_x0000_s2052" o:spid="_x0000_s2052" o:spt="1" style="position:absolute;left:0pt;margin-left:333.5pt;margin-top:4.9pt;height:20.8pt;width:72.65pt;z-index:2094367744;mso-width-relative:page;mso-height-relative:page;" filled="f" stroked="f" coordsize="21600,21600">
                  <v:path/>
                  <v:fill on="f" focussize="0,0"/>
                  <v:stroke on="f" weight="0.5pt"/>
                  <v:imagedata o:title=""/>
                  <o:lock v:ext="edit"/>
                  <v:textbox>
                    <w:txbxContent>
                      <w:p>
                        <w:pPr>
                          <w:ind w:firstLine="0"/>
                          <w:rPr>
                            <w:sz w:val="21"/>
                            <w:szCs w:val="21"/>
                          </w:rPr>
                        </w:pPr>
                        <w:r>
                          <w:rPr>
                            <w:rFonts w:hint="eastAsia"/>
                            <w:sz w:val="21"/>
                            <w:szCs w:val="21"/>
                          </w:rPr>
                          <w:t>噪声、粉尘</w:t>
                        </w:r>
                      </w:p>
                    </w:txbxContent>
                  </v:textbox>
                </v:rect>
              </w:pict>
            </w:r>
            <w:r>
              <w:rPr>
                <w:rFonts w:hint="default" w:hAnsi="宋体"/>
                <w:b/>
                <w:bCs/>
                <w:sz w:val="24"/>
                <w:szCs w:val="20"/>
              </w:rPr>
              <w:pict>
                <v:rect id="_x0000_s2083" o:spid="_x0000_s2083" o:spt="1" style="position:absolute;left:0pt;margin-left:232pt;margin-top:6.35pt;height:24.9pt;width:68.5pt;z-index:2094394368;mso-width-relative:page;mso-height-relative:page;" filled="f" stroked="f" coordsize="21600,21600">
                  <v:path/>
                  <v:fill on="f" focussize="0,0"/>
                  <v:stroke on="f" weight="0.5pt"/>
                  <v:imagedata o:title=""/>
                  <o:lock v:ext="edit"/>
                  <v:textbox>
                    <w:txbxContent>
                      <w:p>
                        <w:pPr>
                          <w:ind w:firstLine="0"/>
                          <w:rPr>
                            <w:rFonts w:hint="eastAsia" w:eastAsia="宋体"/>
                            <w:sz w:val="21"/>
                            <w:szCs w:val="21"/>
                            <w:lang w:eastAsia="zh-CN"/>
                          </w:rPr>
                        </w:pPr>
                        <w:r>
                          <w:rPr>
                            <w:rFonts w:hint="eastAsia"/>
                            <w:sz w:val="21"/>
                            <w:szCs w:val="21"/>
                          </w:rPr>
                          <w:t>噪声、</w:t>
                        </w:r>
                        <w:r>
                          <w:rPr>
                            <w:rFonts w:hint="eastAsia"/>
                            <w:sz w:val="21"/>
                            <w:szCs w:val="21"/>
                            <w:lang w:eastAsia="zh-CN"/>
                          </w:rPr>
                          <w:t>粉尘</w:t>
                        </w:r>
                      </w:p>
                    </w:txbxContent>
                  </v:textbox>
                </v:rect>
              </w:pict>
            </w:r>
            <w:r>
              <w:rPr>
                <w:rFonts w:hint="default"/>
                <w:b/>
                <w:sz w:val="24"/>
                <w:szCs w:val="20"/>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b/>
                <w:sz w:val="24"/>
                <w:szCs w:val="20"/>
              </w:rPr>
            </w:pPr>
            <w:r>
              <w:rPr>
                <w:rFonts w:hint="eastAsia" w:hAnsi="宋体"/>
                <w:b/>
                <w:sz w:val="24"/>
                <w:szCs w:val="20"/>
              </w:rPr>
              <w:t>图</w:t>
            </w:r>
            <w:r>
              <w:rPr>
                <w:rFonts w:hint="eastAsia" w:hAnsi="宋体"/>
                <w:b/>
                <w:sz w:val="24"/>
                <w:szCs w:val="20"/>
                <w:lang w:val="en-US" w:eastAsia="zh-CN"/>
              </w:rPr>
              <w:t>3</w:t>
            </w:r>
            <w:r>
              <w:rPr>
                <w:rFonts w:hint="eastAsia" w:hAnsi="宋体"/>
                <w:b/>
                <w:sz w:val="24"/>
                <w:szCs w:val="20"/>
              </w:rPr>
              <w:t xml:space="preserve"> 本项目</w:t>
            </w:r>
            <w:r>
              <w:rPr>
                <w:rFonts w:hint="eastAsia" w:hAnsi="宋体"/>
                <w:b/>
                <w:sz w:val="24"/>
                <w:szCs w:val="20"/>
                <w:lang w:eastAsia="zh-CN"/>
              </w:rPr>
              <w:t>碎石工艺流程</w:t>
            </w:r>
            <w:r>
              <w:rPr>
                <w:rFonts w:hint="default" w:hAnsi="宋体"/>
                <w:b/>
                <w:sz w:val="24"/>
                <w:szCs w:val="20"/>
              </w:rPr>
              <w:t>图</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sz w:val="24"/>
                <w:szCs w:val="24"/>
                <w:lang w:eastAsia="zh-CN"/>
              </w:rPr>
            </w:pPr>
            <w:r>
              <w:rPr>
                <w:rFonts w:hint="eastAsia"/>
                <w:sz w:val="24"/>
                <w:szCs w:val="24"/>
                <w:lang w:eastAsia="zh-CN"/>
              </w:rPr>
              <w:t>制砂区：</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16" w:afterLines="30" w:afterAutospacing="0" w:line="240" w:lineRule="auto"/>
              <w:ind w:left="0" w:right="0" w:firstLine="482" w:firstLineChars="200"/>
              <w:textAlignment w:val="auto"/>
              <w:rPr>
                <w:rFonts w:hint="eastAsia"/>
                <w:sz w:val="24"/>
                <w:szCs w:val="24"/>
                <w:lang w:eastAsia="zh-CN"/>
              </w:rPr>
            </w:pPr>
            <w:r>
              <w:rPr>
                <w:rFonts w:hint="default" w:hAnsi="宋体"/>
                <w:b/>
                <w:bCs/>
                <w:sz w:val="24"/>
              </w:rPr>
              <w:pict>
                <v:rect id="_x0000_s2071" o:spid="_x0000_s2071" o:spt="1" style="position:absolute;left:0pt;margin-left:68.75pt;margin-top:9.6pt;height:21.85pt;width:40.95pt;z-index:-967390208;mso-width-relative:page;mso-height-relative:page;" filled="f" stroked="f" coordsize="21600,21600">
                  <v:path/>
                  <v:fill on="f" focussize="0,0"/>
                  <v:stroke on="f" weight="3pt" color="#F2F2F2"/>
                  <v:imagedata o:title=""/>
                  <o:lock v:ext="edit"/>
                  <v:textbox>
                    <w:txbxContent>
                      <w:p>
                        <w:pPr>
                          <w:ind w:firstLine="0"/>
                          <w:rPr>
                            <w:sz w:val="21"/>
                            <w:szCs w:val="21"/>
                          </w:rPr>
                        </w:pPr>
                        <w:r>
                          <w:rPr>
                            <w:rFonts w:hint="eastAsia"/>
                            <w:sz w:val="21"/>
                            <w:szCs w:val="21"/>
                          </w:rPr>
                          <w:t>粉尘</w:t>
                        </w:r>
                      </w:p>
                    </w:txbxContent>
                  </v:textbox>
                </v:rect>
              </w:pic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16" w:afterLines="30" w:afterAutospacing="0" w:line="240" w:lineRule="auto"/>
              <w:ind w:left="0" w:right="0" w:firstLine="482" w:firstLineChars="200"/>
              <w:textAlignment w:val="auto"/>
              <w:rPr>
                <w:rFonts w:hint="eastAsia"/>
                <w:sz w:val="24"/>
                <w:szCs w:val="24"/>
                <w:lang w:eastAsia="zh-CN"/>
              </w:rPr>
            </w:pPr>
            <w:r>
              <w:rPr>
                <w:rFonts w:hint="default" w:hAnsi="宋体"/>
                <w:b/>
                <w:bCs/>
                <w:sz w:val="24"/>
              </w:rPr>
              <w:pict>
                <v:shape id="_x0000_s2050" o:spid="_x0000_s2050" o:spt="32" type="#_x0000_t32" style="position:absolute;left:0pt;flip:y;margin-left:84.95pt;margin-top:10.45pt;height:16.75pt;width:0.7pt;z-index:961664000;mso-width-relative:page;mso-height-relative:page;" filled="f" stroked="t" coordsize="21600,21600">
                  <v:path arrowok="t"/>
                  <v:fill on="f" focussize="0,0"/>
                  <v:stroke color="#000000" dashstyle="dash" endarrow="block"/>
                  <v:imagedata o:title=""/>
                  <o:lock v:ext="edit" aspectratio="f"/>
                </v:shape>
              </w:pict>
            </w:r>
          </w:p>
          <w:p>
            <w:pPr>
              <w:pStyle w:val="13"/>
              <w:keepNext w:val="0"/>
              <w:keepLines w:val="0"/>
              <w:suppressLineNumbers w:val="0"/>
              <w:spacing w:before="0" w:beforeAutospacing="0" w:after="0" w:afterAutospacing="0" w:line="360" w:lineRule="auto"/>
              <w:ind w:left="0" w:right="0"/>
              <w:jc w:val="center"/>
              <w:rPr>
                <w:rFonts w:hint="eastAsia"/>
                <w:sz w:val="24"/>
                <w:szCs w:val="24"/>
              </w:rPr>
            </w:pPr>
            <w:r>
              <w:rPr>
                <w:rFonts w:hint="default" w:hAnsi="宋体"/>
                <w:b/>
                <w:bCs/>
                <w:sz w:val="24"/>
                <w:szCs w:val="20"/>
              </w:rPr>
              <w:pict>
                <v:rect id="_x0000_s2304" o:spid="_x0000_s2304" o:spt="1" style="position:absolute;left:0pt;margin-left:74.35pt;margin-top:238.15pt;height:13.25pt;width:56.15pt;z-index:-1470520320;mso-width-relative:page;mso-height-relative:page;" fillcolor="#FFFFFF" filled="t" stroked="f" coordsize="21600,21600">
                  <v:path/>
                  <v:fill on="t" focussize="0,0"/>
                  <v:stroke on="f" weight="0.5pt"/>
                  <v:imagedata o:title=""/>
                  <o:lock v:ext="edit" aspectratio="f"/>
                  <v:textbox inset="0mm,0mm,0mm,0mm">
                    <w:txbxContent>
                      <w:p>
                        <w:pPr>
                          <w:ind w:firstLine="0"/>
                          <w:rPr>
                            <w:rFonts w:hint="default" w:eastAsia="宋体"/>
                            <w:color w:val="585858" w:themeColor="text1" w:themeTint="A6"/>
                            <w:sz w:val="18"/>
                            <w:szCs w:val="18"/>
                            <w:lang w:val="en-US" w:eastAsia="zh-CN"/>
                          </w:rPr>
                        </w:pPr>
                        <w:r>
                          <w:rPr>
                            <w:rFonts w:hint="eastAsia"/>
                            <w:color w:val="585858" w:themeColor="text1" w:themeTint="A6"/>
                            <w:sz w:val="18"/>
                            <w:szCs w:val="18"/>
                            <w:lang w:val="en-US" w:eastAsia="zh-CN"/>
                          </w:rPr>
                          <w:t>制砂机(三重)</w:t>
                        </w:r>
                      </w:p>
                    </w:txbxContent>
                  </v:textbox>
                </v:rect>
              </w:pict>
            </w:r>
            <w:r>
              <w:rPr>
                <w:rFonts w:hint="default" w:hAnsi="宋体"/>
                <w:b/>
                <w:bCs/>
                <w:sz w:val="24"/>
                <w:szCs w:val="20"/>
              </w:rPr>
              <w:pict>
                <v:rect id="_x0000_s2297" o:spid="_x0000_s2297" o:spt="1" style="position:absolute;left:0pt;margin-left:86.55pt;margin-top:311.5pt;height:20.8pt;width:72.65pt;z-index:953410560;mso-width-relative:page;mso-height-relative:page;" filled="f" stroked="f" coordsize="21600,21600">
                  <v:path/>
                  <v:fill on="f" focussize="0,0"/>
                  <v:stroke on="f" weight="0.5pt"/>
                  <v:imagedata o:title=""/>
                  <o:lock v:ext="edit"/>
                  <v:textbox>
                    <w:txbxContent>
                      <w:p>
                        <w:pPr>
                          <w:ind w:firstLine="0"/>
                          <w:rPr>
                            <w:rFonts w:hint="eastAsia"/>
                            <w:color w:val="585858" w:themeColor="text1" w:themeTint="A6"/>
                            <w:sz w:val="18"/>
                            <w:szCs w:val="18"/>
                            <w:lang w:eastAsia="zh-CN"/>
                          </w:rPr>
                        </w:pPr>
                        <w:r>
                          <w:rPr>
                            <w:rFonts w:hint="eastAsia"/>
                            <w:color w:val="585858" w:themeColor="text1" w:themeTint="A6"/>
                            <w:sz w:val="18"/>
                            <w:szCs w:val="18"/>
                            <w:lang w:eastAsia="zh-CN"/>
                          </w:rPr>
                          <w:t>清水池</w:t>
                        </w:r>
                      </w:p>
                    </w:txbxContent>
                  </v:textbox>
                </v:rect>
              </w:pict>
            </w:r>
            <w:r>
              <w:rPr>
                <w:rFonts w:hint="default"/>
                <w:sz w:val="24"/>
              </w:rPr>
              <w:pict>
                <v:rect id="_x0000_s2293" o:spid="_x0000_s2293" o:spt="1" style="position:absolute;left:0pt;margin-left:59.1pt;margin-top:273.95pt;height:42.2pt;width:87.95pt;z-index:1513229312;mso-width-relative:page;mso-height-relative:page;" fillcolor="#FFFFFF" filled="t" stroked="t" coordsize="21600,21600">
                  <v:path/>
                  <v:fill on="t" color2="#FFFFFF" focussize="0,0"/>
                  <v:stroke color="#FFFFFF" joinstyle="miter"/>
                  <v:imagedata o:title=""/>
                  <o:lock v:ext="edit" aspectratio="f"/>
                </v:rect>
              </w:pict>
            </w:r>
            <w:r>
              <w:rPr>
                <w:rFonts w:hint="default" w:hAnsi="宋体"/>
                <w:b/>
                <w:bCs/>
                <w:sz w:val="24"/>
              </w:rPr>
              <w:pict>
                <v:rect id="_x0000_s2298" o:spid="_x0000_s2298" o:spt="1" style="position:absolute;left:0pt;margin-left:68.8pt;margin-top:9.85pt;height:24.9pt;width:68.5pt;z-index:1577081856;mso-width-relative:page;mso-height-relative:page;" filled="f" stroked="f" coordsize="21600,21600">
                  <v:path/>
                  <v:fill on="f" focussize="0,0"/>
                  <v:stroke on="f" weight="0.5pt"/>
                  <v:imagedata o:title=""/>
                  <o:lock v:ext="edit"/>
                  <v:textbox>
                    <w:txbxContent>
                      <w:p>
                        <w:pPr>
                          <w:ind w:firstLine="0"/>
                          <w:rPr>
                            <w:rFonts w:hint="eastAsia" w:eastAsia="宋体"/>
                            <w:sz w:val="21"/>
                            <w:szCs w:val="21"/>
                            <w:lang w:eastAsia="zh-CN"/>
                          </w:rPr>
                        </w:pPr>
                        <w:r>
                          <w:rPr>
                            <w:rFonts w:hint="eastAsia"/>
                            <w:sz w:val="21"/>
                            <w:szCs w:val="21"/>
                            <w:lang w:eastAsia="zh-CN"/>
                          </w:rPr>
                          <w:t>上料</w:t>
                        </w:r>
                      </w:p>
                    </w:txbxContent>
                  </v:textbox>
                </v:rect>
              </w:pict>
            </w:r>
            <w:r>
              <w:rPr>
                <w:rFonts w:hint="default" w:hAnsi="宋体"/>
                <w:b/>
                <w:bCs/>
                <w:sz w:val="24"/>
              </w:rPr>
              <w:pict>
                <v:rect id="_x0000_s2087" o:spid="_x0000_s2087" o:spt="1" style="position:absolute;left:0pt;margin-left:5.1pt;margin-top:274.7pt;height:24.9pt;width:68.5pt;z-index:2122671104;mso-width-relative:page;mso-height-relative:page;" filled="f" stroked="f" coordsize="21600,21600">
                  <v:path/>
                  <v:fill on="f" focussize="0,0"/>
                  <v:stroke on="f" weight="0.5pt"/>
                  <v:imagedata o:title=""/>
                  <o:lock v:ext="edit"/>
                  <v:textbox>
                    <w:txbxContent>
                      <w:p>
                        <w:pPr>
                          <w:ind w:firstLine="0"/>
                          <w:rPr>
                            <w:sz w:val="21"/>
                            <w:szCs w:val="21"/>
                          </w:rPr>
                        </w:pPr>
                        <w:r>
                          <w:rPr>
                            <w:rFonts w:hint="eastAsia"/>
                            <w:sz w:val="21"/>
                            <w:szCs w:val="21"/>
                          </w:rPr>
                          <w:t>噪声、粉尘</w:t>
                        </w:r>
                      </w:p>
                    </w:txbxContent>
                  </v:textbox>
                </v:rect>
              </w:pict>
            </w:r>
            <w:r>
              <w:rPr>
                <w:rFonts w:hint="default"/>
                <w:sz w:val="24"/>
              </w:rPr>
              <w:pict>
                <v:rect id="_x0000_s2294" o:spid="_x0000_s2294" o:spt="1" style="position:absolute;left:0pt;margin-left:89.55pt;margin-top:279.35pt;height:32.05pt;width:37.45pt;z-index:1513230336;mso-width-relative:page;mso-height-relative:page;" fillcolor="#FFFFFF" filled="t" stroked="t" coordsize="21600,21600">
                  <v:path/>
                  <v:fill on="t" color2="#FFFFFF" focussize="0,0"/>
                  <v:stroke color="#7F7F7F"/>
                  <v:imagedata o:title=""/>
                  <o:lock v:ext="edit" aspectratio="f"/>
                </v:rect>
              </w:pict>
            </w:r>
            <w:r>
              <w:rPr>
                <w:rFonts w:hint="default" w:hAnsi="宋体"/>
                <w:b/>
                <w:bCs/>
                <w:sz w:val="24"/>
              </w:rPr>
              <w:pict>
                <v:shape id="_x0000_s2080" o:spid="_x0000_s2080" o:spt="32" type="#_x0000_t32" style="position:absolute;left:0pt;margin-left:38.7pt;margin-top:244.65pt;height:30.05pt;width:0.65pt;z-index:159606784;mso-width-relative:page;mso-height-relative:page;" filled="f" stroked="t" coordsize="21600,21600">
                  <v:path arrowok="t"/>
                  <v:fill on="f" focussize="0,0"/>
                  <v:stroke color="#000000" dashstyle="dash" endarrow="block"/>
                  <v:imagedata o:title=""/>
                  <o:lock v:ext="edit" aspectratio="f"/>
                </v:shape>
              </w:pict>
            </w:r>
            <w:r>
              <w:rPr>
                <w:rFonts w:hint="default"/>
                <w:sz w:val="24"/>
              </w:rPr>
              <w:pict>
                <v:line id="_x0000_s2296" o:spid="_x0000_s2296" o:spt="20" style="position:absolute;left:0pt;flip:y;margin-left:99.35pt;margin-top:251.5pt;height:27.3pt;width:0.05pt;z-index:-889299968;mso-width-relative:page;mso-height-relative:page;" filled="f" stroked="t" coordsize="21600,21600">
                  <v:path arrowok="t"/>
                  <v:fill on="f" focussize="0,0"/>
                  <v:stroke color="#7F7F7F" endarrow="open" endarrowwidth="narrow"/>
                  <v:imagedata o:title=""/>
                  <o:lock v:ext="edit" aspectratio="f"/>
                </v:line>
              </w:pict>
            </w:r>
            <w:r>
              <w:rPr>
                <w:rFonts w:hint="eastAsia"/>
                <w:sz w:val="24"/>
                <w:szCs w:val="24"/>
              </w:rPr>
              <w:drawing>
                <wp:anchor distT="0" distB="0" distL="0" distR="0" simplePos="0" relativeHeight="1513229312" behindDoc="1" locked="0" layoutInCell="1" allowOverlap="1">
                  <wp:simplePos x="0" y="0"/>
                  <wp:positionH relativeFrom="column">
                    <wp:posOffset>63500</wp:posOffset>
                  </wp:positionH>
                  <wp:positionV relativeFrom="paragraph">
                    <wp:posOffset>0</wp:posOffset>
                  </wp:positionV>
                  <wp:extent cx="5666105" cy="4253865"/>
                  <wp:effectExtent l="0" t="0" r="10795" b="13335"/>
                  <wp:wrapNone/>
                  <wp:docPr id="1" name="图片 1"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艺流程图"/>
                          <pic:cNvPicPr>
                            <a:picLocks noChangeAspect="1" noChangeArrowheads="1"/>
                          </pic:cNvPicPr>
                        </pic:nvPicPr>
                        <pic:blipFill>
                          <a:blip r:embed="rId15"/>
                          <a:srcRect/>
                          <a:stretch>
                            <a:fillRect/>
                          </a:stretch>
                        </pic:blipFill>
                        <pic:spPr>
                          <a:xfrm>
                            <a:off x="0" y="0"/>
                            <a:ext cx="5666105" cy="4253865"/>
                          </a:xfrm>
                          <a:prstGeom prst="rect">
                            <a:avLst/>
                          </a:prstGeom>
                          <a:noFill/>
                          <a:ln w="9525">
                            <a:noFill/>
                            <a:miter lim="800000"/>
                            <a:headEnd/>
                            <a:tailEnd/>
                          </a:ln>
                        </pic:spPr>
                      </pic:pic>
                    </a:graphicData>
                  </a:graphic>
                </wp:anchor>
              </w:drawing>
            </w:r>
            <w:r>
              <w:rPr>
                <w:rFonts w:hint="default" w:hAnsi="宋体"/>
                <w:b/>
                <w:bCs/>
                <w:sz w:val="24"/>
              </w:rPr>
              <w:pict>
                <v:rect id="_x0000_s2061" o:spid="_x0000_s2061" o:spt="1" style="position:absolute;left:0pt;margin-left:59.85pt;margin-top:9.8pt;height:33.1pt;width:50.2pt;z-index:-341304320;mso-width-relative:page;mso-height-relative:page;" filled="f" stroked="t" coordsize="21600,21600">
                  <v:path/>
                  <v:fill on="f" focussize="0,0"/>
                  <v:stroke color="#FFFFFF" joinstyle="miter"/>
                  <v:imagedata o:title=""/>
                  <o:lock v:ext="edit" aspectratio="f"/>
                  <v:textbox>
                    <w:txbxContent>
                      <w:p>
                        <w:pPr>
                          <w:ind w:firstLine="0"/>
                          <w:jc w:val="center"/>
                          <w:rPr>
                            <w:rFonts w:hint="eastAsia" w:eastAsia="宋体"/>
                            <w:sz w:val="21"/>
                            <w:szCs w:val="21"/>
                            <w:lang w:eastAsia="zh-CN"/>
                          </w:rPr>
                        </w:pPr>
                        <w:r>
                          <w:rPr>
                            <w:rFonts w:hint="eastAsia"/>
                            <w:sz w:val="21"/>
                            <w:szCs w:val="21"/>
                            <w:lang w:eastAsia="zh-CN"/>
                          </w:rPr>
                          <w:t>上料</w:t>
                        </w:r>
                      </w:p>
                    </w:txbxContent>
                  </v:textbox>
                </v:rect>
              </w:pict>
            </w:r>
            <w:r>
              <w:rPr>
                <w:rFonts w:hint="default"/>
                <w:sz w:val="24"/>
              </w:rPr>
              <w:pict>
                <v:rect id="_x0000_s2243" o:spid="_x0000_s2243" o:spt="1" style="position:absolute;left:0pt;margin-left:71.6pt;margin-top:0.3pt;height:66.7pt;width:125.25pt;z-index:273058816;mso-width-relative:page;mso-height-relative:page;" fillcolor="#FFFFFF" filled="t" stroked="t" coordsize="21600,21600">
                  <v:path/>
                  <v:fill on="t" color2="#FFFFFF" focussize="0,0"/>
                  <v:stroke color="#FFFFFF"/>
                  <v:imagedata o:title=""/>
                  <o:lock v:ext="edit" aspectratio="f"/>
                </v:rect>
              </w:pict>
            </w:r>
            <w:r>
              <w:rPr>
                <w:rFonts w:hint="default" w:hAnsi="宋体"/>
                <w:b/>
                <w:bCs/>
                <w:sz w:val="24"/>
              </w:rPr>
              <w:pict>
                <v:rect id="_x0000_s2292" o:spid="_x0000_s2292" o:spt="1" style="position:absolute;left:0pt;margin-left:111.85pt;margin-top:10.75pt;height:33.1pt;width:89.05pt;z-index:2102660096;mso-width-relative:page;mso-height-relative:page;" filled="f" stroked="t" coordsize="21600,21600">
                  <v:path/>
                  <v:fill on="f" focussize="0,0"/>
                  <v:stroke color="#000000"/>
                  <v:imagedata o:title=""/>
                  <o:lock v:ext="edit" aspectratio="f"/>
                  <v:textbox>
                    <w:txbxContent>
                      <w:p>
                        <w:pPr>
                          <w:ind w:firstLine="0"/>
                          <w:jc w:val="center"/>
                          <w:rPr>
                            <w:rFonts w:hint="eastAsia" w:eastAsia="宋体"/>
                            <w:sz w:val="21"/>
                            <w:szCs w:val="21"/>
                            <w:lang w:eastAsia="zh-CN"/>
                          </w:rPr>
                        </w:pPr>
                        <w:r>
                          <w:rPr>
                            <w:rFonts w:hint="eastAsia"/>
                            <w:sz w:val="21"/>
                            <w:szCs w:val="21"/>
                            <w:lang w:eastAsia="zh-CN"/>
                          </w:rPr>
                          <w:t>小块石料、碎石区边角料、石粉</w:t>
                        </w:r>
                      </w:p>
                    </w:txbxContent>
                  </v:textbox>
                </v:rect>
              </w:pict>
            </w:r>
            <w:r>
              <w:rPr>
                <w:rFonts w:hint="default" w:hAnsi="宋体"/>
                <w:b/>
                <w:bCs/>
                <w:sz w:val="24"/>
              </w:rPr>
              <w:pict>
                <v:shape id="_x0000_s2056" o:spid="_x0000_s2056" o:spt="32" type="#_x0000_t32" style="position:absolute;left:0pt;flip:x;margin-left:52.8pt;margin-top:28.4pt;height:0.8pt;width:59.05pt;z-index:1484872704;mso-width-relative:page;mso-height-relative:page;" filled="f" stroked="t" coordsize="21600,21600">
                  <v:path arrowok="t"/>
                  <v:fill on="f" focussize="0,0"/>
                  <v:stroke color="#000000" endarrow="block"/>
                  <v:imagedata o:title=""/>
                  <o:lock v:ext="edit" aspectratio="f"/>
                </v:shape>
              </w:pict>
            </w:r>
            <w:r>
              <w:rPr>
                <w:rFonts w:hint="default" w:hAnsi="宋体"/>
                <w:b/>
                <w:bCs/>
                <w:sz w:val="24"/>
              </w:rPr>
              <w:pict>
                <v:rect id="_x0000_s2092" o:spid="_x0000_s2092" o:spt="1" style="position:absolute;left:0pt;margin-left:111.85pt;margin-top:11.85pt;height:33.1pt;width:89.05pt;z-index:-53261312;mso-width-relative:page;mso-height-relative:page;" filled="f" stroked="t" coordsize="21600,21600">
                  <v:path/>
                  <v:fill on="f" focussize="0,0"/>
                  <v:stroke color="#000000"/>
                  <v:imagedata o:title=""/>
                  <o:lock v:ext="edit" aspectratio="f"/>
                  <v:textbox>
                    <w:txbxContent>
                      <w:p>
                        <w:pPr>
                          <w:ind w:firstLine="0"/>
                          <w:jc w:val="center"/>
                          <w:rPr>
                            <w:rFonts w:hint="eastAsia" w:eastAsia="宋体"/>
                            <w:sz w:val="21"/>
                            <w:szCs w:val="21"/>
                            <w:lang w:eastAsia="zh-CN"/>
                          </w:rPr>
                        </w:pPr>
                        <w:r>
                          <w:rPr>
                            <w:rFonts w:hint="eastAsia"/>
                            <w:sz w:val="21"/>
                            <w:szCs w:val="21"/>
                            <w:lang w:eastAsia="zh-CN"/>
                          </w:rPr>
                          <w:t>小块石料、碎石区边角料、石粉</w:t>
                        </w:r>
                      </w:p>
                    </w:txbxContent>
                  </v:textbox>
                </v:rect>
              </w:pict>
            </w:r>
            <w:r>
              <w:rPr>
                <w:rFonts w:hint="default" w:hAnsi="宋体"/>
                <w:b/>
                <w:bCs/>
                <w:sz w:val="24"/>
              </w:rPr>
              <w:pict>
                <v:rect id="_x0000_s2089" o:spid="_x0000_s2089" o:spt="1" style="position:absolute;left:0pt;margin-left:68.3pt;margin-top:13pt;height:20.35pt;width:47.25pt;z-index:-676932608;mso-width-relative:page;mso-height-relative:page;" filled="f" stroked="f" coordsize="21600,21600">
                  <v:path/>
                  <v:fill on="f" focussize="0,0"/>
                  <v:stroke on="f" weight="3pt"/>
                  <v:imagedata o:title=""/>
                  <o:lock v:ext="edit" aspectratio="f"/>
                  <v:textbox>
                    <w:txbxContent>
                      <w:p>
                        <w:pPr>
                          <w:ind w:firstLine="0"/>
                          <w:rPr>
                            <w:rFonts w:hint="eastAsia" w:eastAsia="宋体"/>
                            <w:sz w:val="21"/>
                            <w:szCs w:val="21"/>
                            <w:lang w:eastAsia="zh-CN"/>
                          </w:rPr>
                        </w:pPr>
                        <w:r>
                          <w:rPr>
                            <w:rFonts w:hint="eastAsia"/>
                            <w:sz w:val="21"/>
                            <w:szCs w:val="21"/>
                            <w:lang w:eastAsia="zh-CN"/>
                          </w:rPr>
                          <w:t>上料</w:t>
                        </w:r>
                      </w:p>
                    </w:txbxContent>
                  </v:textbox>
                </v:rect>
              </w:pict>
            </w:r>
            <w:r>
              <w:rPr>
                <w:rFonts w:hint="default" w:hAnsi="宋体"/>
                <w:b/>
                <w:bCs/>
                <w:sz w:val="24"/>
              </w:rPr>
              <w:pict>
                <v:shape id="_x0000_s2081" o:spid="_x0000_s2081" o:spt="32" type="#_x0000_t32" style="position:absolute;left:0pt;margin-left:46.65pt;margin-top:66.7pt;height:0.35pt;width:31.8pt;z-index:1683271680;mso-width-relative:page;mso-height-relative:page;" filled="f" stroked="t" coordsize="21600,21600">
                  <v:path arrowok="t"/>
                  <v:fill on="f" focussize="0,0"/>
                  <v:stroke color="#000000" dashstyle="dash" endarrow="block"/>
                  <v:imagedata o:title=""/>
                  <o:lock v:ext="edit" aspectratio="f"/>
                </v:shape>
              </w:pict>
            </w:r>
            <w:r>
              <w:rPr>
                <w:rFonts w:hint="default" w:hAnsi="宋体"/>
                <w:b/>
                <w:bCs/>
                <w:sz w:val="24"/>
              </w:rPr>
              <w:pict>
                <v:rect id="_x0000_s2264" o:spid="_x0000_s2264" o:spt="1" style="position:absolute;left:0pt;margin-left:321.45pt;margin-top:204.6pt;height:51.75pt;width:18.5pt;z-index:1683262464;mso-width-relative:page;mso-height-relative:page;" fillcolor="#FFFFFF" filled="t" stroked="f" coordsize="21600,21600">
                  <v:path/>
                  <v:fill on="t" focussize="0,0"/>
                  <v:stroke on="f" weight="3pt"/>
                  <v:imagedata o:title=""/>
                  <o:lock v:ext="edit" aspectratio="f"/>
                  <v:textbox>
                    <w:txbxContent>
                      <w:p>
                        <w:pPr>
                          <w:ind w:firstLine="0"/>
                          <w:rPr>
                            <w:rFonts w:hint="eastAsia" w:eastAsia="宋体"/>
                            <w:color w:val="585858" w:themeColor="text1" w:themeTint="A6"/>
                            <w:sz w:val="21"/>
                            <w:szCs w:val="21"/>
                            <w:lang w:eastAsia="zh-CN"/>
                          </w:rPr>
                        </w:pPr>
                        <w:r>
                          <w:rPr>
                            <w:rFonts w:hint="eastAsia"/>
                            <w:color w:val="585858" w:themeColor="text1" w:themeTint="A6"/>
                            <w:sz w:val="18"/>
                            <w:szCs w:val="18"/>
                            <w:lang w:eastAsia="zh-CN"/>
                          </w:rPr>
                          <w:t>浓缩罐</w:t>
                        </w:r>
                      </w:p>
                    </w:txbxContent>
                  </v:textbox>
                </v:rect>
              </w:pict>
            </w:r>
            <w:r>
              <w:rPr>
                <w:rFonts w:hint="default" w:hAnsi="宋体"/>
                <w:b/>
                <w:bCs/>
                <w:sz w:val="24"/>
              </w:rPr>
              <w:pict>
                <v:rect id="_x0000_s2245" o:spid="_x0000_s2245" o:spt="1" style="position:absolute;left:0pt;margin-left:69.1pt;margin-top:10.5pt;height:20.35pt;width:40.15pt;z-index:-329583616;mso-width-relative:page;mso-height-relative:page;" filled="f" stroked="f" coordsize="21600,21600">
                  <v:path/>
                  <v:fill on="f" focussize="0,0"/>
                  <v:stroke on="f" weight="3pt"/>
                  <v:imagedata o:title=""/>
                  <o:lock v:ext="edit" aspectratio="f"/>
                  <v:textbox>
                    <w:txbxContent>
                      <w:p>
                        <w:pPr>
                          <w:ind w:firstLine="0"/>
                          <w:rPr>
                            <w:rFonts w:hint="eastAsia" w:eastAsia="宋体"/>
                            <w:sz w:val="21"/>
                            <w:szCs w:val="21"/>
                            <w:lang w:eastAsia="zh-CN"/>
                          </w:rPr>
                        </w:pPr>
                        <w:r>
                          <w:rPr>
                            <w:rFonts w:hint="eastAsia"/>
                            <w:sz w:val="21"/>
                            <w:szCs w:val="21"/>
                            <w:lang w:eastAsia="zh-CN"/>
                          </w:rPr>
                          <w:t>上料</w:t>
                        </w:r>
                      </w:p>
                    </w:txbxContent>
                  </v:textbox>
                </v:rect>
              </w:pict>
            </w:r>
            <w:r>
              <w:rPr>
                <w:rFonts w:hint="default" w:hAnsi="宋体"/>
                <w:b/>
                <w:bCs/>
                <w:sz w:val="24"/>
              </w:rPr>
              <w:pict>
                <v:rect id="_x0000_s2085" o:spid="_x0000_s2085" o:spt="1" style="position:absolute;left:0pt;margin-left:82.4pt;margin-top:110.35pt;height:24.9pt;width:68.5pt;z-index:1498999808;mso-width-relative:page;mso-height-relative:page;" filled="f" stroked="f" coordsize="21600,21600">
                  <v:path/>
                  <v:fill on="f" focussize="0,0"/>
                  <v:stroke on="f" weight="0.5pt"/>
                  <v:imagedata o:title=""/>
                  <o:lock v:ext="edit"/>
                  <v:textbox>
                    <w:txbxContent>
                      <w:p>
                        <w:pPr>
                          <w:ind w:firstLine="0"/>
                          <w:rPr>
                            <w:sz w:val="21"/>
                            <w:szCs w:val="21"/>
                          </w:rPr>
                        </w:pPr>
                        <w:r>
                          <w:rPr>
                            <w:rFonts w:hint="eastAsia"/>
                            <w:sz w:val="21"/>
                            <w:szCs w:val="21"/>
                          </w:rPr>
                          <w:t>噪声、粉尘</w:t>
                        </w:r>
                      </w:p>
                    </w:txbxContent>
                  </v:textbox>
                </v:rect>
              </w:pict>
            </w:r>
            <w:r>
              <w:rPr>
                <w:rFonts w:hint="default" w:hAnsi="宋体"/>
                <w:b/>
                <w:bCs/>
                <w:sz w:val="24"/>
              </w:rPr>
              <w:pict>
                <v:rect id="_x0000_s2084" o:spid="_x0000_s2084" o:spt="1" style="position:absolute;left:0pt;margin-left:115.25pt;margin-top:205.55pt;height:21.85pt;width:40.95pt;z-index:159597568;mso-width-relative:page;mso-height-relative:page;" filled="f" stroked="f" coordsize="21600,21600">
                  <v:path/>
                  <v:fill on="f" focussize="0,0"/>
                  <v:stroke on="f" weight="3pt" color="#F2F2F2"/>
                  <v:imagedata o:title=""/>
                  <o:lock v:ext="edit"/>
                  <v:textbox>
                    <w:txbxContent>
                      <w:p>
                        <w:pPr>
                          <w:ind w:firstLine="0"/>
                          <w:rPr>
                            <w:rFonts w:hint="eastAsia" w:eastAsia="宋体"/>
                            <w:sz w:val="21"/>
                            <w:szCs w:val="21"/>
                            <w:lang w:eastAsia="zh-CN"/>
                          </w:rPr>
                        </w:pPr>
                        <w:r>
                          <w:rPr>
                            <w:rFonts w:hint="eastAsia"/>
                            <w:sz w:val="21"/>
                            <w:szCs w:val="21"/>
                            <w:lang w:eastAsia="zh-CN"/>
                          </w:rPr>
                          <w:t>污水</w:t>
                        </w:r>
                      </w:p>
                    </w:txbxContent>
                  </v:textbox>
                </v:rect>
              </w:pict>
            </w:r>
            <w:r>
              <w:rPr>
                <w:rFonts w:hint="default" w:hAnsi="宋体"/>
                <w:b/>
                <w:bCs/>
                <w:sz w:val="24"/>
              </w:rPr>
              <w:pict>
                <v:shape id="_x0000_s2076" o:spid="_x0000_s2076" o:spt="32" type="#_x0000_t32" style="position:absolute;left:0pt;margin-left:52.75pt;margin-top:120.95pt;height:0.35pt;width:31.8pt;z-index:159606784;mso-width-relative:page;mso-height-relative:page;" filled="f" stroked="t" coordsize="21600,21600">
                  <v:path arrowok="t"/>
                  <v:fill on="f" focussize="0,0"/>
                  <v:stroke color="#000000" dashstyle="dash" endarrow="block"/>
                  <v:imagedata o:title=""/>
                  <o:lock v:ext="edit" aspectratio="f"/>
                </v:shape>
              </w:pict>
            </w:r>
            <w:r>
              <w:rPr>
                <w:rFonts w:hint="default" w:hAnsi="宋体"/>
                <w:b/>
                <w:bCs/>
                <w:sz w:val="24"/>
              </w:rPr>
              <w:pict>
                <v:rect id="_x0000_s2075" o:spid="_x0000_s2075" o:spt="1" style="position:absolute;left:0pt;margin-left:77.9pt;margin-top:58.6pt;height:24.9pt;width:68.5pt;z-index:875328512;mso-width-relative:page;mso-height-relative:page;" filled="f" stroked="f" coordsize="21600,21600">
                  <v:path/>
                  <v:fill on="f" focussize="0,0"/>
                  <v:stroke on="f" weight="0.5pt"/>
                  <v:imagedata o:title=""/>
                  <o:lock v:ext="edit"/>
                  <v:textbox>
                    <w:txbxContent>
                      <w:p>
                        <w:pPr>
                          <w:ind w:firstLine="0"/>
                          <w:rPr>
                            <w:sz w:val="21"/>
                            <w:szCs w:val="21"/>
                          </w:rPr>
                        </w:pPr>
                        <w:r>
                          <w:rPr>
                            <w:rFonts w:hint="eastAsia"/>
                            <w:sz w:val="21"/>
                            <w:szCs w:val="21"/>
                          </w:rPr>
                          <w:t>噪声、粉尘</w:t>
                        </w:r>
                      </w:p>
                    </w:txbxContent>
                  </v:textbox>
                </v:rect>
              </w:pict>
            </w:r>
            <w:r>
              <w:rPr>
                <w:rFonts w:hint="default" w:hAnsi="宋体"/>
                <w:b/>
                <w:bCs/>
                <w:sz w:val="24"/>
              </w:rPr>
              <w:pict>
                <v:shape id="_x0000_s2073" o:spid="_x0000_s2073" o:spt="32" type="#_x0000_t32" style="position:absolute;left:0pt;margin-left:46.75pt;margin-top:69.2pt;height:0.35pt;width:31.8pt;z-index:-967380992;mso-width-relative:page;mso-height-relative:page;" filled="f" stroked="t" coordsize="21600,21600">
                  <v:path arrowok="t"/>
                  <v:fill on="f" focussize="0,0"/>
                  <v:stroke color="#000000" dashstyle="dash" endarrow="block"/>
                  <v:imagedata o:title=""/>
                  <o:lock v:ext="edit" aspectratio="f"/>
                </v:shape>
              </w:pict>
            </w:r>
            <w:r>
              <w:rPr>
                <w:rFonts w:hint="default" w:hAnsi="宋体"/>
                <w:b/>
                <w:bCs/>
                <w:sz w:val="24"/>
              </w:rPr>
              <w:pict>
                <v:rect id="_x0000_s2244" o:spid="_x0000_s2244" o:spt="1" style="position:absolute;left:0pt;margin-left:119.35pt;margin-top:19.2pt;height:21.5pt;width:112.75pt;z-index:-357861376;mso-width-relative:page;mso-height-relative:page;" filled="f" stroked="t" coordsize="21600,21600">
                  <v:path/>
                  <v:fill on="f" focussize="0,0"/>
                  <v:stroke weight="0.5pt" color="#000000" joinstyle="miter"/>
                  <v:imagedata o:title=""/>
                  <o:lock v:ext="edit" aspectratio="f"/>
                  <v:textbox>
                    <w:txbxContent>
                      <w:p>
                        <w:pPr>
                          <w:ind w:firstLine="0"/>
                          <w:jc w:val="center"/>
                          <w:rPr>
                            <w:rFonts w:hint="eastAsia" w:eastAsia="宋体"/>
                            <w:sz w:val="21"/>
                            <w:szCs w:val="21"/>
                            <w:lang w:eastAsia="zh-CN"/>
                          </w:rPr>
                        </w:pPr>
                        <w:r>
                          <w:rPr>
                            <w:rFonts w:hint="eastAsia"/>
                            <w:sz w:val="21"/>
                            <w:szCs w:val="21"/>
                            <w:lang w:eastAsia="zh-CN"/>
                          </w:rPr>
                          <w:t>碎石区边角料、石粉</w:t>
                        </w:r>
                      </w:p>
                    </w:txbxContent>
                  </v:textbox>
                </v:rect>
              </w:pict>
            </w: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r>
              <w:rPr>
                <w:rFonts w:hint="default" w:hAnsi="宋体"/>
                <w:b/>
                <w:bCs/>
                <w:sz w:val="24"/>
                <w:szCs w:val="20"/>
              </w:rPr>
              <w:pict>
                <v:rect id="_x0000_s2305" o:spid="_x0000_s2305" o:spt="1" style="position:absolute;left:0pt;margin-left:69.35pt;margin-top:13.6pt;height:15.4pt;width:72.65pt;z-index:-1470520320;mso-width-relative:page;mso-height-relative:page;" fillcolor="#FFFFFF" filled="t" stroked="f" coordsize="21600,21600">
                  <v:path/>
                  <v:fill on="t" focussize="0,0"/>
                  <v:stroke on="f" weight="0.5pt"/>
                  <v:imagedata o:title=""/>
                  <o:lock v:ext="edit" aspectratio="f"/>
                  <v:textbox inset="2.54mm,0mm,2.54mm,0mm">
                    <w:txbxContent>
                      <w:p>
                        <w:pPr>
                          <w:ind w:firstLine="0"/>
                          <w:rPr>
                            <w:rFonts w:hint="eastAsia"/>
                            <w:color w:val="585858" w:themeColor="text1" w:themeTint="A6"/>
                            <w:sz w:val="18"/>
                            <w:szCs w:val="18"/>
                            <w:lang w:eastAsia="zh-CN"/>
                          </w:rPr>
                        </w:pPr>
                        <w:r>
                          <w:rPr>
                            <w:rFonts w:hint="eastAsia"/>
                            <w:color w:val="585858" w:themeColor="text1" w:themeTint="A6"/>
                            <w:sz w:val="18"/>
                            <w:szCs w:val="18"/>
                            <w:lang w:eastAsia="zh-CN"/>
                          </w:rPr>
                          <w:t>制砂机（三重）</w:t>
                        </w:r>
                      </w:p>
                    </w:txbxContent>
                  </v:textbox>
                </v:rect>
              </w:pict>
            </w: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b/>
                <w:sz w:val="24"/>
                <w:szCs w:val="24"/>
              </w:rPr>
            </w:pPr>
          </w:p>
          <w:p>
            <w:pPr>
              <w:pStyle w:val="13"/>
              <w:keepNext w:val="0"/>
              <w:keepLines w:val="0"/>
              <w:suppressLineNumbers w:val="0"/>
              <w:spacing w:before="0" w:beforeAutospacing="0" w:after="0" w:afterAutospacing="0" w:line="360" w:lineRule="auto"/>
              <w:ind w:left="0" w:right="0"/>
              <w:jc w:val="center"/>
              <w:rPr>
                <w:rFonts w:hint="eastAsia" w:eastAsia="宋体"/>
                <w:b/>
                <w:sz w:val="24"/>
                <w:szCs w:val="24"/>
                <w:lang w:eastAsia="zh-CN"/>
              </w:rPr>
            </w:pPr>
            <w:r>
              <w:rPr>
                <w:rFonts w:hint="eastAsia"/>
                <w:b/>
                <w:sz w:val="24"/>
                <w:szCs w:val="24"/>
              </w:rPr>
              <w:t>图</w:t>
            </w:r>
            <w:r>
              <w:rPr>
                <w:rFonts w:hint="eastAsia"/>
                <w:b/>
                <w:sz w:val="24"/>
                <w:szCs w:val="24"/>
                <w:lang w:val="en-US" w:eastAsia="zh-CN"/>
              </w:rPr>
              <w:t>4</w:t>
            </w:r>
            <w:r>
              <w:rPr>
                <w:rFonts w:hint="eastAsia"/>
                <w:b/>
                <w:sz w:val="24"/>
                <w:szCs w:val="24"/>
              </w:rPr>
              <w:t xml:space="preserve"> 本项目</w:t>
            </w:r>
            <w:r>
              <w:rPr>
                <w:rFonts w:hint="eastAsia"/>
                <w:b/>
                <w:sz w:val="24"/>
                <w:szCs w:val="24"/>
                <w:lang w:eastAsia="zh-CN"/>
              </w:rPr>
              <w:t>制砂</w:t>
            </w:r>
            <w:r>
              <w:rPr>
                <w:rFonts w:hint="eastAsia"/>
                <w:b/>
                <w:sz w:val="24"/>
                <w:szCs w:val="24"/>
              </w:rPr>
              <w:t>工艺流程</w:t>
            </w:r>
            <w:r>
              <w:rPr>
                <w:rFonts w:hint="eastAsia"/>
                <w:b/>
                <w:sz w:val="24"/>
                <w:szCs w:val="24"/>
                <w:lang w:eastAsia="zh-CN"/>
              </w:rPr>
              <w:t>图</w:t>
            </w:r>
          </w:p>
          <w:p>
            <w:pPr>
              <w:keepNext w:val="0"/>
              <w:keepLines w:val="0"/>
              <w:suppressLineNumbers w:val="0"/>
              <w:spacing w:before="0" w:beforeAutospacing="0" w:after="0" w:afterAutospacing="0" w:line="360" w:lineRule="auto"/>
              <w:ind w:left="0" w:right="0" w:firstLine="470" w:firstLineChars="196"/>
              <w:rPr>
                <w:rFonts w:hint="eastAsia" w:hAnsi="宋体"/>
                <w:sz w:val="24"/>
                <w:szCs w:val="24"/>
                <w:lang w:eastAsia="zh-CN"/>
              </w:rPr>
            </w:pPr>
            <w:r>
              <w:rPr>
                <w:rFonts w:hint="eastAsia" w:hAnsi="宋体"/>
                <w:sz w:val="24"/>
                <w:szCs w:val="24"/>
                <w:lang w:eastAsia="zh-CN"/>
              </w:rPr>
              <w:t>工艺流程简述：</w:t>
            </w:r>
          </w:p>
          <w:p>
            <w:pPr>
              <w:keepNext w:val="0"/>
              <w:keepLines w:val="0"/>
              <w:suppressLineNumbers w:val="0"/>
              <w:spacing w:before="0" w:beforeAutospacing="0" w:after="0" w:afterAutospacing="0" w:line="360" w:lineRule="auto"/>
              <w:ind w:left="0" w:right="0" w:firstLine="470" w:firstLineChars="196"/>
              <w:rPr>
                <w:rFonts w:hint="eastAsia" w:hAnsi="宋体"/>
                <w:bCs/>
                <w:sz w:val="24"/>
                <w:szCs w:val="20"/>
                <w:lang w:eastAsia="zh-CN"/>
              </w:rPr>
            </w:pPr>
            <w:r>
              <w:rPr>
                <w:rFonts w:hint="eastAsia" w:hAnsi="宋体"/>
                <w:sz w:val="24"/>
                <w:szCs w:val="24"/>
                <w:lang w:eastAsia="zh-CN"/>
              </w:rPr>
              <w:t>碎石区工序：</w:t>
            </w:r>
            <w:r>
              <w:rPr>
                <w:rFonts w:hint="eastAsia" w:hAnsi="宋体"/>
                <w:sz w:val="24"/>
                <w:szCs w:val="24"/>
              </w:rPr>
              <w:t>将外购回来的</w:t>
            </w:r>
            <w:r>
              <w:rPr>
                <w:rFonts w:hint="eastAsia" w:hAnsi="宋体"/>
                <w:bCs/>
                <w:sz w:val="24"/>
                <w:szCs w:val="20"/>
              </w:rPr>
              <w:t>花岗岩等渣岩</w:t>
            </w:r>
            <w:r>
              <w:rPr>
                <w:rFonts w:hint="eastAsia" w:hAnsi="宋体"/>
                <w:bCs/>
                <w:sz w:val="24"/>
                <w:szCs w:val="20"/>
                <w:lang w:eastAsia="zh-CN"/>
              </w:rPr>
              <w:t>中较大块的石料</w:t>
            </w:r>
            <w:r>
              <w:rPr>
                <w:rFonts w:hint="eastAsia" w:hAnsi="宋体"/>
                <w:bCs/>
                <w:sz w:val="24"/>
                <w:szCs w:val="20"/>
              </w:rPr>
              <w:t>放于料仓中，通过给料机将原材料送入碎石机</w:t>
            </w:r>
            <w:r>
              <w:rPr>
                <w:rFonts w:hint="eastAsia" w:hAnsi="宋体"/>
                <w:bCs/>
                <w:sz w:val="24"/>
                <w:szCs w:val="20"/>
                <w:lang w:eastAsia="zh-CN"/>
              </w:rPr>
              <w:t>—破碎机</w:t>
            </w:r>
            <w:r>
              <w:rPr>
                <w:rFonts w:hint="eastAsia" w:hAnsi="宋体"/>
                <w:bCs/>
                <w:sz w:val="24"/>
                <w:szCs w:val="20"/>
              </w:rPr>
              <w:t>进行加工(</w:t>
            </w:r>
            <w:r>
              <w:rPr>
                <w:rFonts w:hint="eastAsia" w:hAnsi="宋体"/>
                <w:bCs/>
                <w:sz w:val="24"/>
                <w:szCs w:val="20"/>
                <w:lang w:eastAsia="zh-CN"/>
              </w:rPr>
              <w:t>两次</w:t>
            </w:r>
            <w:r>
              <w:rPr>
                <w:rFonts w:hint="eastAsia" w:hAnsi="宋体"/>
                <w:bCs/>
                <w:sz w:val="24"/>
                <w:szCs w:val="20"/>
              </w:rPr>
              <w:t>粉碎)，加工后通过输送带运至振动筛进行筛分</w:t>
            </w:r>
            <w:r>
              <w:rPr>
                <w:rFonts w:hint="eastAsia" w:hAnsi="宋体"/>
                <w:bCs/>
                <w:sz w:val="24"/>
                <w:szCs w:val="20"/>
                <w:lang w:eastAsia="zh-CN"/>
              </w:rPr>
              <w:t>，筛分出的合格石块运至成品石堆场。</w:t>
            </w:r>
          </w:p>
          <w:p>
            <w:pPr>
              <w:keepNext w:val="0"/>
              <w:keepLines w:val="0"/>
              <w:suppressLineNumbers w:val="0"/>
              <w:spacing w:before="0" w:beforeAutospacing="0" w:after="0" w:afterAutospacing="0" w:line="360" w:lineRule="auto"/>
              <w:ind w:left="0" w:right="0" w:firstLine="470" w:firstLineChars="196"/>
              <w:rPr>
                <w:rFonts w:hint="eastAsia" w:hAnsi="宋体" w:eastAsia="宋体"/>
                <w:bCs/>
                <w:sz w:val="24"/>
                <w:szCs w:val="20"/>
                <w:lang w:eastAsia="zh-CN"/>
              </w:rPr>
            </w:pPr>
            <w:r>
              <w:rPr>
                <w:rFonts w:hint="eastAsia" w:hAnsi="宋体"/>
                <w:bCs/>
                <w:sz w:val="24"/>
                <w:szCs w:val="20"/>
                <w:lang w:eastAsia="zh-CN"/>
              </w:rPr>
              <w:t>制砂区工序：将小块石料和碎石区筛分剩下的边角料、石粉</w:t>
            </w:r>
            <w:r>
              <w:rPr>
                <w:rFonts w:hint="eastAsia" w:hAnsi="宋体"/>
                <w:bCs/>
                <w:sz w:val="24"/>
                <w:szCs w:val="20"/>
              </w:rPr>
              <w:t>放于料仓中，通过给料机将原材料送入碎石机进行加工(粉碎)，加工后通过输送带运至振动筛进行筛分</w:t>
            </w:r>
            <w:r>
              <w:rPr>
                <w:rFonts w:hint="eastAsia" w:hAnsi="宋体"/>
                <w:bCs/>
                <w:sz w:val="24"/>
                <w:szCs w:val="20"/>
                <w:lang w:eastAsia="zh-CN"/>
              </w:rPr>
              <w:t>，</w:t>
            </w:r>
            <w:r>
              <w:rPr>
                <w:rFonts w:hint="eastAsia" w:hAnsi="宋体"/>
                <w:bCs/>
                <w:sz w:val="24"/>
                <w:szCs w:val="20"/>
              </w:rPr>
              <w:t>筛分后进入</w:t>
            </w:r>
            <w:r>
              <w:rPr>
                <w:rFonts w:hint="eastAsia" w:hAnsi="宋体"/>
                <w:bCs/>
                <w:sz w:val="24"/>
                <w:szCs w:val="20"/>
                <w:lang w:eastAsia="zh-CN"/>
              </w:rPr>
              <w:t>制砂机</w:t>
            </w:r>
            <w:r>
              <w:rPr>
                <w:rFonts w:hint="eastAsia" w:hAnsi="宋体"/>
                <w:bCs/>
                <w:sz w:val="24"/>
                <w:szCs w:val="20"/>
              </w:rPr>
              <w:t>，清洗后脱水风干，通过输送带送至成品</w:t>
            </w:r>
            <w:r>
              <w:rPr>
                <w:rFonts w:hint="eastAsia" w:hAnsi="宋体"/>
                <w:bCs/>
                <w:sz w:val="24"/>
                <w:szCs w:val="20"/>
                <w:lang w:eastAsia="zh-CN"/>
              </w:rPr>
              <w:t>砂</w:t>
            </w:r>
            <w:r>
              <w:rPr>
                <w:rFonts w:hint="eastAsia" w:hAnsi="宋体"/>
                <w:bCs/>
                <w:sz w:val="24"/>
                <w:szCs w:val="20"/>
              </w:rPr>
              <w:t>堆场。</w:t>
            </w:r>
          </w:p>
          <w:p>
            <w:pPr>
              <w:pStyle w:val="13"/>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eastAsia" w:hAnsi="宋体"/>
                <w:bCs/>
                <w:sz w:val="24"/>
              </w:rPr>
              <w:t>为降低粉尘对周围环境的影响，本环评建议在输送过程采用密闭输送措施，</w:t>
            </w:r>
            <w:r>
              <w:rPr>
                <w:rFonts w:hint="eastAsia" w:ascii="宋体" w:hAnsi="宋体" w:cs="宋体"/>
                <w:sz w:val="24"/>
                <w:szCs w:val="24"/>
              </w:rPr>
              <w:t>堆场加盖篷布、设置围挡，在碎石机和振动筛上方设置喷洒设备，</w:t>
            </w:r>
            <w:r>
              <w:rPr>
                <w:rFonts w:hint="eastAsia"/>
                <w:sz w:val="24"/>
                <w:szCs w:val="24"/>
              </w:rPr>
              <w:t>在石料输送带卸料端等安装喷洒水装置，</w:t>
            </w:r>
            <w:r>
              <w:rPr>
                <w:rFonts w:hint="eastAsia" w:ascii="宋体" w:hAnsi="宋体" w:cs="宋体"/>
                <w:sz w:val="24"/>
                <w:szCs w:val="24"/>
              </w:rPr>
              <w:t>降尘抑尘。</w:t>
            </w:r>
          </w:p>
          <w:bookmarkEnd w:id="0"/>
          <w:p>
            <w:pPr>
              <w:keepNext w:val="0"/>
              <w:keepLines w:val="0"/>
              <w:suppressLineNumbers w:val="0"/>
              <w:spacing w:before="0" w:beforeAutospacing="0" w:after="0" w:afterAutospacing="0" w:line="360" w:lineRule="auto"/>
              <w:ind w:left="0" w:right="0" w:firstLine="472" w:firstLineChars="196"/>
              <w:rPr>
                <w:rFonts w:hint="eastAsia" w:eastAsia="宋体"/>
                <w:b/>
                <w:sz w:val="24"/>
                <w:szCs w:val="24"/>
                <w:lang w:eastAsia="zh-CN"/>
              </w:rPr>
            </w:pPr>
            <w:r>
              <w:rPr>
                <w:rFonts w:hint="eastAsia" w:hAnsi="宋体"/>
                <w:b/>
                <w:sz w:val="24"/>
                <w:szCs w:val="24"/>
              </w:rPr>
              <w:t>排污节点分析</w:t>
            </w:r>
            <w:r>
              <w:rPr>
                <w:rFonts w:hint="eastAsia" w:hAnsi="宋体"/>
                <w:b/>
                <w:sz w:val="24"/>
                <w:szCs w:val="24"/>
                <w:lang w:eastAsia="zh-CN"/>
              </w:rPr>
              <w:t>：</w:t>
            </w:r>
          </w:p>
          <w:p>
            <w:pPr>
              <w:keepNext w:val="0"/>
              <w:keepLines w:val="0"/>
              <w:widowControl/>
              <w:suppressLineNumbers w:val="0"/>
              <w:spacing w:before="0" w:beforeAutospacing="0" w:after="0" w:afterAutospacing="0" w:line="360" w:lineRule="auto"/>
              <w:ind w:left="0" w:right="0" w:firstLine="480" w:firstLineChars="200"/>
              <w:rPr>
                <w:rFonts w:hint="default"/>
                <w:sz w:val="24"/>
                <w:szCs w:val="24"/>
              </w:rPr>
            </w:pPr>
            <w:r>
              <w:rPr>
                <w:rFonts w:hint="eastAsia"/>
                <w:sz w:val="24"/>
                <w:szCs w:val="24"/>
              </w:rPr>
              <w:t>⑴ 废气：主要为料仓给料机、立式冲击碎石机</w:t>
            </w:r>
            <w:r>
              <w:rPr>
                <w:rFonts w:hint="eastAsia"/>
                <w:sz w:val="24"/>
                <w:szCs w:val="24"/>
                <w:lang w:eastAsia="zh-CN"/>
              </w:rPr>
              <w:t>、反击式破碎机</w:t>
            </w:r>
            <w:r>
              <w:rPr>
                <w:rFonts w:hint="eastAsia"/>
                <w:sz w:val="24"/>
                <w:szCs w:val="24"/>
              </w:rPr>
              <w:t>和振动筛等破碎筛分设备及其联接设备运行时产生的粉尘以及原料装卸、上料和储运等工序产生的粉尘；</w:t>
            </w:r>
          </w:p>
          <w:p>
            <w:pPr>
              <w:keepNext w:val="0"/>
              <w:keepLines w:val="0"/>
              <w:widowControl/>
              <w:suppressLineNumbers w:val="0"/>
              <w:spacing w:before="0" w:beforeAutospacing="0" w:after="0" w:afterAutospacing="0" w:line="360" w:lineRule="auto"/>
              <w:ind w:left="0" w:right="0" w:firstLine="480" w:firstLineChars="200"/>
              <w:rPr>
                <w:rFonts w:hint="default"/>
                <w:sz w:val="24"/>
                <w:szCs w:val="24"/>
              </w:rPr>
            </w:pPr>
            <w:r>
              <w:rPr>
                <w:rFonts w:hint="eastAsia"/>
                <w:sz w:val="24"/>
                <w:szCs w:val="24"/>
              </w:rPr>
              <w:t>⑵ 噪声：料仓给料机、立式冲击碎石机</w:t>
            </w:r>
            <w:r>
              <w:rPr>
                <w:rFonts w:hint="eastAsia"/>
                <w:sz w:val="24"/>
                <w:szCs w:val="24"/>
                <w:lang w:eastAsia="zh-CN"/>
              </w:rPr>
              <w:t>、反击式破碎机</w:t>
            </w:r>
            <w:r>
              <w:rPr>
                <w:rFonts w:hint="eastAsia"/>
                <w:sz w:val="24"/>
                <w:szCs w:val="24"/>
              </w:rPr>
              <w:t>和振动筛等破碎筛分设备运行时产生的噪声及汽车装卸料时的噪声；</w:t>
            </w:r>
          </w:p>
          <w:p>
            <w:pPr>
              <w:keepNext w:val="0"/>
              <w:keepLines w:val="0"/>
              <w:widowControl/>
              <w:suppressLineNumbers w:val="0"/>
              <w:spacing w:before="0" w:beforeAutospacing="0" w:after="0" w:afterAutospacing="0" w:line="360" w:lineRule="auto"/>
              <w:ind w:left="0" w:right="0" w:firstLine="480" w:firstLineChars="200"/>
              <w:rPr>
                <w:rFonts w:hint="default"/>
                <w:sz w:val="24"/>
                <w:szCs w:val="24"/>
              </w:rPr>
            </w:pPr>
            <w:r>
              <w:rPr>
                <w:rFonts w:hint="eastAsia"/>
                <w:sz w:val="24"/>
                <w:szCs w:val="24"/>
              </w:rPr>
              <w:t>⑶ 废水：本项目废水主要为职工生活污水以及生产过程产生的生产废水；</w:t>
            </w:r>
          </w:p>
          <w:p>
            <w:pPr>
              <w:keepNext w:val="0"/>
              <w:keepLines w:val="0"/>
              <w:widowControl/>
              <w:suppressLineNumbers w:val="0"/>
              <w:spacing w:before="0" w:beforeAutospacing="0" w:after="0" w:afterAutospacing="0" w:line="360" w:lineRule="auto"/>
              <w:ind w:left="0" w:right="0" w:firstLine="480" w:firstLineChars="200"/>
              <w:rPr>
                <w:rFonts w:hint="default"/>
                <w:sz w:val="24"/>
                <w:szCs w:val="24"/>
              </w:rPr>
            </w:pPr>
            <w:r>
              <w:rPr>
                <w:rFonts w:hint="eastAsia"/>
                <w:sz w:val="24"/>
                <w:szCs w:val="24"/>
              </w:rPr>
              <w:t>⑷ 固体废物：主要为职工生活垃圾</w:t>
            </w:r>
            <w:r>
              <w:rPr>
                <w:rFonts w:hint="eastAsia"/>
                <w:sz w:val="24"/>
                <w:szCs w:val="24"/>
                <w:lang w:eastAsia="zh-CN"/>
              </w:rPr>
              <w:t>和制砂废水处理后产生的污泥</w:t>
            </w:r>
            <w:r>
              <w:rPr>
                <w:rFonts w:hint="eastAsia"/>
                <w:sz w:val="24"/>
                <w:szCs w:val="24"/>
              </w:rPr>
              <w:t>。</w:t>
            </w:r>
          </w:p>
          <w:p>
            <w:pPr>
              <w:keepNext w:val="0"/>
              <w:keepLines w:val="0"/>
              <w:widowControl/>
              <w:suppressLineNumbers w:val="0"/>
              <w:spacing w:before="0" w:beforeAutospacing="0" w:after="0" w:afterAutospacing="0" w:line="360" w:lineRule="auto"/>
              <w:ind w:left="0" w:right="0" w:firstLine="482" w:firstLineChars="200"/>
              <w:rPr>
                <w:rFonts w:hint="eastAsia" w:hAnsi="宋体"/>
                <w:b/>
                <w:sz w:val="24"/>
                <w:szCs w:val="24"/>
                <w:lang w:eastAsia="zh-CN"/>
              </w:rPr>
            </w:pPr>
          </w:p>
          <w:p>
            <w:pPr>
              <w:keepNext w:val="0"/>
              <w:keepLines w:val="0"/>
              <w:widowControl/>
              <w:suppressLineNumbers w:val="0"/>
              <w:spacing w:before="0" w:beforeAutospacing="0" w:after="0" w:afterAutospacing="0" w:line="360" w:lineRule="auto"/>
              <w:ind w:left="0" w:leftChars="0" w:right="0" w:firstLine="0" w:firstLineChars="0"/>
              <w:rPr>
                <w:rFonts w:hint="default"/>
                <w:sz w:val="24"/>
                <w:szCs w:val="24"/>
              </w:rPr>
            </w:pPr>
            <w:r>
              <w:rPr>
                <w:rFonts w:hint="eastAsia" w:hAnsi="宋体"/>
                <w:b/>
                <w:sz w:val="24"/>
                <w:szCs w:val="24"/>
                <w:lang w:eastAsia="zh-CN"/>
              </w:rPr>
              <w:t>主要</w:t>
            </w:r>
            <w:r>
              <w:rPr>
                <w:rFonts w:hint="default" w:hAnsi="宋体"/>
                <w:b/>
                <w:bCs/>
                <w:sz w:val="24"/>
                <w:szCs w:val="24"/>
              </w:rPr>
              <w:t>污染工序</w:t>
            </w:r>
            <w:r>
              <w:rPr>
                <w:rFonts w:hint="eastAsia" w:hAnsi="宋体"/>
                <w:b/>
                <w:bCs/>
                <w:sz w:val="24"/>
                <w:szCs w:val="24"/>
                <w:lang w:eastAsia="zh-CN"/>
              </w:rPr>
              <w:t>：</w:t>
            </w:r>
          </w:p>
          <w:p>
            <w:pPr>
              <w:keepNext w:val="0"/>
              <w:keepLines w:val="0"/>
              <w:widowControl/>
              <w:suppressLineNumbers w:val="0"/>
              <w:spacing w:before="0" w:beforeAutospacing="0" w:after="0" w:afterAutospacing="0" w:line="360" w:lineRule="auto"/>
              <w:ind w:left="0" w:right="0" w:firstLine="482" w:firstLineChars="200"/>
              <w:rPr>
                <w:rFonts w:hint="default"/>
                <w:b/>
                <w:sz w:val="24"/>
                <w:szCs w:val="24"/>
              </w:rPr>
            </w:pPr>
            <w:r>
              <w:rPr>
                <w:rFonts w:hint="eastAsia"/>
                <w:b/>
                <w:sz w:val="24"/>
                <w:szCs w:val="24"/>
                <w:lang w:eastAsia="zh-CN"/>
              </w:rPr>
              <w:t>一</w:t>
            </w:r>
            <w:r>
              <w:rPr>
                <w:rFonts w:hint="eastAsia"/>
                <w:b/>
                <w:sz w:val="24"/>
                <w:szCs w:val="24"/>
              </w:rPr>
              <w:t>、施工期</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1、废水</w:t>
            </w:r>
          </w:p>
          <w:p>
            <w:pPr>
              <w:keepNext w:val="0"/>
              <w:keepLines w:val="0"/>
              <w:widowControl/>
              <w:suppressLineNumbers w:val="0"/>
              <w:spacing w:before="0" w:beforeAutospacing="0" w:after="0" w:afterAutospacing="0" w:line="360" w:lineRule="auto"/>
              <w:ind w:left="0" w:right="0" w:firstLine="480" w:firstLineChars="200"/>
              <w:rPr>
                <w:rFonts w:hint="default"/>
                <w:sz w:val="24"/>
                <w:szCs w:val="24"/>
              </w:rPr>
            </w:pPr>
            <w:r>
              <w:rPr>
                <w:rFonts w:hint="eastAsia"/>
                <w:sz w:val="24"/>
                <w:szCs w:val="24"/>
              </w:rPr>
              <w:t>本项目施工产生的废水主要为施工废水。</w:t>
            </w:r>
          </w:p>
          <w:p>
            <w:pPr>
              <w:keepNext w:val="0"/>
              <w:keepLines w:val="0"/>
              <w:widowControl/>
              <w:suppressLineNumbers w:val="0"/>
              <w:spacing w:before="0" w:beforeAutospacing="0" w:after="0" w:afterAutospacing="0" w:line="360" w:lineRule="auto"/>
              <w:ind w:left="0" w:right="0" w:firstLine="480" w:firstLineChars="200"/>
              <w:rPr>
                <w:rFonts w:hint="default"/>
                <w:sz w:val="24"/>
                <w:szCs w:val="24"/>
              </w:rPr>
            </w:pPr>
            <w:r>
              <w:rPr>
                <w:rFonts w:hint="eastAsia"/>
                <w:sz w:val="24"/>
                <w:szCs w:val="24"/>
              </w:rPr>
              <w:t>项目施工场地废污水包括建筑基坑废水、</w:t>
            </w:r>
            <w:r>
              <w:rPr>
                <w:rFonts w:hint="default"/>
                <w:sz w:val="24"/>
                <w:szCs w:val="24"/>
              </w:rPr>
              <w:t>各种施工机械冲洗、建材清洗、混凝土养护等产生的废水</w:t>
            </w:r>
            <w:r>
              <w:rPr>
                <w:rFonts w:hint="eastAsia"/>
                <w:sz w:val="24"/>
                <w:szCs w:val="24"/>
              </w:rPr>
              <w:t>等。根据《广东省用水定额》</w:t>
            </w:r>
            <w:r>
              <w:rPr>
                <w:rFonts w:hint="default"/>
                <w:sz w:val="24"/>
                <w:szCs w:val="24"/>
              </w:rPr>
              <w:t>(DB44/T 1461-2014)</w:t>
            </w:r>
            <w:r>
              <w:rPr>
                <w:rFonts w:hint="eastAsia"/>
                <w:sz w:val="24"/>
                <w:szCs w:val="24"/>
              </w:rPr>
              <w:t>中</w:t>
            </w:r>
            <w:r>
              <w:rPr>
                <w:rFonts w:hint="default"/>
                <w:sz w:val="24"/>
                <w:szCs w:val="24"/>
              </w:rPr>
              <w:t>“</w:t>
            </w:r>
            <w:r>
              <w:rPr>
                <w:rFonts w:hint="eastAsia"/>
                <w:sz w:val="24"/>
                <w:szCs w:val="24"/>
              </w:rPr>
              <w:t>城镇公共生活用水定额表</w:t>
            </w:r>
            <w:r>
              <w:rPr>
                <w:rFonts w:hint="default"/>
                <w:sz w:val="24"/>
                <w:szCs w:val="24"/>
              </w:rPr>
              <w:t>”</w:t>
            </w:r>
            <w:r>
              <w:rPr>
                <w:rFonts w:hint="eastAsia"/>
                <w:sz w:val="24"/>
                <w:szCs w:val="24"/>
              </w:rPr>
              <w:t>，建筑工地类别综合用水定额为</w:t>
            </w:r>
            <w:r>
              <w:rPr>
                <w:rFonts w:hint="default"/>
                <w:sz w:val="24"/>
                <w:szCs w:val="24"/>
              </w:rPr>
              <w:t>2.9L/m</w:t>
            </w:r>
            <w:r>
              <w:rPr>
                <w:rFonts w:hint="eastAsia"/>
                <w:sz w:val="24"/>
                <w:szCs w:val="24"/>
                <w:vertAlign w:val="superscript"/>
              </w:rPr>
              <w:t>2</w:t>
            </w:r>
            <w:r>
              <w:rPr>
                <w:rFonts w:hint="eastAsia"/>
                <w:sz w:val="24"/>
                <w:szCs w:val="24"/>
              </w:rPr>
              <w:t>•d，</w:t>
            </w:r>
            <w:r>
              <w:rPr>
                <w:rFonts w:hint="default" w:ascii="Times New Roman" w:hAnsi="Times New Roman" w:cs="Times New Roman"/>
                <w:color w:val="auto"/>
                <w:sz w:val="24"/>
                <w:szCs w:val="24"/>
              </w:rPr>
              <w:t>项目</w:t>
            </w:r>
            <w:r>
              <w:rPr>
                <w:rFonts w:hint="default" w:ascii="Times New Roman" w:hAnsi="Times New Roman" w:cs="Times New Roman"/>
                <w:bCs/>
                <w:color w:val="auto"/>
                <w:sz w:val="24"/>
                <w:szCs w:val="24"/>
              </w:rPr>
              <w:t>总建筑面积</w:t>
            </w:r>
            <w:r>
              <w:rPr>
                <w:rFonts w:hint="eastAsia" w:cs="Times New Roman"/>
                <w:bCs/>
                <w:color w:val="auto"/>
                <w:sz w:val="24"/>
                <w:szCs w:val="24"/>
                <w:lang w:val="en-US" w:eastAsia="zh-CN"/>
              </w:rPr>
              <w:t>3</w:t>
            </w:r>
            <w:r>
              <w:rPr>
                <w:rFonts w:hint="default" w:ascii="Times New Roman" w:hAnsi="Times New Roman" w:cs="Times New Roman"/>
                <w:bCs/>
                <w:color w:val="auto"/>
                <w:sz w:val="24"/>
                <w:szCs w:val="24"/>
              </w:rPr>
              <w:t>00平方米</w:t>
            </w:r>
            <w:r>
              <w:rPr>
                <w:rFonts w:hint="default" w:ascii="Times New Roman" w:hAnsi="Times New Roman" w:cs="Times New Roman"/>
                <w:bCs/>
                <w:color w:val="auto"/>
                <w:sz w:val="24"/>
                <w:szCs w:val="24"/>
                <w:lang w:eastAsia="zh-CN"/>
              </w:rPr>
              <w:t>（办公</w:t>
            </w:r>
            <w:r>
              <w:rPr>
                <w:rFonts w:hint="eastAsia" w:cs="Times New Roman"/>
                <w:bCs/>
                <w:color w:val="auto"/>
                <w:sz w:val="24"/>
                <w:szCs w:val="24"/>
                <w:lang w:eastAsia="zh-CN"/>
              </w:rPr>
              <w:t>区、食堂、宿舍</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w:t>
            </w:r>
            <w:r>
              <w:rPr>
                <w:rFonts w:hint="eastAsia"/>
                <w:sz w:val="24"/>
                <w:szCs w:val="24"/>
              </w:rPr>
              <w:t>则项目施工期用水量约0.</w:t>
            </w:r>
            <w:r>
              <w:rPr>
                <w:rFonts w:hint="eastAsia"/>
                <w:sz w:val="24"/>
                <w:szCs w:val="24"/>
                <w:lang w:val="en-US" w:eastAsia="zh-CN"/>
              </w:rPr>
              <w:t>87</w:t>
            </w:r>
            <w:r>
              <w:rPr>
                <w:rFonts w:hint="default"/>
                <w:sz w:val="24"/>
                <w:szCs w:val="24"/>
              </w:rPr>
              <w:t>m</w:t>
            </w:r>
            <w:r>
              <w:rPr>
                <w:rFonts w:hint="eastAsia"/>
                <w:sz w:val="24"/>
                <w:szCs w:val="24"/>
                <w:vertAlign w:val="superscript"/>
              </w:rPr>
              <w:t>3</w:t>
            </w:r>
            <w:r>
              <w:rPr>
                <w:rFonts w:hint="eastAsia"/>
                <w:sz w:val="24"/>
                <w:szCs w:val="24"/>
              </w:rPr>
              <w:t>/d，排污系数按</w:t>
            </w:r>
            <w:r>
              <w:rPr>
                <w:rFonts w:hint="default"/>
                <w:sz w:val="24"/>
                <w:szCs w:val="24"/>
              </w:rPr>
              <w:t>0.8</w:t>
            </w:r>
            <w:r>
              <w:rPr>
                <w:rFonts w:hint="eastAsia"/>
                <w:sz w:val="24"/>
                <w:szCs w:val="24"/>
              </w:rPr>
              <w:t>计算，施工废水量为0.</w:t>
            </w:r>
            <w:r>
              <w:rPr>
                <w:rFonts w:hint="eastAsia"/>
                <w:sz w:val="24"/>
                <w:szCs w:val="24"/>
                <w:lang w:val="en-US" w:eastAsia="zh-CN"/>
              </w:rPr>
              <w:t>696</w:t>
            </w:r>
            <w:r>
              <w:rPr>
                <w:rFonts w:hint="default"/>
                <w:sz w:val="24"/>
                <w:szCs w:val="24"/>
              </w:rPr>
              <w:t>m</w:t>
            </w:r>
            <w:r>
              <w:rPr>
                <w:rFonts w:hint="eastAsia"/>
                <w:sz w:val="24"/>
                <w:szCs w:val="24"/>
                <w:vertAlign w:val="superscript"/>
              </w:rPr>
              <w:t>3</w:t>
            </w:r>
            <w:r>
              <w:rPr>
                <w:rFonts w:hint="eastAsia"/>
                <w:sz w:val="24"/>
                <w:szCs w:val="24"/>
              </w:rPr>
              <w:t>/d。</w:t>
            </w:r>
            <w:r>
              <w:rPr>
                <w:rFonts w:hint="eastAsia" w:ascii="宋体" w:hAnsi="宋体" w:cs="宋体"/>
                <w:sz w:val="24"/>
                <w:szCs w:val="24"/>
              </w:rPr>
              <w:t>根据有关工程施工废水的实测资料，砂石料冲洗水</w:t>
            </w:r>
            <w:r>
              <w:rPr>
                <w:rFonts w:hint="default"/>
                <w:sz w:val="24"/>
                <w:szCs w:val="24"/>
              </w:rPr>
              <w:t>SS</w:t>
            </w:r>
            <w:r>
              <w:rPr>
                <w:rFonts w:hint="eastAsia"/>
                <w:sz w:val="24"/>
                <w:szCs w:val="24"/>
              </w:rPr>
              <w:t>浓度约</w:t>
            </w:r>
            <w:r>
              <w:rPr>
                <w:rFonts w:hint="default"/>
                <w:sz w:val="24"/>
                <w:szCs w:val="24"/>
              </w:rPr>
              <w:t>7000~12000mg/L</w:t>
            </w:r>
            <w:r>
              <w:rPr>
                <w:rFonts w:hint="eastAsia"/>
                <w:sz w:val="24"/>
                <w:szCs w:val="24"/>
              </w:rPr>
              <w:t>。本项目处理前的SS浓度约为9000mg/L，产生量为</w:t>
            </w:r>
            <w:r>
              <w:rPr>
                <w:rFonts w:hint="eastAsia"/>
                <w:sz w:val="24"/>
                <w:szCs w:val="24"/>
                <w:lang w:val="en-US" w:eastAsia="zh-CN"/>
              </w:rPr>
              <w:t>7.83</w:t>
            </w:r>
            <w:r>
              <w:rPr>
                <w:rFonts w:hint="eastAsia"/>
                <w:sz w:val="24"/>
                <w:szCs w:val="24"/>
              </w:rPr>
              <w:t>kg/d；处理后SS浓度约为800mg/L，SS产生量为</w:t>
            </w:r>
            <w:r>
              <w:rPr>
                <w:rFonts w:hint="eastAsia"/>
                <w:sz w:val="24"/>
                <w:szCs w:val="24"/>
                <w:lang w:val="en-US" w:eastAsia="zh-CN"/>
              </w:rPr>
              <w:t>0.5568</w:t>
            </w:r>
            <w:r>
              <w:rPr>
                <w:rFonts w:hint="eastAsia"/>
                <w:sz w:val="24"/>
                <w:szCs w:val="24"/>
              </w:rPr>
              <w:t>kg/d。</w:t>
            </w:r>
          </w:p>
          <w:p>
            <w:pPr>
              <w:keepNext w:val="0"/>
              <w:keepLines w:val="0"/>
              <w:widowControl/>
              <w:suppressLineNumbers w:val="0"/>
              <w:spacing w:before="0" w:beforeAutospacing="0" w:after="0" w:afterAutospacing="0" w:line="360" w:lineRule="auto"/>
              <w:ind w:left="0" w:right="0" w:firstLine="480" w:firstLineChars="200"/>
              <w:rPr>
                <w:rFonts w:hint="eastAsia" w:eastAsia="宋体"/>
                <w:color w:val="auto"/>
                <w:sz w:val="24"/>
                <w:szCs w:val="24"/>
                <w:lang w:eastAsia="zh-CN"/>
              </w:rPr>
            </w:pPr>
            <w:r>
              <w:rPr>
                <w:rFonts w:hint="eastAsia"/>
                <w:sz w:val="24"/>
                <w:szCs w:val="24"/>
              </w:rPr>
              <w:t>项目施工期平均每天施工人员6人，不在工地内住宿。根据《广东省用水定额》(DB 44/T 1461-2014)，施工人员生活用水按40L/人•d，则施工期员工的生活用水量为0.24m</w:t>
            </w:r>
            <w:r>
              <w:rPr>
                <w:rFonts w:hint="eastAsia"/>
                <w:sz w:val="24"/>
                <w:szCs w:val="24"/>
                <w:vertAlign w:val="superscript"/>
              </w:rPr>
              <w:t>3</w:t>
            </w:r>
            <w:r>
              <w:rPr>
                <w:rFonts w:hint="eastAsia"/>
                <w:sz w:val="24"/>
                <w:szCs w:val="24"/>
              </w:rPr>
              <w:t>/d，其中排污系数按0.8计，则施工人员的生活污水产生量为0.192m</w:t>
            </w:r>
            <w:r>
              <w:rPr>
                <w:rFonts w:hint="eastAsia"/>
                <w:sz w:val="24"/>
                <w:szCs w:val="24"/>
                <w:vertAlign w:val="superscript"/>
              </w:rPr>
              <w:t>3</w:t>
            </w:r>
            <w:r>
              <w:rPr>
                <w:rFonts w:hint="eastAsia"/>
                <w:sz w:val="24"/>
                <w:szCs w:val="24"/>
              </w:rPr>
              <w:t>/d。本项目处理前各污染物的浓度值分别为</w:t>
            </w:r>
            <w:r>
              <w:rPr>
                <w:rFonts w:hint="eastAsia"/>
                <w:sz w:val="21"/>
                <w:szCs w:val="21"/>
              </w:rPr>
              <w:t>COD</w:t>
            </w:r>
            <w:r>
              <w:rPr>
                <w:rFonts w:hint="eastAsia"/>
                <w:sz w:val="21"/>
                <w:szCs w:val="21"/>
                <w:vertAlign w:val="subscript"/>
              </w:rPr>
              <w:t>Cr</w:t>
            </w:r>
            <w:r>
              <w:rPr>
                <w:rFonts w:hint="eastAsia"/>
                <w:sz w:val="24"/>
                <w:szCs w:val="24"/>
              </w:rPr>
              <w:t>300</w:t>
            </w:r>
            <w:r>
              <w:rPr>
                <w:rFonts w:hint="default"/>
                <w:sz w:val="24"/>
                <w:szCs w:val="24"/>
              </w:rPr>
              <w:t xml:space="preserve"> mg/L</w:t>
            </w:r>
            <w:r>
              <w:rPr>
                <w:rFonts w:hint="eastAsia"/>
                <w:sz w:val="21"/>
                <w:szCs w:val="21"/>
              </w:rPr>
              <w:t>，</w:t>
            </w:r>
            <w:r>
              <w:rPr>
                <w:rFonts w:hint="default"/>
                <w:sz w:val="24"/>
                <w:szCs w:val="24"/>
              </w:rPr>
              <w:t>BOD</w:t>
            </w:r>
            <w:r>
              <w:rPr>
                <w:rFonts w:hint="default"/>
                <w:sz w:val="24"/>
                <w:szCs w:val="24"/>
                <w:vertAlign w:val="subscript"/>
              </w:rPr>
              <w:t>5</w:t>
            </w:r>
            <w:r>
              <w:rPr>
                <w:rFonts w:hint="eastAsia"/>
                <w:sz w:val="24"/>
                <w:szCs w:val="24"/>
              </w:rPr>
              <w:t>200</w:t>
            </w:r>
            <w:r>
              <w:rPr>
                <w:rFonts w:hint="default"/>
                <w:sz w:val="24"/>
                <w:szCs w:val="24"/>
              </w:rPr>
              <w:t xml:space="preserve"> mg/L</w:t>
            </w:r>
            <w:r>
              <w:rPr>
                <w:rFonts w:hint="eastAsia"/>
                <w:sz w:val="24"/>
                <w:szCs w:val="24"/>
              </w:rPr>
              <w:t>，SS200</w:t>
            </w:r>
            <w:r>
              <w:rPr>
                <w:rFonts w:hint="default"/>
                <w:sz w:val="24"/>
                <w:szCs w:val="24"/>
              </w:rPr>
              <w:t xml:space="preserve"> mg/L</w:t>
            </w:r>
            <w:r>
              <w:rPr>
                <w:rFonts w:hint="eastAsia"/>
                <w:sz w:val="24"/>
                <w:szCs w:val="24"/>
              </w:rPr>
              <w:t>，NH</w:t>
            </w:r>
            <w:r>
              <w:rPr>
                <w:rFonts w:hint="eastAsia"/>
                <w:sz w:val="24"/>
                <w:szCs w:val="24"/>
                <w:vertAlign w:val="subscript"/>
              </w:rPr>
              <w:t>3</w:t>
            </w:r>
            <w:r>
              <w:rPr>
                <w:rFonts w:hint="eastAsia"/>
                <w:sz w:val="24"/>
                <w:szCs w:val="24"/>
              </w:rPr>
              <w:t>-N40</w:t>
            </w:r>
            <w:r>
              <w:rPr>
                <w:rFonts w:hint="default"/>
                <w:sz w:val="24"/>
                <w:szCs w:val="24"/>
              </w:rPr>
              <w:t xml:space="preserve"> mg/L</w:t>
            </w:r>
            <w:r>
              <w:rPr>
                <w:rFonts w:hint="eastAsia"/>
                <w:sz w:val="24"/>
                <w:szCs w:val="24"/>
              </w:rPr>
              <w:t>；产生量分别为0.0576</w:t>
            </w:r>
            <w:r>
              <w:rPr>
                <w:rFonts w:hint="default"/>
                <w:sz w:val="24"/>
                <w:szCs w:val="24"/>
              </w:rPr>
              <w:t>kg/d</w:t>
            </w:r>
            <w:r>
              <w:rPr>
                <w:rFonts w:hint="eastAsia"/>
                <w:sz w:val="24"/>
                <w:szCs w:val="24"/>
              </w:rPr>
              <w:t>，0.0384</w:t>
            </w:r>
            <w:r>
              <w:rPr>
                <w:rFonts w:hint="default"/>
                <w:sz w:val="24"/>
                <w:szCs w:val="24"/>
              </w:rPr>
              <w:t>kg/d</w:t>
            </w:r>
            <w:r>
              <w:rPr>
                <w:rFonts w:hint="eastAsia"/>
                <w:sz w:val="24"/>
                <w:szCs w:val="24"/>
              </w:rPr>
              <w:t>，0.0384</w:t>
            </w:r>
            <w:r>
              <w:rPr>
                <w:rFonts w:hint="default"/>
                <w:sz w:val="24"/>
                <w:szCs w:val="24"/>
              </w:rPr>
              <w:t>kg/d</w:t>
            </w:r>
            <w:r>
              <w:rPr>
                <w:rFonts w:hint="eastAsia"/>
                <w:sz w:val="24"/>
                <w:szCs w:val="24"/>
              </w:rPr>
              <w:t>，0.0077</w:t>
            </w:r>
            <w:r>
              <w:rPr>
                <w:rFonts w:hint="default"/>
                <w:sz w:val="24"/>
                <w:szCs w:val="24"/>
              </w:rPr>
              <w:t>kg/d</w:t>
            </w:r>
            <w:r>
              <w:rPr>
                <w:rFonts w:hint="eastAsia"/>
                <w:sz w:val="24"/>
                <w:szCs w:val="24"/>
              </w:rPr>
              <w:t>。本项目处理后各污染物的浓度值分别为</w:t>
            </w:r>
            <w:r>
              <w:rPr>
                <w:rFonts w:hint="eastAsia"/>
                <w:sz w:val="21"/>
                <w:szCs w:val="21"/>
              </w:rPr>
              <w:t>COD</w:t>
            </w:r>
            <w:r>
              <w:rPr>
                <w:rFonts w:hint="eastAsia"/>
                <w:sz w:val="21"/>
                <w:szCs w:val="21"/>
                <w:vertAlign w:val="subscript"/>
              </w:rPr>
              <w:t>Cr</w:t>
            </w:r>
            <w:r>
              <w:rPr>
                <w:rFonts w:hint="eastAsia"/>
                <w:sz w:val="24"/>
                <w:szCs w:val="24"/>
              </w:rPr>
              <w:t>200</w:t>
            </w:r>
            <w:r>
              <w:rPr>
                <w:rFonts w:hint="default"/>
                <w:sz w:val="24"/>
                <w:szCs w:val="24"/>
              </w:rPr>
              <w:t xml:space="preserve"> mg/L</w:t>
            </w:r>
            <w:r>
              <w:rPr>
                <w:rFonts w:hint="eastAsia"/>
                <w:sz w:val="21"/>
                <w:szCs w:val="21"/>
              </w:rPr>
              <w:t>，</w:t>
            </w:r>
            <w:r>
              <w:rPr>
                <w:rFonts w:hint="default"/>
                <w:sz w:val="24"/>
                <w:szCs w:val="24"/>
              </w:rPr>
              <w:t>BOD</w:t>
            </w:r>
            <w:r>
              <w:rPr>
                <w:rFonts w:hint="default"/>
                <w:sz w:val="24"/>
                <w:szCs w:val="24"/>
                <w:vertAlign w:val="subscript"/>
              </w:rPr>
              <w:t>5</w:t>
            </w:r>
            <w:r>
              <w:rPr>
                <w:rFonts w:hint="eastAsia"/>
                <w:sz w:val="24"/>
                <w:szCs w:val="24"/>
              </w:rPr>
              <w:t>20</w:t>
            </w:r>
            <w:r>
              <w:rPr>
                <w:rFonts w:hint="default"/>
                <w:sz w:val="24"/>
                <w:szCs w:val="24"/>
              </w:rPr>
              <w:t xml:space="preserve"> mg/L</w:t>
            </w:r>
            <w:r>
              <w:rPr>
                <w:rFonts w:hint="eastAsia"/>
                <w:sz w:val="24"/>
                <w:szCs w:val="24"/>
              </w:rPr>
              <w:t>，SS150</w:t>
            </w:r>
            <w:r>
              <w:rPr>
                <w:rFonts w:hint="default"/>
                <w:sz w:val="24"/>
                <w:szCs w:val="24"/>
              </w:rPr>
              <w:t xml:space="preserve"> mg/L</w:t>
            </w:r>
            <w:r>
              <w:rPr>
                <w:rFonts w:hint="eastAsia"/>
                <w:sz w:val="24"/>
                <w:szCs w:val="24"/>
              </w:rPr>
              <w:t>，NH</w:t>
            </w:r>
            <w:r>
              <w:rPr>
                <w:rFonts w:hint="eastAsia"/>
                <w:sz w:val="24"/>
                <w:szCs w:val="24"/>
                <w:vertAlign w:val="subscript"/>
              </w:rPr>
              <w:t>3</w:t>
            </w:r>
            <w:r>
              <w:rPr>
                <w:rFonts w:hint="eastAsia"/>
                <w:sz w:val="24"/>
                <w:szCs w:val="24"/>
              </w:rPr>
              <w:t>-N20</w:t>
            </w:r>
            <w:r>
              <w:rPr>
                <w:rFonts w:hint="default"/>
                <w:sz w:val="24"/>
                <w:szCs w:val="24"/>
              </w:rPr>
              <w:t xml:space="preserve"> mg/L</w:t>
            </w:r>
            <w:r>
              <w:rPr>
                <w:rFonts w:hint="eastAsia"/>
                <w:sz w:val="24"/>
                <w:szCs w:val="24"/>
              </w:rPr>
              <w:t>；产生量分别为0.0384</w:t>
            </w:r>
            <w:r>
              <w:rPr>
                <w:rFonts w:hint="default"/>
                <w:sz w:val="24"/>
                <w:szCs w:val="24"/>
              </w:rPr>
              <w:t>kg/d</w:t>
            </w:r>
            <w:r>
              <w:rPr>
                <w:rFonts w:hint="eastAsia"/>
                <w:sz w:val="24"/>
                <w:szCs w:val="24"/>
              </w:rPr>
              <w:t>，0.0038</w:t>
            </w:r>
            <w:r>
              <w:rPr>
                <w:rFonts w:hint="default"/>
                <w:sz w:val="24"/>
                <w:szCs w:val="24"/>
              </w:rPr>
              <w:t>kg/d</w:t>
            </w:r>
            <w:r>
              <w:rPr>
                <w:rFonts w:hint="eastAsia"/>
                <w:sz w:val="24"/>
                <w:szCs w:val="24"/>
              </w:rPr>
              <w:t>，0.0288</w:t>
            </w:r>
            <w:r>
              <w:rPr>
                <w:rFonts w:hint="default"/>
                <w:sz w:val="24"/>
                <w:szCs w:val="24"/>
              </w:rPr>
              <w:t>kg/d</w:t>
            </w:r>
            <w:r>
              <w:rPr>
                <w:rFonts w:hint="eastAsia"/>
                <w:sz w:val="24"/>
                <w:szCs w:val="24"/>
              </w:rPr>
              <w:t>，0.0038</w:t>
            </w:r>
            <w:r>
              <w:rPr>
                <w:rFonts w:hint="default"/>
                <w:sz w:val="24"/>
                <w:szCs w:val="24"/>
              </w:rPr>
              <w:t>kg/d</w:t>
            </w:r>
            <w:r>
              <w:rPr>
                <w:rFonts w:hint="eastAsia"/>
                <w:sz w:val="24"/>
                <w:szCs w:val="24"/>
              </w:rPr>
              <w:t>。</w:t>
            </w:r>
          </w:p>
          <w:p>
            <w:pPr>
              <w:keepNext w:val="0"/>
              <w:keepLines w:val="0"/>
              <w:widowControl/>
              <w:suppressLineNumbers w:val="0"/>
              <w:spacing w:before="0" w:beforeAutospacing="0" w:after="0" w:afterAutospacing="0" w:line="360" w:lineRule="auto"/>
              <w:ind w:left="0" w:right="0" w:firstLine="480" w:firstLineChars="200"/>
              <w:rPr>
                <w:rFonts w:hint="eastAsia" w:eastAsia="宋体"/>
                <w:sz w:val="24"/>
                <w:szCs w:val="24"/>
                <w:lang w:eastAsia="zh-CN"/>
              </w:rPr>
            </w:pPr>
            <w:r>
              <w:rPr>
                <w:rFonts w:hint="eastAsia"/>
                <w:sz w:val="24"/>
                <w:szCs w:val="24"/>
                <w:lang w:val="en-US" w:eastAsia="zh-CN"/>
              </w:rPr>
              <w:t>2、废气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hAnsi="宋体"/>
                <w:sz w:val="24"/>
                <w:szCs w:val="20"/>
                <w:lang w:eastAsia="zh-CN"/>
              </w:rPr>
              <w:t>（</w:t>
            </w:r>
            <w:r>
              <w:rPr>
                <w:rFonts w:hint="eastAsia" w:hAnsi="宋体"/>
                <w:sz w:val="24"/>
                <w:szCs w:val="20"/>
                <w:lang w:val="en-US" w:eastAsia="zh-CN"/>
              </w:rPr>
              <w:t>1）</w:t>
            </w:r>
            <w:r>
              <w:rPr>
                <w:rFonts w:hint="default" w:ascii="Times New Roman" w:hAnsi="Times New Roman" w:cs="Times New Roman"/>
                <w:color w:val="auto"/>
                <w:sz w:val="24"/>
                <w:szCs w:val="24"/>
              </w:rPr>
              <w:t>扬尘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扬尘主要集中在土建施工阶段，按扬尘产生的原因可分为风力扬尘和动力扬尘。风力扬尘主要是建筑材料、土方、施工垃圾露天堆放而产生的尘粒；动力扬尘主要在建材装卸、搅拌、土方的挖掘过程产生及运输车辆行驶造成的道路扬尘。由外力作用产生的尘粒悬浮，以施工（如平地、桩基、挖掘等）及装卸、搅拌造成的扬尘最为严重。如遇到干旱无雨季节，加上大风，扬尘将更为严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参考其他同类型工程现场的扬尘实测结果，TSP产生系数为0.05～0.10mg/m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•s。考虑项目区域的土质特点，取0.075mg/m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•s。TSP的产生还与裸露的施工面积密切相关，项目</w:t>
            </w:r>
            <w:r>
              <w:rPr>
                <w:rFonts w:hint="eastAsia" w:cs="Times New Roman"/>
                <w:color w:val="auto"/>
                <w:sz w:val="24"/>
                <w:szCs w:val="24"/>
                <w:lang w:eastAsia="zh-CN"/>
              </w:rPr>
              <w:t>建筑施工</w:t>
            </w:r>
            <w:r>
              <w:rPr>
                <w:rFonts w:hint="default" w:ascii="Times New Roman" w:hAnsi="Times New Roman" w:cs="Times New Roman"/>
                <w:color w:val="auto"/>
                <w:sz w:val="24"/>
                <w:szCs w:val="24"/>
              </w:rPr>
              <w:t>面积</w:t>
            </w:r>
            <w:r>
              <w:rPr>
                <w:rFonts w:hint="eastAsia" w:cs="Times New Roman"/>
                <w:color w:val="auto"/>
                <w:sz w:val="24"/>
                <w:szCs w:val="24"/>
                <w:lang w:val="en-US" w:eastAsia="zh-CN"/>
              </w:rPr>
              <w:t>300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，按日间施工8小时计，则项目施工现场TSP源强为0.075mg/m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300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vertAlign w:val="baseline"/>
                <w:lang w:val="en-US" w:eastAsia="zh-CN"/>
              </w:rPr>
              <w:t>*8h*3600s</w:t>
            </w:r>
            <w:r>
              <w:rPr>
                <w:rFonts w:hint="eastAsia" w:cs="Times New Roman"/>
                <w:color w:val="auto"/>
                <w:sz w:val="24"/>
                <w:szCs w:val="24"/>
                <w:vertAlign w:val="baseline"/>
                <w:lang w:val="en-US" w:eastAsia="zh-CN"/>
              </w:rPr>
              <w:t>*10</w:t>
            </w:r>
            <w:r>
              <w:rPr>
                <w:rFonts w:hint="eastAsia" w:cs="Times New Roman"/>
                <w:color w:val="auto"/>
                <w:sz w:val="24"/>
                <w:szCs w:val="24"/>
                <w:vertAlign w:val="superscript"/>
                <w:lang w:val="en-US" w:eastAsia="zh-CN"/>
              </w:rPr>
              <w:t>-6</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0.648</w:t>
            </w:r>
            <w:r>
              <w:rPr>
                <w:rFonts w:hint="default" w:ascii="Times New Roman" w:hAnsi="Times New Roman" w:cs="Times New Roman"/>
                <w:color w:val="auto"/>
                <w:sz w:val="24"/>
                <w:szCs w:val="24"/>
              </w:rPr>
              <w:t>kg/d。施工场地应定期洒水以减少扬尘产生量。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hAnsi="宋体"/>
                <w:sz w:val="24"/>
                <w:szCs w:val="20"/>
                <w:lang w:eastAsia="zh-CN"/>
              </w:rPr>
              <w:t>（</w:t>
            </w:r>
            <w:r>
              <w:rPr>
                <w:rFonts w:hint="eastAsia" w:hAnsi="宋体"/>
                <w:sz w:val="24"/>
                <w:szCs w:val="20"/>
                <w:lang w:val="en-US" w:eastAsia="zh-CN"/>
              </w:rPr>
              <w:t>2）</w:t>
            </w:r>
            <w:r>
              <w:rPr>
                <w:rFonts w:hint="default" w:ascii="Times New Roman" w:hAnsi="Times New Roman" w:cs="Times New Roman"/>
                <w:color w:val="auto"/>
                <w:sz w:val="24"/>
                <w:szCs w:val="24"/>
              </w:rPr>
              <w:t>施工期其他废气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建筑施工过程的施工机械主要有挖掘机、装载机、推土机等，均以柴油为燃料，会产生少量废气，包括CO、THC、NO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等。</w:t>
            </w:r>
          </w:p>
          <w:p>
            <w:pPr>
              <w:keepNext w:val="0"/>
              <w:keepLines w:val="0"/>
              <w:suppressLineNumbers w:val="0"/>
              <w:spacing w:before="0" w:beforeAutospacing="0" w:after="0" w:afterAutospacing="0" w:line="360" w:lineRule="auto"/>
              <w:ind w:left="0" w:right="0"/>
              <w:rPr>
                <w:rFonts w:hint="eastAsia" w:eastAsia="宋体"/>
                <w:sz w:val="24"/>
                <w:szCs w:val="24"/>
                <w:lang w:eastAsia="zh-CN"/>
              </w:rPr>
            </w:pPr>
            <w:r>
              <w:rPr>
                <w:rFonts w:hint="eastAsia"/>
                <w:sz w:val="24"/>
                <w:szCs w:val="24"/>
                <w:lang w:val="en-US" w:eastAsia="zh-CN"/>
              </w:rPr>
              <w:t>3、</w:t>
            </w:r>
            <w:r>
              <w:rPr>
                <w:rFonts w:hint="eastAsia"/>
                <w:sz w:val="24"/>
                <w:szCs w:val="24"/>
                <w:lang w:eastAsia="zh-CN"/>
              </w:rPr>
              <w:t>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筑工地噪声源主要为施工机械设备噪声，根据施工阶段的不同而变化：土石方施工阶段，主要是地表清理和土方开挖，主要噪声设备为挖掘机、推土机、各类装卸机等；基础施工阶段噪声源主要为钻桩机、挖掘机等；结构施工阶段主要为振捣机、电锯等；装修阶段主要噪声设备为电锯、电刨、切割机、磨削机等。在项目施工期间，各类物料的运输车辆增多，运输沿线的交通噪声值升高。各种施工机械1米处的声级见表</w:t>
            </w:r>
            <w:r>
              <w:rPr>
                <w:rFonts w:hint="eastAsia" w:cs="Times New Roman"/>
                <w:color w:val="auto"/>
                <w:sz w:val="24"/>
                <w:szCs w:val="24"/>
                <w:lang w:val="en-US" w:eastAsia="zh-CN"/>
              </w:rPr>
              <w:t>22</w:t>
            </w:r>
            <w:r>
              <w:rPr>
                <w:rFonts w:hint="default" w:ascii="Times New Roman" w:hAnsi="Times New Roman" w:cs="Times New Roman"/>
                <w:color w:val="auto"/>
                <w:sz w:val="24"/>
                <w:szCs w:val="24"/>
              </w:rPr>
              <w:t>。</w:t>
            </w:r>
          </w:p>
          <w:p>
            <w:pPr>
              <w:keepNext w:val="0"/>
              <w:keepLines w:val="0"/>
              <w:suppressLineNumbers w:val="0"/>
              <w:spacing w:before="0" w:beforeAutospacing="0" w:after="0" w:afterAutospacing="0"/>
              <w:ind w:left="0" w:right="0" w:firstLine="482" w:firstLineChars="200"/>
              <w:jc w:val="center"/>
              <w:rPr>
                <w:rFonts w:hint="default" w:ascii="Times New Roman" w:hAnsi="Times New Roman" w:cs="Times New Roman"/>
                <w:b/>
                <w:color w:val="auto"/>
                <w:sz w:val="24"/>
                <w:szCs w:val="20"/>
              </w:rPr>
            </w:pPr>
            <w:r>
              <w:rPr>
                <w:rFonts w:hint="default" w:ascii="Times New Roman" w:hAnsi="Times New Roman" w:cs="Times New Roman"/>
                <w:b/>
                <w:color w:val="auto"/>
                <w:sz w:val="24"/>
                <w:szCs w:val="20"/>
              </w:rPr>
              <w:t>表</w:t>
            </w:r>
            <w:r>
              <w:rPr>
                <w:rFonts w:hint="eastAsia" w:cs="Times New Roman"/>
                <w:b/>
                <w:color w:val="auto"/>
                <w:sz w:val="24"/>
                <w:szCs w:val="20"/>
                <w:lang w:val="en-US" w:eastAsia="zh-CN"/>
              </w:rPr>
              <w:t xml:space="preserve">22 </w:t>
            </w:r>
            <w:r>
              <w:rPr>
                <w:rFonts w:hint="default" w:ascii="Times New Roman" w:hAnsi="Times New Roman" w:cs="Times New Roman"/>
                <w:b/>
                <w:color w:val="auto"/>
                <w:sz w:val="24"/>
                <w:szCs w:val="20"/>
              </w:rPr>
              <w:t>各类施工机械1米处声级值 [单位：dB(A)]</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2792"/>
              <w:gridCol w:w="1718"/>
              <w:gridCol w:w="2803"/>
              <w:gridCol w:w="1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2792" w:type="dxa"/>
                  <w:noWrap w:val="0"/>
                  <w:vAlign w:val="center"/>
                </w:tcPr>
                <w:p>
                  <w:pPr>
                    <w:pStyle w:val="7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机械名称</w:t>
                  </w:r>
                </w:p>
              </w:tc>
              <w:tc>
                <w:tcPr>
                  <w:tcW w:w="1718" w:type="dxa"/>
                  <w:noWrap w:val="0"/>
                  <w:vAlign w:val="center"/>
                </w:tcPr>
                <w:p>
                  <w:pPr>
                    <w:pStyle w:val="7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声级测值</w:t>
                  </w:r>
                </w:p>
              </w:tc>
              <w:tc>
                <w:tcPr>
                  <w:tcW w:w="2803"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机械名称</w:t>
                  </w:r>
                </w:p>
              </w:tc>
              <w:tc>
                <w:tcPr>
                  <w:tcW w:w="1609"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声级测值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2792" w:type="dxa"/>
                  <w:noWrap w:val="0"/>
                  <w:vAlign w:val="center"/>
                </w:tcPr>
                <w:p>
                  <w:pPr>
                    <w:pStyle w:val="7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电锯、电刨</w:t>
                  </w:r>
                </w:p>
              </w:tc>
              <w:tc>
                <w:tcPr>
                  <w:tcW w:w="1718" w:type="dxa"/>
                  <w:noWrap w:val="0"/>
                  <w:vAlign w:val="center"/>
                </w:tcPr>
                <w:p>
                  <w:pPr>
                    <w:pStyle w:val="7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95</w:t>
                  </w:r>
                </w:p>
              </w:tc>
              <w:tc>
                <w:tcPr>
                  <w:tcW w:w="2803"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推土机</w:t>
                  </w:r>
                </w:p>
              </w:tc>
              <w:tc>
                <w:tcPr>
                  <w:tcW w:w="1609"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2792" w:type="dxa"/>
                  <w:noWrap w:val="0"/>
                  <w:vAlign w:val="center"/>
                </w:tcPr>
                <w:p>
                  <w:pPr>
                    <w:pStyle w:val="7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振捣棒</w:t>
                  </w:r>
                </w:p>
              </w:tc>
              <w:tc>
                <w:tcPr>
                  <w:tcW w:w="1718" w:type="dxa"/>
                  <w:noWrap w:val="0"/>
                  <w:vAlign w:val="center"/>
                </w:tcPr>
                <w:p>
                  <w:pPr>
                    <w:pStyle w:val="7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95</w:t>
                  </w:r>
                </w:p>
              </w:tc>
              <w:tc>
                <w:tcPr>
                  <w:tcW w:w="2803"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挖掘机</w:t>
                  </w:r>
                </w:p>
              </w:tc>
              <w:tc>
                <w:tcPr>
                  <w:tcW w:w="1609"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2792" w:type="dxa"/>
                  <w:noWrap w:val="0"/>
                  <w:vAlign w:val="center"/>
                </w:tcPr>
                <w:p>
                  <w:pPr>
                    <w:pStyle w:val="7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振荡器</w:t>
                  </w:r>
                </w:p>
              </w:tc>
              <w:tc>
                <w:tcPr>
                  <w:tcW w:w="1718" w:type="dxa"/>
                  <w:noWrap w:val="0"/>
                  <w:vAlign w:val="center"/>
                </w:tcPr>
                <w:p>
                  <w:pPr>
                    <w:pStyle w:val="7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95</w:t>
                  </w:r>
                </w:p>
              </w:tc>
              <w:tc>
                <w:tcPr>
                  <w:tcW w:w="2803"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风动机械</w:t>
                  </w:r>
                </w:p>
              </w:tc>
              <w:tc>
                <w:tcPr>
                  <w:tcW w:w="1609"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2792" w:type="dxa"/>
                  <w:noWrap w:val="0"/>
                  <w:vAlign w:val="center"/>
                </w:tcPr>
                <w:p>
                  <w:pPr>
                    <w:pStyle w:val="7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钻桩机</w:t>
                  </w:r>
                </w:p>
              </w:tc>
              <w:tc>
                <w:tcPr>
                  <w:tcW w:w="1718" w:type="dxa"/>
                  <w:noWrap w:val="0"/>
                  <w:vAlign w:val="center"/>
                </w:tcPr>
                <w:p>
                  <w:pPr>
                    <w:pStyle w:val="7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100</w:t>
                  </w:r>
                </w:p>
              </w:tc>
              <w:tc>
                <w:tcPr>
                  <w:tcW w:w="2803"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卷扬机</w:t>
                  </w:r>
                </w:p>
              </w:tc>
              <w:tc>
                <w:tcPr>
                  <w:tcW w:w="1609"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2792" w:type="dxa"/>
                  <w:noWrap w:val="0"/>
                  <w:vAlign w:val="center"/>
                </w:tcPr>
                <w:p>
                  <w:pPr>
                    <w:pStyle w:val="7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钻孔机</w:t>
                  </w:r>
                </w:p>
              </w:tc>
              <w:tc>
                <w:tcPr>
                  <w:tcW w:w="1718" w:type="dxa"/>
                  <w:noWrap w:val="0"/>
                  <w:vAlign w:val="center"/>
                </w:tcPr>
                <w:p>
                  <w:pPr>
                    <w:pStyle w:val="7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100</w:t>
                  </w:r>
                </w:p>
              </w:tc>
              <w:tc>
                <w:tcPr>
                  <w:tcW w:w="2803"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吊车、升降机</w:t>
                  </w:r>
                </w:p>
              </w:tc>
              <w:tc>
                <w:tcPr>
                  <w:tcW w:w="1609"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80</w:t>
                  </w:r>
                </w:p>
              </w:tc>
            </w:tr>
          </w:tbl>
          <w:p>
            <w:pPr>
              <w:keepNext w:val="0"/>
              <w:keepLines w:val="0"/>
              <w:suppressLineNumbers w:val="0"/>
              <w:spacing w:before="0" w:beforeAutospacing="0" w:after="0" w:afterAutospacing="0" w:line="360" w:lineRule="auto"/>
              <w:ind w:left="0" w:right="0"/>
              <w:rPr>
                <w:rFonts w:hint="eastAsia" w:eastAsia="宋体"/>
                <w:sz w:val="24"/>
                <w:szCs w:val="24"/>
                <w:lang w:eastAsia="zh-CN"/>
              </w:rPr>
            </w:pPr>
            <w:r>
              <w:rPr>
                <w:rFonts w:hint="eastAsia"/>
                <w:sz w:val="24"/>
                <w:szCs w:val="24"/>
                <w:lang w:val="en-US" w:eastAsia="zh-CN"/>
              </w:rPr>
              <w:t>4、</w:t>
            </w:r>
            <w:r>
              <w:rPr>
                <w:rFonts w:hint="eastAsia"/>
                <w:sz w:val="24"/>
                <w:szCs w:val="24"/>
                <w:lang w:eastAsia="zh-CN"/>
              </w:rPr>
              <w:t>固体废物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bCs/>
                <w:sz w:val="24"/>
                <w:szCs w:val="20"/>
              </w:rPr>
              <w:t>（1）建筑垃圾：</w:t>
            </w:r>
            <w:r>
              <w:rPr>
                <w:rFonts w:hint="default" w:ascii="Times New Roman" w:hAnsi="Times New Roman" w:cs="Times New Roman"/>
                <w:color w:val="auto"/>
                <w:sz w:val="24"/>
                <w:szCs w:val="24"/>
              </w:rPr>
              <w:t>项目产生的建筑垃圾量根据建筑面积进行预测，根据建设部城市环境卫生设施规划规范工作组调查数据，按2kg/m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的单位建筑垃圾产生量进行估算，项目总建筑面积为</w:t>
            </w:r>
            <w:r>
              <w:rPr>
                <w:rFonts w:hint="eastAsia" w:cs="Times New Roman"/>
                <w:color w:val="auto"/>
                <w:sz w:val="24"/>
                <w:szCs w:val="24"/>
                <w:lang w:val="en-US" w:eastAsia="zh-CN"/>
              </w:rPr>
              <w:t>3</w:t>
            </w:r>
            <w:r>
              <w:rPr>
                <w:rFonts w:hint="default" w:ascii="Times New Roman" w:hAnsi="Times New Roman" w:cs="Times New Roman"/>
                <w:color w:val="auto"/>
                <w:sz w:val="24"/>
                <w:szCs w:val="24"/>
              </w:rPr>
              <w:t>00m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，则施工期建筑固废产生量为0.</w:t>
            </w:r>
            <w:r>
              <w:rPr>
                <w:rFonts w:hint="eastAsia" w:cs="Times New Roman"/>
                <w:color w:val="auto"/>
                <w:sz w:val="24"/>
                <w:szCs w:val="24"/>
                <w:lang w:val="en-US" w:eastAsia="zh-CN"/>
              </w:rPr>
              <w:t>6</w:t>
            </w:r>
            <w:r>
              <w:rPr>
                <w:rFonts w:hint="default" w:ascii="Times New Roman" w:hAnsi="Times New Roman" w:cs="Times New Roman"/>
                <w:color w:val="auto"/>
                <w:sz w:val="24"/>
                <w:szCs w:val="24"/>
              </w:rPr>
              <w:t>t/d。建筑垃圾可回收利用部分回收利用，不可回收利用部分运至本市垃圾填埋场填埋处理。</w:t>
            </w:r>
          </w:p>
          <w:p>
            <w:pPr>
              <w:keepNext w:val="0"/>
              <w:keepLines w:val="0"/>
              <w:suppressLineNumbers w:val="0"/>
              <w:spacing w:before="0" w:beforeAutospacing="0" w:after="0" w:afterAutospacing="0" w:line="360" w:lineRule="auto"/>
              <w:ind w:left="0" w:right="0" w:firstLine="480" w:firstLineChars="200"/>
              <w:jc w:val="left"/>
              <w:outlineLvl w:val="0"/>
              <w:rPr>
                <w:rFonts w:hint="default" w:ascii="Times New Roman" w:hAnsi="Times New Roman" w:cs="Times New Roman"/>
                <w:bCs/>
                <w:sz w:val="24"/>
                <w:szCs w:val="20"/>
              </w:rPr>
            </w:pPr>
            <w:r>
              <w:rPr>
                <w:rFonts w:hint="default" w:ascii="Times New Roman" w:hAnsi="Times New Roman" w:cs="Times New Roman"/>
                <w:bCs/>
                <w:sz w:val="24"/>
                <w:szCs w:val="20"/>
              </w:rPr>
              <w:t>（2）生活垃圾：本项目施工期为</w:t>
            </w:r>
            <w:r>
              <w:rPr>
                <w:rFonts w:hint="eastAsia" w:ascii="Times New Roman" w:hAnsi="Times New Roman" w:cs="Times New Roman"/>
                <w:bCs/>
                <w:sz w:val="24"/>
                <w:szCs w:val="20"/>
                <w:lang w:val="en-US" w:eastAsia="zh-CN"/>
              </w:rPr>
              <w:t>1</w:t>
            </w:r>
            <w:r>
              <w:rPr>
                <w:rFonts w:hint="default" w:ascii="Times New Roman" w:hAnsi="Times New Roman" w:cs="Times New Roman"/>
                <w:bCs/>
                <w:sz w:val="24"/>
                <w:szCs w:val="20"/>
              </w:rPr>
              <w:t>个月，施工人员每天平均约</w:t>
            </w:r>
            <w:r>
              <w:rPr>
                <w:rFonts w:hint="eastAsia" w:ascii="Times New Roman" w:hAnsi="Times New Roman" w:cs="Times New Roman"/>
                <w:bCs/>
                <w:sz w:val="24"/>
                <w:szCs w:val="20"/>
                <w:lang w:val="en-US" w:eastAsia="zh-CN"/>
              </w:rPr>
              <w:t>6</w:t>
            </w:r>
            <w:r>
              <w:rPr>
                <w:rFonts w:hint="default" w:ascii="Times New Roman" w:hAnsi="Times New Roman" w:cs="Times New Roman"/>
                <w:bCs/>
                <w:sz w:val="24"/>
                <w:szCs w:val="20"/>
              </w:rPr>
              <w:t>人，生活垃圾每人每天按0.5kg/人·d计，则生活垃圾产生总量约为</w:t>
            </w:r>
            <w:r>
              <w:rPr>
                <w:rFonts w:hint="eastAsia" w:cs="Times New Roman"/>
                <w:bCs/>
                <w:sz w:val="24"/>
                <w:szCs w:val="20"/>
                <w:lang w:val="en-US" w:eastAsia="zh-CN"/>
              </w:rPr>
              <w:t>3kg/d，</w:t>
            </w:r>
            <w:r>
              <w:rPr>
                <w:rFonts w:hint="eastAsia" w:ascii="Times New Roman" w:hAnsi="Times New Roman" w:cs="Times New Roman"/>
                <w:bCs/>
                <w:sz w:val="24"/>
                <w:szCs w:val="20"/>
                <w:lang w:val="en-US" w:eastAsia="zh-CN"/>
              </w:rPr>
              <w:t>0.09</w:t>
            </w:r>
            <w:r>
              <w:rPr>
                <w:rFonts w:hint="default" w:ascii="Times New Roman" w:hAnsi="Times New Roman" w:cs="Times New Roman"/>
                <w:bCs/>
                <w:sz w:val="24"/>
                <w:szCs w:val="20"/>
              </w:rPr>
              <w:t>t，经集中收集后交由当地环卫部门统一处理。</w:t>
            </w:r>
          </w:p>
          <w:p>
            <w:pPr>
              <w:keepNext w:val="0"/>
              <w:keepLines w:val="0"/>
              <w:suppressLineNumbers w:val="0"/>
              <w:spacing w:before="0" w:beforeAutospacing="0" w:after="0" w:afterAutospacing="0" w:line="360" w:lineRule="auto"/>
              <w:ind w:left="0" w:right="0" w:firstLine="482" w:firstLineChars="200"/>
              <w:rPr>
                <w:rFonts w:hint="default"/>
                <w:b/>
                <w:sz w:val="24"/>
                <w:szCs w:val="24"/>
              </w:rPr>
            </w:pPr>
            <w:r>
              <w:rPr>
                <w:rFonts w:hint="eastAsia" w:hAnsi="宋体"/>
                <w:b/>
                <w:sz w:val="24"/>
                <w:szCs w:val="24"/>
                <w:lang w:eastAsia="zh-CN"/>
              </w:rPr>
              <w:t>二</w:t>
            </w:r>
            <w:r>
              <w:rPr>
                <w:rFonts w:hint="default" w:hAnsi="宋体"/>
                <w:b/>
                <w:sz w:val="24"/>
                <w:szCs w:val="24"/>
              </w:rPr>
              <w:t>、营运期</w:t>
            </w:r>
          </w:p>
          <w:p>
            <w:pPr>
              <w:keepNext w:val="0"/>
              <w:keepLines w:val="0"/>
              <w:suppressLineNumbers w:val="0"/>
              <w:spacing w:before="0" w:beforeAutospacing="0" w:after="0" w:afterAutospacing="0" w:line="360" w:lineRule="auto"/>
              <w:ind w:left="0" w:right="0" w:firstLine="480"/>
              <w:rPr>
                <w:rFonts w:hint="default"/>
                <w:sz w:val="24"/>
                <w:szCs w:val="24"/>
              </w:rPr>
            </w:pPr>
            <w:r>
              <w:rPr>
                <w:rFonts w:hint="eastAsia"/>
                <w:sz w:val="24"/>
                <w:szCs w:val="24"/>
                <w:lang w:val="en-US" w:eastAsia="zh-CN"/>
              </w:rPr>
              <w:t>1、</w:t>
            </w:r>
            <w:r>
              <w:rPr>
                <w:rFonts w:hint="eastAsia"/>
                <w:sz w:val="24"/>
                <w:szCs w:val="24"/>
              </w:rPr>
              <w:t>废水</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0"/>
              </w:rPr>
            </w:pPr>
            <w:r>
              <w:rPr>
                <w:rFonts w:hint="default" w:ascii="Times New Roman" w:hAnsi="Times New Roman" w:cs="Times New Roman"/>
                <w:sz w:val="24"/>
                <w:szCs w:val="20"/>
              </w:rPr>
              <w:t>项目雾化喷淋水</w:t>
            </w:r>
            <w:r>
              <w:rPr>
                <w:rFonts w:hint="eastAsia" w:cs="Times New Roman"/>
                <w:sz w:val="24"/>
                <w:szCs w:val="20"/>
                <w:lang w:eastAsia="zh-CN"/>
              </w:rPr>
              <w:t>为洗车废水回用水，</w:t>
            </w:r>
            <w:r>
              <w:rPr>
                <w:rFonts w:hint="default" w:ascii="Times New Roman" w:hAnsi="Times New Roman" w:cs="Times New Roman"/>
                <w:sz w:val="24"/>
                <w:szCs w:val="20"/>
              </w:rPr>
              <w:t>在生产过程中全部挥发，无</w:t>
            </w:r>
            <w:r>
              <w:rPr>
                <w:rFonts w:hint="eastAsia" w:cs="Times New Roman"/>
                <w:sz w:val="24"/>
                <w:szCs w:val="20"/>
                <w:lang w:eastAsia="zh-CN"/>
              </w:rPr>
              <w:t>二次</w:t>
            </w:r>
            <w:r>
              <w:rPr>
                <w:rFonts w:hint="default" w:ascii="Times New Roman" w:hAnsi="Times New Roman" w:cs="Times New Roman"/>
                <w:sz w:val="24"/>
                <w:szCs w:val="20"/>
              </w:rPr>
              <w:t>废水产生。</w:t>
            </w:r>
            <w:r>
              <w:rPr>
                <w:rFonts w:hint="default" w:ascii="Times New Roman" w:hAnsi="Times New Roman" w:cs="Times New Roman"/>
                <w:color w:val="auto"/>
                <w:sz w:val="24"/>
                <w:szCs w:val="20"/>
              </w:rPr>
              <w:t>项目</w:t>
            </w:r>
            <w:r>
              <w:rPr>
                <w:rFonts w:hint="default" w:ascii="Times New Roman" w:hAnsi="Times New Roman" w:cs="Times New Roman"/>
                <w:color w:val="auto"/>
                <w:sz w:val="24"/>
                <w:szCs w:val="20"/>
                <w:lang w:eastAsia="zh-CN"/>
              </w:rPr>
              <w:t>产生的</w:t>
            </w:r>
            <w:r>
              <w:rPr>
                <w:rFonts w:hint="eastAsia" w:ascii="Times New Roman" w:hAnsi="Times New Roman" w:cs="Times New Roman"/>
                <w:color w:val="auto"/>
                <w:sz w:val="24"/>
                <w:szCs w:val="20"/>
                <w:lang w:eastAsia="zh-CN"/>
              </w:rPr>
              <w:t>废水</w:t>
            </w:r>
            <w:r>
              <w:rPr>
                <w:rFonts w:hint="default" w:ascii="Times New Roman" w:hAnsi="Times New Roman" w:cs="Times New Roman"/>
                <w:color w:val="auto"/>
                <w:sz w:val="24"/>
                <w:szCs w:val="20"/>
              </w:rPr>
              <w:t>主要</w:t>
            </w:r>
            <w:r>
              <w:rPr>
                <w:rFonts w:hint="default" w:ascii="Times New Roman" w:hAnsi="Times New Roman" w:cs="Times New Roman"/>
                <w:color w:val="auto"/>
                <w:sz w:val="24"/>
                <w:szCs w:val="20"/>
                <w:lang w:eastAsia="zh-CN"/>
              </w:rPr>
              <w:t>为</w:t>
            </w:r>
            <w:r>
              <w:rPr>
                <w:rFonts w:hint="eastAsia" w:cs="Times New Roman"/>
                <w:color w:val="auto"/>
                <w:sz w:val="24"/>
                <w:szCs w:val="20"/>
                <w:lang w:eastAsia="zh-CN"/>
              </w:rPr>
              <w:t>初期雨水、制砂</w:t>
            </w:r>
            <w:r>
              <w:rPr>
                <w:rFonts w:hint="default" w:ascii="Times New Roman" w:hAnsi="Times New Roman" w:cs="Times New Roman"/>
                <w:color w:val="auto"/>
                <w:sz w:val="24"/>
                <w:szCs w:val="20"/>
                <w:lang w:val="en-US" w:eastAsia="zh-CN"/>
              </w:rPr>
              <w:t>工序</w:t>
            </w:r>
            <w:r>
              <w:rPr>
                <w:rFonts w:hint="eastAsia" w:ascii="Times New Roman" w:hAnsi="Times New Roman" w:cs="Times New Roman"/>
                <w:color w:val="auto"/>
                <w:sz w:val="24"/>
                <w:szCs w:val="20"/>
                <w:lang w:val="en-US" w:eastAsia="zh-CN"/>
              </w:rPr>
              <w:t>废水</w:t>
            </w:r>
            <w:r>
              <w:rPr>
                <w:rFonts w:hint="default" w:ascii="Times New Roman" w:hAnsi="Times New Roman" w:cs="Times New Roman"/>
                <w:color w:val="auto"/>
                <w:sz w:val="24"/>
                <w:szCs w:val="20"/>
                <w:lang w:val="en-US" w:eastAsia="zh-CN"/>
              </w:rPr>
              <w:t>、</w:t>
            </w:r>
            <w:r>
              <w:rPr>
                <w:rFonts w:hint="eastAsia" w:cs="Times New Roman"/>
                <w:color w:val="auto"/>
                <w:sz w:val="24"/>
                <w:szCs w:val="20"/>
                <w:lang w:eastAsia="zh-CN"/>
              </w:rPr>
              <w:t>洗车</w:t>
            </w:r>
            <w:r>
              <w:rPr>
                <w:rFonts w:hint="default" w:ascii="Times New Roman" w:hAnsi="Times New Roman" w:cs="Times New Roman"/>
                <w:color w:val="auto"/>
                <w:sz w:val="24"/>
                <w:szCs w:val="20"/>
                <w:lang w:eastAsia="zh-CN"/>
              </w:rPr>
              <w:t>废水以及工作人员产生的生活污水。</w:t>
            </w:r>
          </w:p>
          <w:p>
            <w:pPr>
              <w:keepNext w:val="0"/>
              <w:keepLines w:val="0"/>
              <w:suppressLineNumbers w:val="0"/>
              <w:tabs>
                <w:tab w:val="center" w:pos="4812"/>
              </w:tabs>
              <w:spacing w:before="0" w:beforeAutospacing="0" w:after="0" w:afterAutospacing="0" w:line="360" w:lineRule="auto"/>
              <w:ind w:left="0" w:right="0" w:firstLine="480" w:firstLineChars="200"/>
              <w:rPr>
                <w:rFonts w:hint="default" w:ascii="Times New Roman" w:hAnsi="Times New Roman" w:cs="Times New Roman"/>
                <w:bCs/>
                <w:kern w:val="24"/>
                <w:sz w:val="24"/>
                <w:szCs w:val="20"/>
              </w:rPr>
            </w:pPr>
            <w:r>
              <w:rPr>
                <w:rFonts w:hint="default" w:ascii="Times New Roman" w:hAnsi="Times New Roman" w:cs="Times New Roman"/>
                <w:bCs/>
                <w:kern w:val="24"/>
                <w:sz w:val="24"/>
                <w:szCs w:val="20"/>
              </w:rPr>
              <w:t>（1）初期雨水</w:t>
            </w:r>
            <w:r>
              <w:rPr>
                <w:rFonts w:hint="default" w:ascii="Times New Roman" w:hAnsi="Times New Roman" w:cs="Times New Roman"/>
                <w:bCs/>
                <w:kern w:val="24"/>
                <w:sz w:val="24"/>
                <w:szCs w:val="20"/>
              </w:rPr>
              <w:tab/>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项目区做好雨污分流，不接触原料、产品的雨水直接排放，减小初期雨水收集范围。单次初期雨水量按暴雨量计算：</w:t>
            </w:r>
          </w:p>
          <w:p>
            <w:pPr>
              <w:keepNext w:val="0"/>
              <w:keepLines w:val="0"/>
              <w:suppressLineNumbers w:val="0"/>
              <w:spacing w:before="0" w:beforeAutospacing="0" w:after="0" w:afterAutospacing="0" w:line="360" w:lineRule="auto"/>
              <w:ind w:left="0" w:right="0" w:firstLine="840" w:firstLineChars="350"/>
              <w:rPr>
                <w:rFonts w:hint="default" w:ascii="Times New Roman" w:hAnsi="Times New Roman" w:cs="Times New Roman"/>
                <w:sz w:val="24"/>
                <w:szCs w:val="20"/>
              </w:rPr>
            </w:pPr>
            <w:r>
              <w:rPr>
                <w:rFonts w:hint="default" w:ascii="Times New Roman" w:hAnsi="Times New Roman" w:cs="Times New Roman"/>
                <w:sz w:val="24"/>
                <w:szCs w:val="20"/>
              </w:rPr>
              <w:drawing>
                <wp:inline distT="0" distB="0" distL="114300" distR="114300">
                  <wp:extent cx="850900" cy="203200"/>
                  <wp:effectExtent l="0" t="0" r="6350"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850900" cy="20320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其中：Q─雨水设计流量(L/s)；</w:t>
            </w:r>
          </w:p>
          <w:p>
            <w:pPr>
              <w:keepNext w:val="0"/>
              <w:keepLines w:val="0"/>
              <w:suppressLineNumbers w:val="0"/>
              <w:spacing w:before="0" w:beforeAutospacing="0" w:after="0" w:afterAutospacing="0" w:line="360" w:lineRule="auto"/>
              <w:ind w:left="0" w:right="0" w:firstLine="1080" w:firstLineChars="450"/>
              <w:rPr>
                <w:rFonts w:hint="default" w:ascii="Times New Roman" w:hAnsi="Times New Roman" w:cs="Times New Roman"/>
                <w:sz w:val="24"/>
                <w:szCs w:val="20"/>
              </w:rPr>
            </w:pPr>
            <w:r>
              <w:rPr>
                <w:rFonts w:hint="default" w:ascii="Times New Roman" w:hAnsi="Times New Roman" w:cs="Times New Roman"/>
                <w:sz w:val="24"/>
                <w:szCs w:val="20"/>
              </w:rPr>
              <w:t>ψ─径流系数，取ψ=0.</w:t>
            </w:r>
            <w:r>
              <w:rPr>
                <w:rFonts w:hint="eastAsia" w:ascii="Times New Roman" w:hAnsi="Times New Roman" w:cs="Times New Roman"/>
                <w:sz w:val="24"/>
                <w:szCs w:val="20"/>
                <w:lang w:val="en-US" w:eastAsia="zh-CN"/>
              </w:rPr>
              <w:t>45</w:t>
            </w:r>
            <w:r>
              <w:rPr>
                <w:rFonts w:hint="default" w:ascii="Times New Roman" w:hAnsi="Times New Roman" w:cs="Times New Roman"/>
                <w:sz w:val="24"/>
                <w:szCs w:val="20"/>
              </w:rPr>
              <w:t>；</w:t>
            </w:r>
          </w:p>
          <w:p>
            <w:pPr>
              <w:keepNext w:val="0"/>
              <w:keepLines w:val="0"/>
              <w:suppressLineNumbers w:val="0"/>
              <w:spacing w:before="0" w:beforeAutospacing="0" w:after="0" w:afterAutospacing="0" w:line="360" w:lineRule="auto"/>
              <w:ind w:left="638" w:leftChars="228" w:right="0" w:firstLine="600" w:firstLineChars="250"/>
              <w:rPr>
                <w:rFonts w:hint="default" w:ascii="Times New Roman" w:hAnsi="Times New Roman" w:cs="Times New Roman"/>
                <w:color w:val="FF0000"/>
                <w:sz w:val="24"/>
                <w:szCs w:val="20"/>
              </w:rPr>
            </w:pPr>
            <w:r>
              <w:rPr>
                <w:rFonts w:hint="default" w:ascii="Times New Roman" w:hAnsi="Times New Roman" w:cs="Times New Roman"/>
                <w:sz w:val="24"/>
                <w:szCs w:val="20"/>
              </w:rPr>
              <w:t>F─汇水面积(hm</w:t>
            </w:r>
            <w:r>
              <w:rPr>
                <w:rFonts w:hint="default" w:ascii="Times New Roman" w:hAnsi="Times New Roman" w:cs="Times New Roman"/>
                <w:sz w:val="24"/>
                <w:szCs w:val="20"/>
                <w:vertAlign w:val="superscript"/>
              </w:rPr>
              <w:t>2</w:t>
            </w:r>
            <w:r>
              <w:rPr>
                <w:rFonts w:hint="default" w:ascii="Times New Roman" w:hAnsi="Times New Roman" w:cs="Times New Roman"/>
                <w:sz w:val="24"/>
                <w:szCs w:val="20"/>
              </w:rPr>
              <w:t>)，项目生产区域汇水面积约为</w:t>
            </w:r>
            <w:r>
              <w:rPr>
                <w:rFonts w:hint="eastAsia" w:ascii="Times New Roman" w:hAnsi="Times New Roman" w:cs="Times New Roman"/>
                <w:sz w:val="24"/>
                <w:szCs w:val="20"/>
                <w:lang w:val="en-US" w:eastAsia="zh-CN"/>
              </w:rPr>
              <w:t>3000</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2</w:t>
            </w:r>
            <w:r>
              <w:rPr>
                <w:rFonts w:hint="eastAsia" w:ascii="Times New Roman" w:hAnsi="Times New Roman" w:cs="Times New Roman"/>
                <w:sz w:val="24"/>
                <w:szCs w:val="20"/>
                <w:vertAlign w:val="baseline"/>
                <w:lang w:eastAsia="zh-CN"/>
              </w:rPr>
              <w:t>，</w:t>
            </w:r>
            <w:r>
              <w:rPr>
                <w:rFonts w:hint="default" w:ascii="Times New Roman" w:hAnsi="Times New Roman" w:cs="Times New Roman"/>
                <w:sz w:val="24"/>
                <w:szCs w:val="20"/>
              </w:rPr>
              <w:t>即</w:t>
            </w:r>
            <w:r>
              <w:rPr>
                <w:rFonts w:hint="eastAsia" w:ascii="Times New Roman" w:hAnsi="Times New Roman" w:cs="Times New Roman"/>
                <w:sz w:val="24"/>
                <w:szCs w:val="20"/>
              </w:rPr>
              <w:t>0.</w:t>
            </w:r>
            <w:r>
              <w:rPr>
                <w:rFonts w:hint="eastAsia" w:ascii="Times New Roman" w:hAnsi="Times New Roman" w:cs="Times New Roman"/>
                <w:sz w:val="24"/>
                <w:szCs w:val="20"/>
                <w:lang w:val="en-US" w:eastAsia="zh-CN"/>
              </w:rPr>
              <w:t>3</w:t>
            </w:r>
            <w:r>
              <w:rPr>
                <w:rFonts w:hint="default" w:ascii="Times New Roman" w:hAnsi="Times New Roman" w:cs="Times New Roman"/>
                <w:sz w:val="24"/>
                <w:szCs w:val="20"/>
              </w:rPr>
              <w:t>hm</w:t>
            </w:r>
            <w:r>
              <w:rPr>
                <w:rFonts w:hint="default" w:ascii="Times New Roman" w:hAnsi="Times New Roman" w:cs="Times New Roman"/>
                <w:sz w:val="24"/>
                <w:szCs w:val="20"/>
                <w:vertAlign w:val="superscript"/>
              </w:rPr>
              <w:t>2</w:t>
            </w:r>
            <w:r>
              <w:rPr>
                <w:rFonts w:hint="default" w:ascii="Times New Roman" w:hAnsi="Times New Roman" w:cs="Times New Roman"/>
                <w:sz w:val="24"/>
                <w:szCs w:val="20"/>
              </w:rPr>
              <w:t>。</w:t>
            </w:r>
          </w:p>
          <w:p>
            <w:pPr>
              <w:keepNext w:val="0"/>
              <w:keepLines w:val="0"/>
              <w:suppressLineNumbers w:val="0"/>
              <w:spacing w:before="0" w:beforeAutospacing="0" w:after="0" w:afterAutospacing="0" w:line="360" w:lineRule="auto"/>
              <w:ind w:left="0" w:right="0" w:firstLine="1080" w:firstLineChars="450"/>
              <w:rPr>
                <w:rFonts w:hint="default" w:ascii="Times New Roman" w:hAnsi="Times New Roman" w:cs="Times New Roman"/>
                <w:sz w:val="24"/>
                <w:szCs w:val="20"/>
              </w:rPr>
            </w:pPr>
            <w:r>
              <w:rPr>
                <w:rFonts w:hint="default" w:ascii="Times New Roman" w:hAnsi="Times New Roman" w:cs="Times New Roman"/>
                <w:sz w:val="24"/>
                <w:szCs w:val="20"/>
              </w:rPr>
              <w:t>q—暴雨量，L/s·hm</w:t>
            </w:r>
            <w:r>
              <w:rPr>
                <w:rFonts w:hint="default" w:ascii="Times New Roman" w:hAnsi="Times New Roman" w:cs="Times New Roman"/>
                <w:sz w:val="24"/>
                <w:szCs w:val="20"/>
                <w:vertAlign w:val="superscript"/>
              </w:rPr>
              <w:t>2</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采用</w:t>
            </w:r>
            <w:r>
              <w:rPr>
                <w:rFonts w:hint="eastAsia" w:ascii="Times New Roman" w:hAnsi="Times New Roman" w:cs="Times New Roman"/>
                <w:sz w:val="24"/>
                <w:szCs w:val="20"/>
                <w:lang w:eastAsia="zh-CN"/>
              </w:rPr>
              <w:t>揭阳</w:t>
            </w:r>
            <w:r>
              <w:rPr>
                <w:rFonts w:hint="default" w:ascii="Times New Roman" w:hAnsi="Times New Roman" w:cs="Times New Roman"/>
                <w:sz w:val="24"/>
                <w:szCs w:val="20"/>
              </w:rPr>
              <w:t>市暴雨强度公式计算：</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114300" distR="114300">
                  <wp:extent cx="2657475" cy="657225"/>
                  <wp:effectExtent l="0" t="0" r="9525" b="952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7"/>
                          <a:stretch>
                            <a:fillRect/>
                          </a:stretch>
                        </pic:blipFill>
                        <pic:spPr>
                          <a:xfrm>
                            <a:off x="0" y="0"/>
                            <a:ext cx="2657475" cy="65722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lang w:val="eu-ES"/>
              </w:rPr>
            </w:pPr>
            <w:r>
              <w:rPr>
                <w:rFonts w:hint="eastAsia" w:ascii="Times New Roman" w:hAnsi="Times New Roman" w:eastAsia="宋体" w:cs="Times New Roman"/>
                <w:sz w:val="24"/>
                <w:szCs w:val="24"/>
                <w:lang w:val="eu-ES"/>
              </w:rPr>
              <w:t>其中：t ——降雨历时（min）；</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left"/>
              <w:textAlignment w:val="auto"/>
              <w:rPr>
                <w:rFonts w:hint="default" w:ascii="Times New Roman" w:hAnsi="Times New Roman" w:eastAsia="宋体" w:cs="Times New Roman"/>
                <w:sz w:val="24"/>
                <w:szCs w:val="24"/>
                <w:lang w:val="eu-ES"/>
              </w:rPr>
            </w:pPr>
            <w:r>
              <w:rPr>
                <w:rFonts w:hint="eastAsia" w:ascii="Times New Roman" w:hAnsi="Times New Roman" w:eastAsia="宋体" w:cs="Times New Roman"/>
                <w:sz w:val="24"/>
                <w:szCs w:val="24"/>
                <w:lang w:val="eu-ES"/>
              </w:rPr>
              <w:t>T——设计降雨重现期（年）；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z w:val="24"/>
                <w:szCs w:val="24"/>
                <w:lang w:val="eu-ES"/>
              </w:rPr>
            </w:pPr>
            <w:r>
              <w:rPr>
                <w:rFonts w:hint="eastAsia" w:ascii="Times New Roman" w:hAnsi="Times New Roman" w:eastAsia="宋体" w:cs="Times New Roman"/>
                <w:sz w:val="24"/>
                <w:szCs w:val="24"/>
                <w:lang w:val="eu-ES"/>
              </w:rPr>
              <w:t>保守起见，揭阳市取t =60min、T=1年</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sz w:val="24"/>
                <w:szCs w:val="28"/>
              </w:rPr>
            </w:pPr>
            <w:r>
              <w:rPr>
                <w:rFonts w:hint="default" w:ascii="Times New Roman" w:hAnsi="Times New Roman" w:cs="Times New Roman"/>
                <w:sz w:val="24"/>
                <w:szCs w:val="20"/>
              </w:rPr>
              <w:t>计算得：暴雨量为</w:t>
            </w:r>
            <w:r>
              <w:rPr>
                <w:rFonts w:hint="eastAsia" w:ascii="Times New Roman" w:hAnsi="Times New Roman" w:eastAsia="宋体" w:cs="Times New Roman"/>
                <w:sz w:val="24"/>
                <w:szCs w:val="24"/>
                <w:lang w:val="eu-ES"/>
              </w:rPr>
              <w:t>140.58L/s·hm</w:t>
            </w:r>
            <w:r>
              <w:rPr>
                <w:rFonts w:hint="eastAsia" w:ascii="Times New Roman" w:hAnsi="Times New Roman" w:eastAsia="宋体" w:cs="Times New Roman"/>
                <w:sz w:val="24"/>
                <w:szCs w:val="24"/>
                <w:vertAlign w:val="superscript"/>
                <w:lang w:val="eu-ES"/>
              </w:rPr>
              <w:t>2</w:t>
            </w:r>
            <w:r>
              <w:rPr>
                <w:rFonts w:hint="default" w:ascii="Times New Roman" w:hAnsi="Times New Roman" w:cs="Times New Roman"/>
                <w:sz w:val="24"/>
                <w:szCs w:val="20"/>
              </w:rPr>
              <w:t>，雨水设计流量为</w:t>
            </w:r>
            <w:r>
              <w:rPr>
                <w:rFonts w:hint="eastAsia" w:ascii="Times New Roman" w:hAnsi="Times New Roman" w:cs="Times New Roman"/>
                <w:sz w:val="24"/>
                <w:szCs w:val="20"/>
                <w:lang w:val="en-US" w:eastAsia="zh-CN"/>
              </w:rPr>
              <w:t>18.98</w:t>
            </w:r>
            <w:r>
              <w:rPr>
                <w:rFonts w:hint="default" w:ascii="Times New Roman" w:hAnsi="Times New Roman" w:cs="Times New Roman"/>
                <w:sz w:val="24"/>
                <w:szCs w:val="20"/>
              </w:rPr>
              <w:t>L/s，一般初期雨水量以总雨量的百分比来计算，根据经验数值，一般计取总用量的三十分之一至二十分之一，本项目按二十五分之一计，则初期雨水量为</w:t>
            </w:r>
            <w:r>
              <w:rPr>
                <w:rFonts w:hint="eastAsia" w:ascii="Times New Roman" w:hAnsi="Times New Roman" w:cs="Times New Roman"/>
                <w:sz w:val="24"/>
                <w:szCs w:val="20"/>
                <w:lang w:val="en-US" w:eastAsia="zh-CN"/>
              </w:rPr>
              <w:t>0.76</w:t>
            </w:r>
            <w:r>
              <w:rPr>
                <w:rFonts w:hint="default" w:ascii="Times New Roman" w:hAnsi="Times New Roman" w:cs="Times New Roman"/>
                <w:sz w:val="24"/>
                <w:szCs w:val="20"/>
              </w:rPr>
              <w:t>L/s，以15min雨水作为初期雨水，流入径流水沉淀池，则汇入</w:t>
            </w:r>
            <w:r>
              <w:rPr>
                <w:rFonts w:hint="eastAsia" w:ascii="Times New Roman" w:hAnsi="Times New Roman" w:cs="Times New Roman"/>
                <w:sz w:val="24"/>
                <w:szCs w:val="20"/>
                <w:lang w:val="en-US" w:eastAsia="zh-CN"/>
              </w:rPr>
              <w:t>0.684</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。项目雨水天按每年115天计，则年初期雨水收集量为</w:t>
            </w:r>
            <w:r>
              <w:rPr>
                <w:rFonts w:hint="eastAsia" w:ascii="Times New Roman" w:hAnsi="Times New Roman" w:cs="Times New Roman"/>
                <w:sz w:val="24"/>
                <w:szCs w:val="20"/>
                <w:lang w:val="en-US" w:eastAsia="zh-CN"/>
              </w:rPr>
              <w:t>78.66</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。本项目应单独设置初期雨水收集池，根据暴雨设计流量、集雨面积设置本项目的初期雨水收集池容积，初期雨水收集池容积不小于</w:t>
            </w:r>
            <w:r>
              <w:rPr>
                <w:rFonts w:hint="eastAsia" w:ascii="Times New Roman" w:hAnsi="Times New Roman" w:cs="Times New Roman"/>
                <w:sz w:val="24"/>
                <w:szCs w:val="20"/>
                <w:lang w:val="en-US" w:eastAsia="zh-CN"/>
              </w:rPr>
              <w:t>1</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，本项目需根据要求设置初期雨水收集池，其容积约</w:t>
            </w:r>
            <w:r>
              <w:rPr>
                <w:rFonts w:hint="eastAsia" w:ascii="Times New Roman" w:hAnsi="Times New Roman" w:cs="Times New Roman"/>
                <w:sz w:val="24"/>
                <w:szCs w:val="20"/>
                <w:lang w:val="en-US" w:eastAsia="zh-CN"/>
              </w:rPr>
              <w:t>1</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，满足收集容积要求。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项目根据池内的水深应设置初期雨水自动截流系统，日常情况下，雨水截流阀门打开，项目区的初期雨水经收集后进入初期雨水收集池，初期雨水收集池液位超过水池水深的80%时，雨水截流阀门关闭，同时雨水弃流阀门打开，继续收集的雨水直接排放。根据上述计算，初期雨水收集池设置容积不小于</w:t>
            </w:r>
            <w:r>
              <w:rPr>
                <w:rFonts w:hint="eastAsia" w:ascii="Times New Roman" w:hAnsi="Times New Roman" w:cs="Times New Roman"/>
                <w:sz w:val="24"/>
                <w:szCs w:val="20"/>
                <w:lang w:val="en-US" w:eastAsia="zh-CN"/>
              </w:rPr>
              <w:t>1</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。项目区的初期雨水经收集后进入生产废水处理设施处理后回用于生产，不外排。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FF0000"/>
                <w:sz w:val="24"/>
                <w:szCs w:val="20"/>
              </w:rPr>
            </w:pPr>
            <w:r>
              <w:rPr>
                <w:rFonts w:hint="default" w:ascii="Times New Roman" w:hAnsi="Times New Roman" w:cs="Times New Roman"/>
                <w:sz w:val="24"/>
                <w:szCs w:val="20"/>
              </w:rPr>
              <w:t>本项目应规范设置原料和产品堆场，</w:t>
            </w:r>
            <w:bookmarkStart w:id="1" w:name="OLE_LINK5"/>
            <w:r>
              <w:rPr>
                <w:rFonts w:hint="default" w:ascii="Times New Roman" w:hAnsi="Times New Roman" w:cs="Times New Roman"/>
                <w:sz w:val="24"/>
                <w:szCs w:val="20"/>
              </w:rPr>
              <w:t>加顶棚遮盖，并场地硬底化</w:t>
            </w:r>
            <w:bookmarkEnd w:id="1"/>
            <w:r>
              <w:rPr>
                <w:rFonts w:hint="default" w:ascii="Times New Roman" w:hAnsi="Times New Roman" w:cs="Times New Roman"/>
                <w:sz w:val="24"/>
                <w:szCs w:val="20"/>
              </w:rPr>
              <w:t>，强化防渗漏、防溢流等水污染防治措施。因此，降雨时不会产生堆场淋滤水。</w:t>
            </w:r>
          </w:p>
          <w:p>
            <w:pPr>
              <w:keepNext w:val="0"/>
              <w:keepLines w:val="0"/>
              <w:suppressLineNumbers w:val="0"/>
              <w:spacing w:before="0" w:beforeAutospacing="0" w:after="0" w:afterAutospacing="0" w:line="360" w:lineRule="auto"/>
              <w:ind w:left="0" w:right="0" w:firstLine="480"/>
              <w:rPr>
                <w:rFonts w:hint="default"/>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制砂</w:t>
            </w:r>
            <w:r>
              <w:rPr>
                <w:rFonts w:hint="eastAsia"/>
                <w:sz w:val="24"/>
                <w:szCs w:val="24"/>
              </w:rPr>
              <w:t>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0"/>
              </w:rPr>
            </w:pPr>
            <w:r>
              <w:rPr>
                <w:rFonts w:hint="eastAsia" w:cs="Times New Roman"/>
                <w:sz w:val="24"/>
                <w:szCs w:val="20"/>
                <w:lang w:eastAsia="zh-CN"/>
              </w:rPr>
              <w:t>制砂</w:t>
            </w:r>
            <w:r>
              <w:rPr>
                <w:rFonts w:hint="default" w:ascii="Times New Roman" w:hAnsi="Times New Roman" w:cs="Times New Roman"/>
                <w:sz w:val="24"/>
                <w:szCs w:val="20"/>
              </w:rPr>
              <w:t>废水产生量较大</w:t>
            </w:r>
            <w:r>
              <w:rPr>
                <w:rFonts w:hint="eastAsia" w:ascii="Times New Roman" w:hAnsi="Times New Roman" w:cs="Times New Roman"/>
                <w:sz w:val="24"/>
                <w:szCs w:val="20"/>
                <w:lang w:eastAsia="zh-CN"/>
              </w:rPr>
              <w:t>，其</w:t>
            </w:r>
            <w:r>
              <w:rPr>
                <w:rFonts w:hint="default" w:ascii="Times New Roman" w:hAnsi="Times New Roman" w:cs="Times New Roman"/>
                <w:sz w:val="24"/>
                <w:szCs w:val="20"/>
              </w:rPr>
              <w:t>主要污染物为泥土和石粉，不含其他物质，易于沉淀，且</w:t>
            </w:r>
            <w:r>
              <w:rPr>
                <w:rFonts w:hint="eastAsia" w:cs="Times New Roman"/>
                <w:sz w:val="24"/>
                <w:szCs w:val="20"/>
                <w:lang w:eastAsia="zh-CN"/>
              </w:rPr>
              <w:t>制砂</w:t>
            </w:r>
            <w:r>
              <w:rPr>
                <w:rFonts w:hint="default" w:ascii="Times New Roman" w:hAnsi="Times New Roman" w:cs="Times New Roman"/>
                <w:sz w:val="24"/>
                <w:szCs w:val="20"/>
              </w:rPr>
              <w:t>工段对水质要求不高，为了节约水资源，本项目</w:t>
            </w:r>
            <w:r>
              <w:rPr>
                <w:rFonts w:hint="eastAsia" w:cs="Times New Roman"/>
                <w:sz w:val="24"/>
                <w:szCs w:val="20"/>
                <w:lang w:eastAsia="zh-CN"/>
              </w:rPr>
              <w:t>制砂</w:t>
            </w:r>
            <w:r>
              <w:rPr>
                <w:rFonts w:hint="default" w:ascii="Times New Roman" w:hAnsi="Times New Roman" w:cs="Times New Roman"/>
                <w:sz w:val="24"/>
                <w:szCs w:val="20"/>
              </w:rPr>
              <w:t>废水经</w:t>
            </w:r>
            <w:r>
              <w:rPr>
                <w:rFonts w:hint="eastAsia" w:ascii="Times New Roman" w:hAnsi="Times New Roman" w:cs="Times New Roman"/>
                <w:sz w:val="24"/>
                <w:szCs w:val="20"/>
              </w:rPr>
              <w:t>沉淀池</w:t>
            </w:r>
            <w:r>
              <w:rPr>
                <w:rFonts w:hint="eastAsia" w:ascii="Times New Roman" w:hAnsi="Times New Roman" w:cs="Times New Roman"/>
                <w:sz w:val="24"/>
                <w:szCs w:val="20"/>
                <w:lang w:eastAsia="zh-CN"/>
              </w:rPr>
              <w:t>—废水处理浓缩罐—泥浆脱水机加絮凝剂处理</w:t>
            </w:r>
            <w:r>
              <w:rPr>
                <w:rFonts w:hint="default" w:ascii="Times New Roman" w:hAnsi="Times New Roman" w:cs="Times New Roman"/>
                <w:sz w:val="24"/>
                <w:szCs w:val="20"/>
              </w:rPr>
              <w:t>后循环再用，不外排，只需定期补充新鲜水。类比</w:t>
            </w:r>
            <w:r>
              <w:rPr>
                <w:rFonts w:hint="eastAsia" w:cs="Times New Roman"/>
                <w:sz w:val="24"/>
                <w:szCs w:val="20"/>
                <w:lang w:eastAsia="zh-CN"/>
              </w:rPr>
              <w:t>《</w:t>
            </w:r>
            <w:r>
              <w:rPr>
                <w:rFonts w:hint="default" w:ascii="Times New Roman" w:hAnsi="Times New Roman" w:cs="Times New Roman"/>
                <w:sz w:val="24"/>
                <w:szCs w:val="20"/>
              </w:rPr>
              <w:t>英德市英城永乐建材经营部新建年产</w:t>
            </w:r>
            <w:r>
              <w:rPr>
                <w:rFonts w:hint="eastAsia" w:ascii="Times New Roman" w:hAnsi="Times New Roman" w:cs="Times New Roman"/>
                <w:sz w:val="24"/>
                <w:szCs w:val="20"/>
              </w:rPr>
              <w:t>15</w:t>
            </w:r>
            <w:r>
              <w:rPr>
                <w:rFonts w:hint="default" w:ascii="Times New Roman" w:hAnsi="Times New Roman" w:cs="Times New Roman"/>
                <w:sz w:val="24"/>
                <w:szCs w:val="20"/>
              </w:rPr>
              <w:t>万吨机制砂项目</w:t>
            </w:r>
            <w:r>
              <w:rPr>
                <w:rFonts w:hint="eastAsia" w:cs="Times New Roman"/>
                <w:sz w:val="24"/>
                <w:szCs w:val="20"/>
                <w:lang w:eastAsia="zh-CN"/>
              </w:rPr>
              <w:t>》</w:t>
            </w:r>
            <w:r>
              <w:rPr>
                <w:rFonts w:hint="default" w:ascii="Times New Roman" w:hAnsi="Times New Roman" w:cs="Times New Roman"/>
                <w:sz w:val="24"/>
                <w:szCs w:val="20"/>
              </w:rPr>
              <w:t>可知，</w:t>
            </w:r>
            <w:r>
              <w:rPr>
                <w:rFonts w:hint="eastAsia" w:cs="Times New Roman"/>
                <w:sz w:val="24"/>
                <w:szCs w:val="20"/>
                <w:lang w:eastAsia="zh-CN"/>
              </w:rPr>
              <w:t>制砂</w:t>
            </w:r>
            <w:r>
              <w:rPr>
                <w:rFonts w:hint="default" w:ascii="Times New Roman" w:hAnsi="Times New Roman" w:cs="Times New Roman"/>
                <w:sz w:val="24"/>
                <w:szCs w:val="20"/>
              </w:rPr>
              <w:t>用水量约为</w:t>
            </w:r>
            <w:r>
              <w:rPr>
                <w:rFonts w:hint="eastAsia" w:ascii="Times New Roman" w:hAnsi="Times New Roman" w:cs="Times New Roman"/>
                <w:sz w:val="24"/>
                <w:szCs w:val="20"/>
                <w:lang w:val="en-US" w:eastAsia="zh-CN"/>
              </w:rPr>
              <w:t>0.25m</w:t>
            </w:r>
            <w:r>
              <w:rPr>
                <w:rFonts w:hint="eastAsia" w:ascii="Times New Roman" w:hAnsi="Times New Roman" w:cs="Times New Roman"/>
                <w:sz w:val="24"/>
                <w:szCs w:val="20"/>
                <w:vertAlign w:val="superscript"/>
                <w:lang w:val="en-US" w:eastAsia="zh-CN"/>
              </w:rPr>
              <w:t>3</w:t>
            </w:r>
            <w:r>
              <w:rPr>
                <w:rFonts w:hint="default" w:ascii="Times New Roman" w:hAnsi="Times New Roman" w:cs="Times New Roman"/>
                <w:sz w:val="24"/>
                <w:szCs w:val="20"/>
              </w:rPr>
              <w:t>/t砂，本项目</w:t>
            </w:r>
            <w:r>
              <w:rPr>
                <w:rFonts w:hint="eastAsia" w:ascii="Times New Roman" w:hAnsi="Times New Roman" w:cs="Times New Roman"/>
                <w:sz w:val="24"/>
                <w:szCs w:val="20"/>
                <w:lang w:eastAsia="zh-CN"/>
              </w:rPr>
              <w:t>每日</w:t>
            </w:r>
            <w:r>
              <w:rPr>
                <w:rFonts w:hint="eastAsia" w:cs="Times New Roman"/>
                <w:sz w:val="24"/>
                <w:szCs w:val="20"/>
                <w:lang w:eastAsia="zh-CN"/>
              </w:rPr>
              <w:t>制砂</w:t>
            </w:r>
            <w:r>
              <w:rPr>
                <w:rFonts w:hint="eastAsia" w:ascii="Times New Roman" w:hAnsi="Times New Roman" w:cs="Times New Roman"/>
                <w:sz w:val="24"/>
                <w:szCs w:val="20"/>
                <w:lang w:eastAsia="zh-CN"/>
              </w:rPr>
              <w:t>量约</w:t>
            </w:r>
            <w:r>
              <w:rPr>
                <w:rFonts w:hint="eastAsia" w:ascii="Times New Roman" w:hAnsi="Times New Roman" w:cs="Times New Roman"/>
                <w:sz w:val="24"/>
                <w:szCs w:val="20"/>
                <w:lang w:val="en-US" w:eastAsia="zh-CN"/>
              </w:rPr>
              <w:t>681.8</w:t>
            </w:r>
            <w:r>
              <w:rPr>
                <w:rFonts w:hint="default" w:ascii="Times New Roman" w:hAnsi="Times New Roman" w:cs="Times New Roman"/>
                <w:sz w:val="24"/>
                <w:szCs w:val="20"/>
              </w:rPr>
              <w:t>t，</w:t>
            </w:r>
            <w:r>
              <w:rPr>
                <w:rFonts w:hint="eastAsia" w:cs="Times New Roman"/>
                <w:sz w:val="24"/>
                <w:szCs w:val="20"/>
                <w:lang w:eastAsia="zh-CN"/>
              </w:rPr>
              <w:t>制砂</w:t>
            </w:r>
            <w:r>
              <w:rPr>
                <w:rFonts w:hint="default" w:ascii="Times New Roman" w:hAnsi="Times New Roman" w:cs="Times New Roman"/>
                <w:sz w:val="24"/>
                <w:szCs w:val="20"/>
              </w:rPr>
              <w:t>用水量为</w:t>
            </w:r>
            <w:r>
              <w:rPr>
                <w:rFonts w:hint="eastAsia" w:ascii="Times New Roman" w:hAnsi="Times New Roman" w:cs="Times New Roman"/>
                <w:sz w:val="24"/>
                <w:szCs w:val="20"/>
                <w:lang w:val="en-US" w:eastAsia="zh-CN"/>
              </w:rPr>
              <w:t>170.45</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/d。在</w:t>
            </w:r>
            <w:r>
              <w:rPr>
                <w:rFonts w:hint="eastAsia" w:cs="Times New Roman"/>
                <w:sz w:val="24"/>
                <w:szCs w:val="20"/>
                <w:lang w:eastAsia="zh-CN"/>
              </w:rPr>
              <w:t>制砂</w:t>
            </w:r>
            <w:r>
              <w:rPr>
                <w:rFonts w:hint="default" w:ascii="Times New Roman" w:hAnsi="Times New Roman" w:cs="Times New Roman"/>
                <w:sz w:val="24"/>
                <w:szCs w:val="20"/>
              </w:rPr>
              <w:t>过程中损耗水量约占总用水量的3%，则损耗水量为</w:t>
            </w:r>
            <w:r>
              <w:rPr>
                <w:rFonts w:hint="eastAsia" w:ascii="Times New Roman" w:hAnsi="Times New Roman" w:cs="Times New Roman"/>
                <w:sz w:val="24"/>
                <w:szCs w:val="20"/>
                <w:lang w:val="en-US" w:eastAsia="zh-CN"/>
              </w:rPr>
              <w:t>5.114</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w:t>
            </w:r>
            <w:r>
              <w:rPr>
                <w:rFonts w:hint="eastAsia" w:ascii="Times New Roman" w:hAnsi="Times New Roman" w:cs="Times New Roman"/>
                <w:sz w:val="24"/>
                <w:szCs w:val="20"/>
                <w:lang w:val="en-US" w:eastAsia="zh-CN"/>
              </w:rPr>
              <w:t>1125</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/a）；</w:t>
            </w:r>
            <w:r>
              <w:rPr>
                <w:rFonts w:hint="eastAsia" w:cs="Times New Roman"/>
                <w:sz w:val="24"/>
                <w:szCs w:val="20"/>
                <w:lang w:eastAsia="zh-CN"/>
              </w:rPr>
              <w:t>制砂</w:t>
            </w:r>
            <w:r>
              <w:rPr>
                <w:rFonts w:hint="default" w:ascii="Times New Roman" w:hAnsi="Times New Roman" w:cs="Times New Roman"/>
                <w:sz w:val="24"/>
                <w:szCs w:val="20"/>
              </w:rPr>
              <w:t>后成品砂含水率约为</w:t>
            </w:r>
            <w:r>
              <w:rPr>
                <w:rFonts w:hint="eastAsia" w:ascii="Times New Roman" w:hAnsi="Times New Roman" w:cs="Times New Roman"/>
                <w:sz w:val="24"/>
                <w:szCs w:val="20"/>
                <w:lang w:val="en-US" w:eastAsia="zh-CN"/>
              </w:rPr>
              <w:t>6</w:t>
            </w:r>
            <w:r>
              <w:rPr>
                <w:rFonts w:hint="default" w:ascii="Times New Roman" w:hAnsi="Times New Roman" w:cs="Times New Roman"/>
                <w:sz w:val="24"/>
                <w:szCs w:val="20"/>
              </w:rPr>
              <w:t>%，则成品砂带走的水分约为</w:t>
            </w:r>
            <w:r>
              <w:rPr>
                <w:rFonts w:hint="eastAsia" w:ascii="Times New Roman" w:hAnsi="Times New Roman" w:cs="Times New Roman"/>
                <w:sz w:val="24"/>
                <w:szCs w:val="20"/>
                <w:lang w:val="en-US" w:eastAsia="zh-CN"/>
              </w:rPr>
              <w:t>40.9</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w:t>
            </w:r>
            <w:r>
              <w:rPr>
                <w:rFonts w:hint="eastAsia" w:ascii="Times New Roman" w:hAnsi="Times New Roman" w:cs="Times New Roman"/>
                <w:sz w:val="24"/>
                <w:szCs w:val="20"/>
              </w:rPr>
              <w:t>9</w:t>
            </w:r>
            <w:r>
              <w:rPr>
                <w:rFonts w:hint="eastAsia" w:ascii="Times New Roman" w:hAnsi="Times New Roman" w:cs="Times New Roman"/>
                <w:sz w:val="24"/>
                <w:szCs w:val="20"/>
                <w:lang w:val="en-US" w:eastAsia="zh-CN"/>
              </w:rPr>
              <w:t>000</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/a），沉淀池底泥含水率为</w:t>
            </w:r>
            <w:r>
              <w:rPr>
                <w:rFonts w:hint="eastAsia" w:cs="Times New Roman"/>
                <w:sz w:val="24"/>
                <w:szCs w:val="20"/>
                <w:lang w:val="en-US" w:eastAsia="zh-CN"/>
              </w:rPr>
              <w:t>1</w:t>
            </w:r>
            <w:r>
              <w:rPr>
                <w:rFonts w:hint="default" w:ascii="Times New Roman" w:hAnsi="Times New Roman" w:cs="Times New Roman"/>
                <w:sz w:val="24"/>
                <w:szCs w:val="20"/>
              </w:rPr>
              <w:t>0%，底泥带走水量为</w:t>
            </w:r>
            <w:r>
              <w:rPr>
                <w:rFonts w:hint="eastAsia" w:cs="Times New Roman"/>
                <w:sz w:val="24"/>
                <w:szCs w:val="20"/>
                <w:lang w:val="en-US" w:eastAsia="zh-CN"/>
              </w:rPr>
              <w:t>0.102</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w:t>
            </w:r>
            <w:r>
              <w:rPr>
                <w:rFonts w:hint="eastAsia" w:cs="Times New Roman"/>
                <w:sz w:val="24"/>
                <w:szCs w:val="20"/>
                <w:lang w:val="en-US" w:eastAsia="zh-CN"/>
              </w:rPr>
              <w:t>22.5</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/a）。故项目</w:t>
            </w:r>
            <w:r>
              <w:rPr>
                <w:rFonts w:hint="eastAsia" w:cs="Times New Roman"/>
                <w:sz w:val="24"/>
                <w:szCs w:val="20"/>
                <w:lang w:eastAsia="zh-CN"/>
              </w:rPr>
              <w:t>制砂</w:t>
            </w:r>
            <w:r>
              <w:rPr>
                <w:rFonts w:hint="default" w:ascii="Times New Roman" w:hAnsi="Times New Roman" w:cs="Times New Roman"/>
                <w:sz w:val="24"/>
                <w:szCs w:val="20"/>
              </w:rPr>
              <w:t>用水新鲜水补充量为</w:t>
            </w:r>
            <w:r>
              <w:rPr>
                <w:rFonts w:hint="eastAsia" w:ascii="Times New Roman" w:hAnsi="Times New Roman" w:cs="Times New Roman"/>
                <w:sz w:val="24"/>
                <w:szCs w:val="20"/>
                <w:lang w:val="en-US" w:eastAsia="zh-CN"/>
              </w:rPr>
              <w:t>46.</w:t>
            </w:r>
            <w:r>
              <w:rPr>
                <w:rFonts w:hint="eastAsia" w:cs="Times New Roman"/>
                <w:sz w:val="24"/>
                <w:szCs w:val="20"/>
                <w:lang w:val="en-US" w:eastAsia="zh-CN"/>
              </w:rPr>
              <w:t>125</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w:t>
            </w:r>
            <w:r>
              <w:rPr>
                <w:rFonts w:hint="eastAsia" w:ascii="Times New Roman" w:hAnsi="Times New Roman" w:cs="Times New Roman"/>
                <w:sz w:val="24"/>
                <w:szCs w:val="20"/>
              </w:rPr>
              <w:t>10</w:t>
            </w:r>
            <w:r>
              <w:rPr>
                <w:rFonts w:hint="eastAsia" w:cs="Times New Roman"/>
                <w:sz w:val="24"/>
                <w:szCs w:val="20"/>
                <w:lang w:val="en-US" w:eastAsia="zh-CN"/>
              </w:rPr>
              <w:t>147.5</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/a）。项目循环水量为</w:t>
            </w:r>
            <w:r>
              <w:rPr>
                <w:rFonts w:hint="eastAsia" w:ascii="Times New Roman" w:hAnsi="Times New Roman" w:cs="Times New Roman"/>
                <w:sz w:val="24"/>
                <w:szCs w:val="20"/>
                <w:lang w:val="en-US" w:eastAsia="zh-CN"/>
              </w:rPr>
              <w:t>12</w:t>
            </w:r>
            <w:r>
              <w:rPr>
                <w:rFonts w:hint="eastAsia" w:cs="Times New Roman"/>
                <w:sz w:val="24"/>
                <w:szCs w:val="20"/>
                <w:lang w:val="en-US" w:eastAsia="zh-CN"/>
              </w:rPr>
              <w:t>4.3</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sz w:val="24"/>
                <w:szCs w:val="22"/>
                <w:lang w:val="en-US" w:eastAsia="zh-CN"/>
              </w:rPr>
            </w:pPr>
            <w:r>
              <w:rPr>
                <w:rFonts w:hint="eastAsia" w:cs="Times New Roman"/>
                <w:sz w:val="24"/>
                <w:szCs w:val="22"/>
                <w:lang w:val="en-US" w:eastAsia="zh-CN"/>
              </w:rPr>
              <w:t>（3）</w:t>
            </w:r>
            <w:r>
              <w:rPr>
                <w:rFonts w:hint="eastAsia" w:ascii="Times New Roman" w:hAnsi="Times New Roman" w:cs="Times New Roman"/>
                <w:sz w:val="24"/>
                <w:szCs w:val="22"/>
                <w:lang w:val="en-US" w:eastAsia="zh-CN"/>
              </w:rPr>
              <w:t>洗车废水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hAnsi="宋体"/>
                <w:sz w:val="24"/>
                <w:szCs w:val="24"/>
              </w:rPr>
            </w:pPr>
            <w:r>
              <w:rPr>
                <w:rFonts w:hint="default" w:ascii="Times New Roman" w:hAnsi="Times New Roman" w:eastAsia="宋体" w:cs="Times New Roman"/>
                <w:sz w:val="24"/>
                <w:szCs w:val="24"/>
              </w:rPr>
              <w:t>项目需要定期对运输车辆外部</w:t>
            </w:r>
            <w:r>
              <w:rPr>
                <w:rFonts w:hint="eastAsia" w:ascii="Times New Roman" w:hAnsi="Times New Roman" w:eastAsia="宋体" w:cs="Times New Roman"/>
                <w:sz w:val="24"/>
                <w:szCs w:val="24"/>
                <w:lang w:eastAsia="zh-CN"/>
              </w:rPr>
              <w:t>及运输通道</w:t>
            </w:r>
            <w:r>
              <w:rPr>
                <w:rFonts w:hint="default" w:ascii="Times New Roman" w:hAnsi="Times New Roman" w:eastAsia="宋体" w:cs="Times New Roman"/>
                <w:sz w:val="24"/>
                <w:szCs w:val="24"/>
              </w:rPr>
              <w:t>进行冲洗，以减少扬尘。根据类比，项目运输车辆洗水为</w:t>
            </w:r>
            <w:r>
              <w:rPr>
                <w:rFonts w:hint="eastAsia" w:cs="Times New Roman"/>
                <w:sz w:val="24"/>
                <w:szCs w:val="24"/>
                <w:lang w:val="en-US" w:eastAsia="zh-CN"/>
              </w:rPr>
              <w:t>4.5</w:t>
            </w:r>
            <w:r>
              <w:rPr>
                <w:rFonts w:hint="default" w:ascii="Times New Roman" w:hAnsi="Times New Roman" w:eastAsia="宋体" w:cs="Times New Roman"/>
                <w:sz w:val="24"/>
                <w:szCs w:val="24"/>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/d，废水</w:t>
            </w:r>
            <w:r>
              <w:rPr>
                <w:rFonts w:hint="eastAsia" w:ascii="Times New Roman" w:hAnsi="Times New Roman" w:eastAsia="宋体" w:cs="Times New Roman"/>
                <w:sz w:val="24"/>
                <w:szCs w:val="24"/>
                <w:lang w:eastAsia="zh-CN"/>
              </w:rPr>
              <w:t>产生系数为</w:t>
            </w:r>
            <w:r>
              <w:rPr>
                <w:rFonts w:hint="eastAsia" w:ascii="Times New Roman" w:hAnsi="Times New Roman" w:eastAsia="宋体" w:cs="Times New Roman"/>
                <w:sz w:val="24"/>
                <w:szCs w:val="24"/>
                <w:lang w:val="en-US" w:eastAsia="zh-CN"/>
              </w:rPr>
              <w:t>0.8，产生量</w:t>
            </w:r>
            <w:r>
              <w:rPr>
                <w:rFonts w:hint="default" w:ascii="Times New Roman" w:hAnsi="Times New Roman" w:eastAsia="宋体" w:cs="Times New Roman"/>
                <w:sz w:val="24"/>
                <w:szCs w:val="24"/>
              </w:rPr>
              <w:t>约为</w:t>
            </w:r>
            <w:r>
              <w:rPr>
                <w:rFonts w:hint="eastAsia" w:cs="Times New Roman"/>
                <w:sz w:val="24"/>
                <w:szCs w:val="24"/>
                <w:lang w:val="en-US" w:eastAsia="zh-CN"/>
              </w:rPr>
              <w:t>792</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/a，废水中主要污染物为SS，设置环形沟，对该类废水进行截流后集中收集，项目运输车辆冲洗废水全部经沉淀处理后回用于项目</w:t>
            </w:r>
            <w:r>
              <w:rPr>
                <w:rFonts w:hint="eastAsia" w:cs="Times New Roman"/>
                <w:sz w:val="24"/>
                <w:szCs w:val="24"/>
                <w:lang w:eastAsia="zh-CN"/>
              </w:rPr>
              <w:t>雾炮机</w:t>
            </w:r>
            <w:r>
              <w:rPr>
                <w:rFonts w:hint="eastAsia" w:asciiTheme="minorEastAsia" w:hAnsiTheme="minorEastAsia" w:eastAsiaTheme="minorEastAsia" w:cstheme="minorEastAsia"/>
                <w:sz w:val="24"/>
                <w:szCs w:val="24"/>
              </w:rPr>
              <w:t>喷淋</w:t>
            </w:r>
            <w:r>
              <w:rPr>
                <w:rFonts w:hint="eastAsia" w:asciiTheme="minorEastAsia" w:hAnsiTheme="minorEastAsia" w:eastAsiaTheme="minorEastAsia" w:cstheme="minorEastAsia"/>
                <w:sz w:val="24"/>
                <w:szCs w:val="24"/>
                <w:lang w:eastAsia="zh-CN"/>
              </w:rPr>
              <w:t>降尘</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而后被地表吸收或蒸发，不外排</w:t>
            </w:r>
            <w:r>
              <w:rPr>
                <w:rFonts w:hint="default" w:ascii="Times New Roman" w:hAnsi="Times New Roman" w:eastAsia="宋体" w:cs="Times New Roman"/>
                <w:sz w:val="24"/>
                <w:szCs w:val="24"/>
              </w:rPr>
              <w:t>。</w:t>
            </w: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eastAsia"/>
                <w:sz w:val="24"/>
                <w:szCs w:val="24"/>
                <w:lang w:eastAsia="zh-CN"/>
              </w:rPr>
              <w:t>（</w:t>
            </w:r>
            <w:r>
              <w:rPr>
                <w:rFonts w:hint="eastAsia"/>
                <w:sz w:val="24"/>
                <w:szCs w:val="24"/>
                <w:lang w:val="en-US" w:eastAsia="zh-CN"/>
              </w:rPr>
              <w:t>4）</w:t>
            </w:r>
            <w:r>
              <w:rPr>
                <w:rFonts w:hint="eastAsia"/>
                <w:sz w:val="24"/>
                <w:szCs w:val="24"/>
              </w:rPr>
              <w:t>生活污水</w:t>
            </w:r>
          </w:p>
          <w:p>
            <w:pPr>
              <w:keepNext w:val="0"/>
              <w:keepLines w:val="0"/>
              <w:suppressLineNumbers w:val="0"/>
              <w:spacing w:before="0" w:beforeAutospacing="0" w:after="0" w:afterAutospacing="0" w:line="360" w:lineRule="auto"/>
              <w:ind w:left="0" w:right="0" w:firstLine="465"/>
              <w:rPr>
                <w:rFonts w:hint="default"/>
                <w:sz w:val="24"/>
                <w:szCs w:val="24"/>
              </w:rPr>
            </w:pPr>
            <w:r>
              <w:rPr>
                <w:rFonts w:hint="eastAsia"/>
                <w:sz w:val="24"/>
                <w:szCs w:val="24"/>
              </w:rPr>
              <w:t>厂区为员工提供住宿，揭阳属于中等城镇，根据</w:t>
            </w:r>
            <w:r>
              <w:rPr>
                <w:rFonts w:hint="default"/>
                <w:sz w:val="24"/>
                <w:szCs w:val="24"/>
              </w:rPr>
              <w:t>《广东省用水定额（试行）》(DB 44/ T 1461-2014)中</w:t>
            </w:r>
            <w:r>
              <w:rPr>
                <w:rFonts w:hint="eastAsia" w:ascii="宋体" w:hAnsi="宋体"/>
                <w:sz w:val="24"/>
                <w:szCs w:val="24"/>
              </w:rPr>
              <w:t>居民生活用水定额，厂区员工的用水定额为</w:t>
            </w:r>
            <w:r>
              <w:rPr>
                <w:rFonts w:hint="default"/>
                <w:sz w:val="24"/>
                <w:szCs w:val="24"/>
              </w:rPr>
              <w:t>180L/</w:t>
            </w:r>
            <w:r>
              <w:rPr>
                <w:rFonts w:hint="eastAsia"/>
                <w:sz w:val="24"/>
                <w:szCs w:val="24"/>
              </w:rPr>
              <w:t>人</w:t>
            </w:r>
            <w:r>
              <w:rPr>
                <w:rFonts w:hint="default"/>
                <w:sz w:val="24"/>
                <w:szCs w:val="24"/>
              </w:rPr>
              <w:t>•</w:t>
            </w:r>
            <w:r>
              <w:rPr>
                <w:rFonts w:hint="eastAsia"/>
                <w:sz w:val="24"/>
                <w:szCs w:val="24"/>
              </w:rPr>
              <w:t>日，共有员工</w:t>
            </w:r>
            <w:r>
              <w:rPr>
                <w:rFonts w:hint="eastAsia"/>
                <w:sz w:val="24"/>
                <w:szCs w:val="24"/>
                <w:lang w:val="en-US" w:eastAsia="zh-CN"/>
              </w:rPr>
              <w:t>15</w:t>
            </w:r>
            <w:r>
              <w:rPr>
                <w:rFonts w:hint="eastAsia"/>
                <w:sz w:val="24"/>
                <w:szCs w:val="24"/>
              </w:rPr>
              <w:t>人，则员工生活用水量为</w:t>
            </w:r>
            <w:r>
              <w:rPr>
                <w:rFonts w:hint="eastAsia"/>
                <w:sz w:val="24"/>
                <w:szCs w:val="24"/>
                <w:lang w:val="en-US" w:eastAsia="zh-CN"/>
              </w:rPr>
              <w:t>2.7</w:t>
            </w:r>
            <w:r>
              <w:rPr>
                <w:rFonts w:hint="eastAsia"/>
                <w:sz w:val="24"/>
                <w:szCs w:val="24"/>
              </w:rPr>
              <w:t>t/d，即</w:t>
            </w:r>
            <w:r>
              <w:rPr>
                <w:rFonts w:hint="eastAsia"/>
                <w:sz w:val="24"/>
                <w:szCs w:val="24"/>
                <w:lang w:val="en-US" w:eastAsia="zh-CN"/>
              </w:rPr>
              <w:t>594</w:t>
            </w:r>
            <w:r>
              <w:rPr>
                <w:rFonts w:hint="eastAsia"/>
                <w:sz w:val="24"/>
                <w:szCs w:val="24"/>
              </w:rPr>
              <w:t>t/a。</w:t>
            </w:r>
            <w:r>
              <w:rPr>
                <w:rFonts w:hint="eastAsia"/>
                <w:sz w:val="24"/>
                <w:szCs w:val="24"/>
                <w:lang w:eastAsia="zh-CN"/>
              </w:rPr>
              <w:t>污水产生系数取</w:t>
            </w:r>
            <w:r>
              <w:rPr>
                <w:rFonts w:hint="eastAsia"/>
                <w:sz w:val="24"/>
                <w:szCs w:val="24"/>
                <w:lang w:val="en-US" w:eastAsia="zh-CN"/>
              </w:rPr>
              <w:t>0.8，则生活污水产生量约475.2t/a，</w:t>
            </w:r>
            <w:r>
              <w:rPr>
                <w:rFonts w:hint="eastAsia"/>
                <w:sz w:val="24"/>
                <w:szCs w:val="24"/>
              </w:rPr>
              <w:t>主要污染物为</w:t>
            </w:r>
            <w:r>
              <w:rPr>
                <w:rFonts w:hint="default" w:eastAsiaTheme="minorEastAsia"/>
                <w:sz w:val="24"/>
                <w:szCs w:val="24"/>
              </w:rPr>
              <w:t>COD</w:t>
            </w:r>
            <w:r>
              <w:rPr>
                <w:rFonts w:hint="eastAsia" w:eastAsiaTheme="minorEastAsia"/>
                <w:sz w:val="24"/>
                <w:szCs w:val="24"/>
                <w:vertAlign w:val="subscript"/>
              </w:rPr>
              <w:t>Cr</w:t>
            </w:r>
            <w:r>
              <w:rPr>
                <w:rFonts w:hint="eastAsia" w:eastAsiaTheme="minorEastAsia"/>
                <w:sz w:val="24"/>
                <w:szCs w:val="24"/>
              </w:rPr>
              <w:t>，</w:t>
            </w:r>
            <w:r>
              <w:rPr>
                <w:rFonts w:hint="default" w:eastAsiaTheme="minorEastAsia"/>
                <w:sz w:val="24"/>
                <w:szCs w:val="24"/>
              </w:rPr>
              <w:t>BOD</w:t>
            </w:r>
            <w:r>
              <w:rPr>
                <w:rFonts w:hint="default" w:eastAsiaTheme="minorEastAsia"/>
                <w:sz w:val="24"/>
                <w:szCs w:val="24"/>
                <w:vertAlign w:val="subscript"/>
              </w:rPr>
              <w:t>5</w:t>
            </w:r>
            <w:r>
              <w:rPr>
                <w:rFonts w:hint="eastAsia" w:eastAsiaTheme="minorEastAsia"/>
                <w:sz w:val="24"/>
                <w:szCs w:val="24"/>
              </w:rPr>
              <w:t>，</w:t>
            </w:r>
            <w:r>
              <w:rPr>
                <w:rFonts w:hint="eastAsia"/>
                <w:sz w:val="24"/>
                <w:szCs w:val="24"/>
              </w:rPr>
              <w:t>SS</w:t>
            </w:r>
            <w:r>
              <w:rPr>
                <w:rFonts w:hint="eastAsia" w:eastAsiaTheme="minorEastAsia"/>
                <w:sz w:val="24"/>
                <w:szCs w:val="24"/>
              </w:rPr>
              <w:t>和氨氮</w:t>
            </w:r>
            <w:r>
              <w:rPr>
                <w:rFonts w:hint="eastAsia" w:eastAsiaTheme="minorEastAsia"/>
                <w:sz w:val="24"/>
                <w:szCs w:val="24"/>
                <w:lang w:eastAsia="zh-CN"/>
              </w:rPr>
              <w:t>，</w:t>
            </w:r>
            <w:r>
              <w:rPr>
                <w:rFonts w:hint="default" w:ascii="Times New Roman" w:hAnsi="Times New Roman" w:cs="Times New Roman"/>
                <w:bCs/>
                <w:spacing w:val="8"/>
                <w:sz w:val="24"/>
                <w:szCs w:val="20"/>
              </w:rPr>
              <w:t>经化粪池预处理达到《农田灌溉水质标准》（GB5084-2005）旱作标准后</w:t>
            </w:r>
            <w:r>
              <w:rPr>
                <w:rFonts w:hint="eastAsia" w:ascii="Times New Roman" w:hAnsi="Times New Roman" w:cs="Times New Roman"/>
                <w:bCs/>
                <w:spacing w:val="8"/>
                <w:sz w:val="24"/>
                <w:szCs w:val="20"/>
                <w:lang w:eastAsia="zh-CN"/>
              </w:rPr>
              <w:t>回用于农田灌溉</w:t>
            </w:r>
            <w:r>
              <w:rPr>
                <w:rFonts w:hint="default" w:ascii="Times New Roman" w:hAnsi="Times New Roman" w:cs="Times New Roman"/>
                <w:bCs/>
                <w:spacing w:val="8"/>
                <w:sz w:val="24"/>
                <w:szCs w:val="20"/>
              </w:rPr>
              <w:t>，不外排</w:t>
            </w:r>
            <w:r>
              <w:rPr>
                <w:rFonts w:hint="eastAsia" w:eastAsiaTheme="minorEastAsia"/>
                <w:sz w:val="24"/>
                <w:szCs w:val="24"/>
              </w:rPr>
              <w:t>。</w:t>
            </w:r>
          </w:p>
          <w:p>
            <w:pPr>
              <w:keepNext w:val="0"/>
              <w:keepLines w:val="0"/>
              <w:suppressLineNumbers w:val="0"/>
              <w:spacing w:before="0" w:beforeAutospacing="0" w:after="0" w:afterAutospacing="0" w:line="360" w:lineRule="auto"/>
              <w:ind w:left="0" w:right="0" w:firstLine="465"/>
              <w:rPr>
                <w:rFonts w:hint="default"/>
                <w:sz w:val="24"/>
                <w:szCs w:val="24"/>
              </w:rPr>
            </w:pPr>
            <w:r>
              <w:rPr>
                <w:rFonts w:hint="eastAsia"/>
                <w:sz w:val="24"/>
                <w:szCs w:val="24"/>
                <w:lang w:val="en-US" w:eastAsia="zh-CN"/>
              </w:rPr>
              <w:t>2、</w:t>
            </w:r>
            <w:r>
              <w:rPr>
                <w:rFonts w:hint="eastAsia"/>
                <w:sz w:val="24"/>
                <w:szCs w:val="24"/>
              </w:rPr>
              <w:t>废气</w:t>
            </w:r>
          </w:p>
          <w:p>
            <w:pPr>
              <w:pStyle w:val="34"/>
              <w:keepNext w:val="0"/>
              <w:keepLines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color w:val="auto"/>
                <w:szCs w:val="20"/>
                <w:lang w:eastAsia="zh-CN"/>
              </w:rPr>
            </w:pPr>
            <w:r>
              <w:rPr>
                <w:rFonts w:hint="eastAsia" w:asciiTheme="minorEastAsia" w:hAnsiTheme="minorEastAsia" w:eastAsiaTheme="minorEastAsia" w:cstheme="minorEastAsia"/>
                <w:b w:val="0"/>
                <w:bCs/>
                <w:color w:val="auto"/>
                <w:sz w:val="24"/>
                <w:szCs w:val="20"/>
              </w:rPr>
              <w:t>（1）</w:t>
            </w:r>
            <w:bookmarkStart w:id="2" w:name="OLE_LINK13"/>
            <w:r>
              <w:rPr>
                <w:rFonts w:hint="eastAsia" w:asciiTheme="minorEastAsia" w:hAnsiTheme="minorEastAsia" w:eastAsiaTheme="minorEastAsia" w:cstheme="minorEastAsia"/>
                <w:b w:val="0"/>
                <w:bCs/>
                <w:color w:val="auto"/>
                <w:szCs w:val="20"/>
                <w:lang w:eastAsia="zh-CN"/>
              </w:rPr>
              <w:t>粉尘</w:t>
            </w:r>
          </w:p>
          <w:bookmarkEnd w:id="2"/>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18"/>
                <w:lang w:val="eu-ES"/>
              </w:rPr>
            </w:pPr>
            <w:r>
              <w:rPr>
                <w:rFonts w:hint="default" w:ascii="Times New Roman" w:hAnsi="Times New Roman"/>
                <w:sz w:val="24"/>
                <w:szCs w:val="18"/>
                <w:lang w:val="eu-ES"/>
              </w:rPr>
              <w:t>项目破碎机和</w:t>
            </w:r>
            <w:r>
              <w:rPr>
                <w:rFonts w:hint="eastAsia" w:ascii="Times New Roman" w:hAnsi="Times New Roman"/>
                <w:sz w:val="24"/>
                <w:szCs w:val="18"/>
                <w:lang w:val="eu-ES"/>
              </w:rPr>
              <w:t>振动筛</w:t>
            </w:r>
            <w:r>
              <w:rPr>
                <w:rFonts w:hint="default" w:ascii="Times New Roman" w:hAnsi="Times New Roman"/>
                <w:sz w:val="24"/>
                <w:szCs w:val="18"/>
                <w:lang w:val="eu-ES"/>
              </w:rPr>
              <w:t>加工过程会产生一定量的粉尘，根据《破碎机粉尘治理实践》（重庆环境科学第20卷第1期）破碎设备产尘源分析，其浓度在500~2000mg/m</w:t>
            </w:r>
            <w:r>
              <w:rPr>
                <w:rFonts w:hint="default" w:ascii="Times New Roman" w:hAnsi="Times New Roman"/>
                <w:sz w:val="24"/>
                <w:szCs w:val="18"/>
                <w:vertAlign w:val="superscript"/>
              </w:rPr>
              <w:t>3</w:t>
            </w:r>
            <w:r>
              <w:rPr>
                <w:rFonts w:hint="default" w:ascii="Times New Roman" w:hAnsi="Times New Roman"/>
                <w:sz w:val="24"/>
                <w:szCs w:val="18"/>
                <w:lang w:val="eu-ES"/>
              </w:rPr>
              <w:t>，产尘源主要包括破碎</w:t>
            </w:r>
            <w:r>
              <w:rPr>
                <w:rFonts w:hint="default" w:ascii="Times New Roman" w:hAnsi="Times New Roman"/>
                <w:sz w:val="24"/>
                <w:szCs w:val="18"/>
              </w:rPr>
              <w:t>颗粒物</w:t>
            </w:r>
            <w:r>
              <w:rPr>
                <w:rFonts w:hint="default" w:ascii="Times New Roman" w:hAnsi="Times New Roman"/>
                <w:sz w:val="24"/>
                <w:szCs w:val="18"/>
                <w:lang w:val="eu-ES"/>
              </w:rPr>
              <w:t>、加料口、卸料口产尘。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18"/>
                <w:lang w:val="eu-ES"/>
              </w:rPr>
            </w:pPr>
            <w:r>
              <w:rPr>
                <w:rFonts w:hint="default" w:ascii="Times New Roman" w:hAnsi="Times New Roman"/>
                <w:sz w:val="24"/>
                <w:szCs w:val="18"/>
                <w:lang w:val="eu-ES"/>
              </w:rPr>
              <w:t>由于破碎</w:t>
            </w:r>
            <w:r>
              <w:rPr>
                <w:rFonts w:hint="default" w:ascii="Times New Roman" w:hAnsi="Times New Roman"/>
                <w:sz w:val="24"/>
                <w:szCs w:val="18"/>
              </w:rPr>
              <w:t>颗粒物</w:t>
            </w:r>
            <w:r>
              <w:rPr>
                <w:rFonts w:hint="default" w:ascii="Times New Roman" w:hAnsi="Times New Roman"/>
                <w:sz w:val="24"/>
                <w:szCs w:val="18"/>
                <w:lang w:val="eu-ES"/>
              </w:rPr>
              <w:t>产生量源强确定存在较大的差异，</w:t>
            </w:r>
            <w:r>
              <w:rPr>
                <w:rFonts w:hint="default" w:ascii="Times New Roman" w:hAnsi="Times New Roman"/>
                <w:sz w:val="24"/>
                <w:szCs w:val="18"/>
              </w:rPr>
              <w:t>颗粒物</w:t>
            </w:r>
            <w:r>
              <w:rPr>
                <w:rFonts w:hint="default" w:ascii="Times New Roman" w:hAnsi="Times New Roman"/>
                <w:sz w:val="24"/>
                <w:szCs w:val="18"/>
                <w:lang w:val="eu-ES"/>
              </w:rPr>
              <w:t>产污系数主要受到石料成分、水分含量的影响。本项目使用的原材料为</w:t>
            </w:r>
            <w:r>
              <w:rPr>
                <w:rFonts w:hint="eastAsia" w:ascii="Times New Roman" w:hAnsi="Times New Roman"/>
                <w:sz w:val="24"/>
                <w:szCs w:val="18"/>
                <w:lang w:val="eu-ES" w:eastAsia="zh-CN"/>
              </w:rPr>
              <w:t>花岗岩、</w:t>
            </w:r>
            <w:r>
              <w:rPr>
                <w:rFonts w:hint="default" w:ascii="Times New Roman" w:hAnsi="Times New Roman"/>
                <w:sz w:val="24"/>
                <w:szCs w:val="18"/>
                <w:lang w:val="eu-ES"/>
              </w:rPr>
              <w:t>大理石等边角料，属于砾石，</w:t>
            </w:r>
            <w:r>
              <w:rPr>
                <w:rFonts w:hint="eastAsia" w:ascii="Times New Roman" w:hAnsi="Times New Roman"/>
                <w:sz w:val="24"/>
                <w:szCs w:val="18"/>
                <w:lang w:val="eu-ES"/>
              </w:rPr>
              <w:t>类比</w:t>
            </w:r>
            <w:r>
              <w:rPr>
                <w:rFonts w:hint="eastAsia"/>
                <w:sz w:val="24"/>
                <w:szCs w:val="18"/>
                <w:lang w:val="eu-ES" w:eastAsia="zh-CN"/>
              </w:rPr>
              <w:t>《揭阳市榕通建材有限公司石料加工建设项目》的内容</w:t>
            </w:r>
            <w:r>
              <w:rPr>
                <w:rFonts w:hint="eastAsia" w:ascii="Times New Roman" w:hAnsi="Times New Roman"/>
                <w:sz w:val="24"/>
                <w:szCs w:val="18"/>
                <w:lang w:val="eu-ES"/>
              </w:rPr>
              <w:t>，</w:t>
            </w:r>
            <w:r>
              <w:rPr>
                <w:rFonts w:hint="default" w:ascii="Times New Roman" w:hAnsi="Times New Roman"/>
                <w:sz w:val="24"/>
                <w:szCs w:val="18"/>
                <w:lang w:val="eu-ES"/>
              </w:rPr>
              <w:t>砾石破碎、筛分</w:t>
            </w:r>
            <w:r>
              <w:rPr>
                <w:rFonts w:hint="default" w:ascii="Times New Roman" w:hAnsi="Times New Roman"/>
                <w:sz w:val="24"/>
                <w:szCs w:val="18"/>
              </w:rPr>
              <w:t>颗粒物</w:t>
            </w:r>
            <w:r>
              <w:rPr>
                <w:rFonts w:hint="default" w:ascii="Times New Roman" w:hAnsi="Times New Roman"/>
                <w:sz w:val="24"/>
                <w:szCs w:val="18"/>
                <w:lang w:val="eu-ES"/>
              </w:rPr>
              <w:t>产污系数为破碎0.0</w:t>
            </w:r>
            <w:r>
              <w:rPr>
                <w:rFonts w:hint="eastAsia" w:ascii="Times New Roman" w:hAnsi="Times New Roman"/>
                <w:sz w:val="24"/>
                <w:szCs w:val="18"/>
                <w:lang w:val="eu-ES"/>
              </w:rPr>
              <w:t>1</w:t>
            </w:r>
            <w:r>
              <w:rPr>
                <w:rFonts w:hint="default" w:ascii="Times New Roman" w:hAnsi="Times New Roman"/>
                <w:sz w:val="24"/>
                <w:szCs w:val="18"/>
                <w:lang w:val="eu-ES"/>
              </w:rPr>
              <w:t>kg/t，筛分0.0</w:t>
            </w:r>
            <w:r>
              <w:rPr>
                <w:rFonts w:hint="eastAsia" w:ascii="Times New Roman" w:hAnsi="Times New Roman"/>
                <w:sz w:val="24"/>
                <w:szCs w:val="18"/>
                <w:lang w:val="eu-ES"/>
              </w:rPr>
              <w:t>15</w:t>
            </w:r>
            <w:r>
              <w:rPr>
                <w:rFonts w:hint="default" w:ascii="Times New Roman" w:hAnsi="Times New Roman"/>
                <w:sz w:val="24"/>
                <w:szCs w:val="18"/>
                <w:lang w:val="eu-ES"/>
              </w:rPr>
              <w:t>kg/t</w:t>
            </w:r>
            <w:r>
              <w:rPr>
                <w:rFonts w:hint="eastAsia" w:ascii="Times New Roman" w:hAnsi="Times New Roman"/>
                <w:sz w:val="24"/>
                <w:szCs w:val="18"/>
                <w:lang w:val="eu-ES"/>
              </w:rPr>
              <w:t>。</w:t>
            </w:r>
            <w:r>
              <w:rPr>
                <w:rFonts w:hint="default" w:ascii="Times New Roman" w:hAnsi="Times New Roman"/>
                <w:sz w:val="24"/>
                <w:szCs w:val="18"/>
                <w:lang w:val="eu-ES"/>
              </w:rPr>
              <w:t>项目</w:t>
            </w:r>
            <w:r>
              <w:rPr>
                <w:rFonts w:hint="eastAsia" w:ascii="Times New Roman" w:hAnsi="Times New Roman"/>
                <w:sz w:val="24"/>
                <w:szCs w:val="18"/>
                <w:lang w:val="eu-ES"/>
              </w:rPr>
              <w:t>原材料使用量为</w:t>
            </w:r>
            <w:r>
              <w:rPr>
                <w:rFonts w:hint="eastAsia"/>
                <w:sz w:val="24"/>
                <w:szCs w:val="18"/>
                <w:lang w:val="en-US" w:eastAsia="zh-CN"/>
              </w:rPr>
              <w:t>250208.75</w:t>
            </w:r>
            <w:r>
              <w:rPr>
                <w:rFonts w:hint="eastAsia" w:ascii="Times New Roman" w:hAnsi="Times New Roman"/>
                <w:sz w:val="24"/>
                <w:szCs w:val="18"/>
              </w:rPr>
              <w:t>吨/年，则</w:t>
            </w:r>
            <w:r>
              <w:rPr>
                <w:rFonts w:hint="default" w:ascii="Times New Roman" w:hAnsi="Times New Roman"/>
                <w:sz w:val="24"/>
                <w:szCs w:val="18"/>
                <w:lang w:val="eu-ES"/>
              </w:rPr>
              <w:t>破碎工序</w:t>
            </w:r>
            <w:r>
              <w:rPr>
                <w:rFonts w:hint="default" w:ascii="Times New Roman" w:hAnsi="Times New Roman"/>
                <w:sz w:val="24"/>
                <w:szCs w:val="18"/>
              </w:rPr>
              <w:t>颗粒物</w:t>
            </w:r>
            <w:r>
              <w:rPr>
                <w:rFonts w:hint="default" w:ascii="Times New Roman" w:hAnsi="Times New Roman"/>
                <w:sz w:val="24"/>
                <w:szCs w:val="18"/>
                <w:lang w:val="eu-ES"/>
              </w:rPr>
              <w:t>产生量</w:t>
            </w:r>
            <w:r>
              <w:rPr>
                <w:rFonts w:hint="eastAsia" w:ascii="Times New Roman" w:hAnsi="Times New Roman"/>
                <w:sz w:val="24"/>
                <w:szCs w:val="18"/>
                <w:lang w:val="eu-ES"/>
              </w:rPr>
              <w:t>约为</w:t>
            </w:r>
            <w:r>
              <w:rPr>
                <w:rFonts w:hint="eastAsia" w:ascii="Times New Roman" w:hAnsi="Times New Roman"/>
                <w:sz w:val="24"/>
                <w:szCs w:val="18"/>
              </w:rPr>
              <w:t>2</w:t>
            </w:r>
            <w:r>
              <w:rPr>
                <w:rFonts w:hint="eastAsia" w:ascii="Times New Roman" w:hAnsi="Times New Roman"/>
                <w:sz w:val="24"/>
                <w:szCs w:val="18"/>
                <w:lang w:val="en-US" w:eastAsia="zh-CN"/>
              </w:rPr>
              <w:t>50</w:t>
            </w:r>
            <w:r>
              <w:rPr>
                <w:rFonts w:hint="eastAsia"/>
                <w:sz w:val="24"/>
                <w:szCs w:val="18"/>
                <w:lang w:val="en-US" w:eastAsia="zh-CN"/>
              </w:rPr>
              <w:t>208.75</w:t>
            </w:r>
            <w:r>
              <w:rPr>
                <w:rFonts w:hint="eastAsia" w:ascii="Times New Roman" w:hAnsi="Times New Roman"/>
                <w:sz w:val="24"/>
                <w:szCs w:val="18"/>
              </w:rPr>
              <w:t>t/a</w:t>
            </w:r>
            <w:r>
              <w:rPr>
                <w:rFonts w:hint="default" w:ascii="Times New Roman" w:hAnsi="Times New Roman" w:cs="Times New Roman"/>
                <w:color w:val="auto"/>
                <w:sz w:val="24"/>
                <w:szCs w:val="20"/>
                <w:lang w:val="en-US" w:eastAsia="zh-CN"/>
              </w:rPr>
              <w:t>×</w:t>
            </w:r>
            <w:r>
              <w:rPr>
                <w:rFonts w:hint="eastAsia" w:ascii="Times New Roman" w:hAnsi="Times New Roman"/>
                <w:sz w:val="24"/>
                <w:szCs w:val="18"/>
                <w:lang w:val="eu-ES"/>
              </w:rPr>
              <w:t>0.01kg/t</w:t>
            </w:r>
            <w:r>
              <w:rPr>
                <w:rFonts w:hint="eastAsia" w:ascii="Times New Roman" w:hAnsi="Times New Roman"/>
                <w:sz w:val="24"/>
                <w:szCs w:val="18"/>
              </w:rPr>
              <w:t>/1000</w:t>
            </w:r>
            <w:r>
              <w:rPr>
                <w:rFonts w:hint="eastAsia"/>
                <w:sz w:val="24"/>
                <w:szCs w:val="18"/>
                <w:lang w:eastAsia="zh-CN"/>
              </w:rPr>
              <w:t>≈</w:t>
            </w:r>
            <w:r>
              <w:rPr>
                <w:rFonts w:hint="eastAsia" w:ascii="Times New Roman" w:hAnsi="Times New Roman"/>
                <w:sz w:val="24"/>
                <w:szCs w:val="18"/>
              </w:rPr>
              <w:t>2</w:t>
            </w:r>
            <w:r>
              <w:rPr>
                <w:rFonts w:hint="eastAsia" w:ascii="Times New Roman" w:hAnsi="Times New Roman"/>
                <w:sz w:val="24"/>
                <w:szCs w:val="18"/>
                <w:lang w:val="en-US" w:eastAsia="zh-CN"/>
              </w:rPr>
              <w:t>.5</w:t>
            </w:r>
            <w:r>
              <w:rPr>
                <w:rFonts w:hint="eastAsia" w:ascii="Times New Roman" w:hAnsi="Times New Roman"/>
                <w:sz w:val="24"/>
                <w:szCs w:val="18"/>
                <w:lang w:val="eu-ES"/>
              </w:rPr>
              <w:t>t/a，</w:t>
            </w:r>
            <w:r>
              <w:rPr>
                <w:rFonts w:hint="default" w:ascii="Times New Roman" w:hAnsi="Times New Roman"/>
                <w:sz w:val="24"/>
                <w:szCs w:val="18"/>
                <w:lang w:val="eu-ES"/>
              </w:rPr>
              <w:t>筛石工序</w:t>
            </w:r>
            <w:r>
              <w:rPr>
                <w:rFonts w:hint="default" w:ascii="Times New Roman" w:hAnsi="Times New Roman"/>
                <w:sz w:val="24"/>
                <w:szCs w:val="18"/>
              </w:rPr>
              <w:t>颗粒物</w:t>
            </w:r>
            <w:r>
              <w:rPr>
                <w:rFonts w:hint="default" w:ascii="Times New Roman" w:hAnsi="Times New Roman"/>
                <w:sz w:val="24"/>
                <w:szCs w:val="18"/>
                <w:lang w:val="eu-ES"/>
              </w:rPr>
              <w:t>产生量约为</w:t>
            </w:r>
            <w:r>
              <w:rPr>
                <w:rFonts w:hint="eastAsia" w:ascii="Times New Roman" w:hAnsi="Times New Roman"/>
                <w:sz w:val="24"/>
                <w:szCs w:val="18"/>
                <w:lang w:val="en-US" w:eastAsia="zh-CN"/>
              </w:rPr>
              <w:t>250</w:t>
            </w:r>
            <w:r>
              <w:rPr>
                <w:rFonts w:hint="eastAsia"/>
                <w:sz w:val="24"/>
                <w:szCs w:val="18"/>
                <w:lang w:val="en-US" w:eastAsia="zh-CN"/>
              </w:rPr>
              <w:t>208.75</w:t>
            </w:r>
            <w:r>
              <w:rPr>
                <w:rFonts w:hint="eastAsia" w:ascii="Times New Roman" w:hAnsi="Times New Roman"/>
                <w:sz w:val="24"/>
                <w:szCs w:val="18"/>
              </w:rPr>
              <w:t>t/a</w:t>
            </w:r>
            <w:r>
              <w:rPr>
                <w:rFonts w:hint="default" w:ascii="Times New Roman" w:hAnsi="Times New Roman" w:cs="Times New Roman"/>
                <w:color w:val="auto"/>
                <w:sz w:val="24"/>
                <w:szCs w:val="20"/>
                <w:lang w:val="en-US" w:eastAsia="zh-CN"/>
              </w:rPr>
              <w:t>×</w:t>
            </w:r>
            <w:r>
              <w:rPr>
                <w:rFonts w:hint="eastAsia" w:ascii="Times New Roman" w:hAnsi="Times New Roman"/>
                <w:sz w:val="24"/>
                <w:szCs w:val="18"/>
                <w:lang w:val="eu-ES"/>
              </w:rPr>
              <w:t>0.01</w:t>
            </w:r>
            <w:r>
              <w:rPr>
                <w:rFonts w:hint="eastAsia" w:ascii="Times New Roman" w:hAnsi="Times New Roman"/>
                <w:sz w:val="24"/>
                <w:szCs w:val="18"/>
              </w:rPr>
              <w:t>5</w:t>
            </w:r>
            <w:r>
              <w:rPr>
                <w:rFonts w:hint="eastAsia" w:ascii="Times New Roman" w:hAnsi="Times New Roman"/>
                <w:sz w:val="24"/>
                <w:szCs w:val="18"/>
                <w:lang w:val="eu-ES"/>
              </w:rPr>
              <w:t>kg/t</w:t>
            </w:r>
            <w:r>
              <w:rPr>
                <w:rFonts w:hint="eastAsia" w:ascii="Times New Roman" w:hAnsi="Times New Roman"/>
                <w:sz w:val="24"/>
                <w:szCs w:val="18"/>
              </w:rPr>
              <w:t>/1000</w:t>
            </w:r>
            <w:r>
              <w:rPr>
                <w:rFonts w:hint="eastAsia"/>
                <w:sz w:val="24"/>
                <w:szCs w:val="18"/>
                <w:lang w:eastAsia="zh-CN"/>
              </w:rPr>
              <w:t>≈</w:t>
            </w:r>
            <w:r>
              <w:rPr>
                <w:rFonts w:hint="eastAsia" w:ascii="Times New Roman" w:hAnsi="Times New Roman"/>
                <w:sz w:val="24"/>
                <w:szCs w:val="18"/>
              </w:rPr>
              <w:t>3</w:t>
            </w:r>
            <w:r>
              <w:rPr>
                <w:rFonts w:hint="eastAsia" w:ascii="Times New Roman" w:hAnsi="Times New Roman"/>
                <w:sz w:val="24"/>
                <w:szCs w:val="18"/>
                <w:lang w:val="en-US" w:eastAsia="zh-CN"/>
              </w:rPr>
              <w:t>.75</w:t>
            </w:r>
            <w:r>
              <w:rPr>
                <w:rFonts w:hint="eastAsia" w:ascii="Times New Roman" w:hAnsi="Times New Roman"/>
                <w:sz w:val="24"/>
                <w:szCs w:val="18"/>
              </w:rPr>
              <w:t>t</w:t>
            </w:r>
            <w:r>
              <w:rPr>
                <w:rFonts w:hint="default" w:ascii="Times New Roman" w:hAnsi="Times New Roman"/>
                <w:sz w:val="24"/>
                <w:szCs w:val="18"/>
                <w:lang w:val="eu-ES"/>
              </w:rPr>
              <w:t>/a，则总</w:t>
            </w:r>
            <w:r>
              <w:rPr>
                <w:rFonts w:hint="default" w:ascii="Times New Roman" w:hAnsi="Times New Roman"/>
                <w:sz w:val="24"/>
                <w:szCs w:val="18"/>
              </w:rPr>
              <w:t>颗粒物</w:t>
            </w:r>
            <w:r>
              <w:rPr>
                <w:rFonts w:hint="default" w:ascii="Times New Roman" w:hAnsi="Times New Roman"/>
                <w:sz w:val="24"/>
                <w:szCs w:val="18"/>
                <w:lang w:val="eu-ES"/>
              </w:rPr>
              <w:t>产生量为</w:t>
            </w:r>
            <w:r>
              <w:rPr>
                <w:rFonts w:hint="eastAsia" w:ascii="Times New Roman" w:hAnsi="Times New Roman"/>
                <w:sz w:val="24"/>
                <w:szCs w:val="18"/>
              </w:rPr>
              <w:t>2</w:t>
            </w:r>
            <w:r>
              <w:rPr>
                <w:rFonts w:hint="eastAsia" w:ascii="Times New Roman" w:hAnsi="Times New Roman"/>
                <w:sz w:val="24"/>
                <w:szCs w:val="18"/>
                <w:lang w:val="en-US" w:eastAsia="zh-CN"/>
              </w:rPr>
              <w:t>.5</w:t>
            </w:r>
            <w:r>
              <w:rPr>
                <w:rFonts w:hint="eastAsia" w:ascii="Times New Roman" w:hAnsi="Times New Roman"/>
                <w:sz w:val="24"/>
                <w:szCs w:val="18"/>
              </w:rPr>
              <w:t>t/a+3</w:t>
            </w:r>
            <w:r>
              <w:rPr>
                <w:rFonts w:hint="eastAsia" w:ascii="Times New Roman" w:hAnsi="Times New Roman"/>
                <w:sz w:val="24"/>
                <w:szCs w:val="18"/>
                <w:lang w:val="en-US" w:eastAsia="zh-CN"/>
              </w:rPr>
              <w:t>.75</w:t>
            </w:r>
            <w:r>
              <w:rPr>
                <w:rFonts w:hint="eastAsia" w:ascii="Times New Roman" w:hAnsi="Times New Roman"/>
                <w:sz w:val="24"/>
                <w:szCs w:val="18"/>
              </w:rPr>
              <w:t>t/a=</w:t>
            </w:r>
            <w:r>
              <w:rPr>
                <w:rFonts w:hint="eastAsia" w:ascii="Times New Roman" w:hAnsi="Times New Roman"/>
                <w:sz w:val="24"/>
                <w:szCs w:val="18"/>
                <w:lang w:val="en-US" w:eastAsia="zh-CN"/>
              </w:rPr>
              <w:t>6.2</w:t>
            </w:r>
            <w:r>
              <w:rPr>
                <w:rFonts w:hint="eastAsia" w:ascii="Times New Roman" w:hAnsi="Times New Roman"/>
                <w:sz w:val="24"/>
                <w:szCs w:val="18"/>
              </w:rPr>
              <w:t>5</w:t>
            </w:r>
            <w:r>
              <w:rPr>
                <w:rFonts w:hint="default" w:ascii="Times New Roman" w:hAnsi="Times New Roman"/>
                <w:sz w:val="24"/>
                <w:szCs w:val="18"/>
                <w:lang w:val="eu-ES"/>
              </w:rPr>
              <w:t>t/a。</w:t>
            </w:r>
          </w:p>
          <w:p>
            <w:pPr>
              <w:keepNext w:val="0"/>
              <w:keepLines w:val="0"/>
              <w:suppressLineNumbers w:val="0"/>
              <w:spacing w:before="0" w:beforeAutospacing="0" w:after="0" w:afterAutospacing="0" w:line="348" w:lineRule="auto"/>
              <w:ind w:left="0" w:right="0" w:firstLine="480" w:firstLineChars="200"/>
              <w:rPr>
                <w:rFonts w:hint="default" w:ascii="Times New Roman" w:hAnsi="Times New Roman"/>
                <w:sz w:val="24"/>
                <w:szCs w:val="18"/>
              </w:rPr>
            </w:pPr>
            <w:r>
              <w:rPr>
                <w:rFonts w:hint="default" w:ascii="Times New Roman" w:hAnsi="Times New Roman" w:cs="Times New Roman"/>
                <w:color w:val="auto"/>
                <w:sz w:val="24"/>
                <w:szCs w:val="20"/>
              </w:rPr>
              <w:t>项目在</w:t>
            </w:r>
            <w:r>
              <w:rPr>
                <w:rFonts w:hint="eastAsia"/>
                <w:sz w:val="24"/>
                <w:szCs w:val="24"/>
              </w:rPr>
              <w:t>料仓给料机、立式冲击碎石机</w:t>
            </w:r>
            <w:r>
              <w:rPr>
                <w:rFonts w:hint="eastAsia"/>
                <w:sz w:val="24"/>
                <w:szCs w:val="24"/>
                <w:lang w:eastAsia="zh-CN"/>
              </w:rPr>
              <w:t>、反击式破碎机和</w:t>
            </w:r>
            <w:r>
              <w:rPr>
                <w:rFonts w:hint="eastAsia"/>
                <w:sz w:val="24"/>
                <w:szCs w:val="24"/>
              </w:rPr>
              <w:t>振动筛</w:t>
            </w:r>
            <w:r>
              <w:rPr>
                <w:rFonts w:hint="eastAsia"/>
                <w:sz w:val="24"/>
                <w:szCs w:val="24"/>
                <w:lang w:eastAsia="zh-CN"/>
              </w:rPr>
              <w:t>等</w:t>
            </w:r>
            <w:r>
              <w:rPr>
                <w:rFonts w:hint="default" w:ascii="Times New Roman" w:hAnsi="Times New Roman" w:cs="Times New Roman"/>
                <w:color w:val="auto"/>
                <w:sz w:val="24"/>
                <w:szCs w:val="20"/>
              </w:rPr>
              <w:t>产尘部分设置</w:t>
            </w:r>
            <w:r>
              <w:rPr>
                <w:rFonts w:hint="eastAsia" w:cs="Times New Roman"/>
                <w:color w:val="auto"/>
                <w:sz w:val="24"/>
                <w:szCs w:val="20"/>
                <w:lang w:eastAsia="zh-CN"/>
              </w:rPr>
              <w:t>雾炮机</w:t>
            </w:r>
            <w:r>
              <w:rPr>
                <w:rFonts w:hint="default" w:ascii="Times New Roman" w:hAnsi="Times New Roman" w:cs="Times New Roman"/>
                <w:color w:val="auto"/>
                <w:sz w:val="24"/>
                <w:szCs w:val="20"/>
              </w:rPr>
              <w:t>喷淋除尘，</w:t>
            </w:r>
            <w:r>
              <w:rPr>
                <w:rFonts w:hint="default" w:ascii="Times New Roman" w:hAnsi="Times New Roman"/>
                <w:sz w:val="24"/>
                <w:szCs w:val="18"/>
                <w:lang w:val="eu-ES"/>
              </w:rPr>
              <w:t>对破碎、筛石加工过程中实施湿式加工措施后，可</w:t>
            </w:r>
            <w:r>
              <w:rPr>
                <w:rFonts w:hint="eastAsia" w:ascii="Times New Roman" w:hAnsi="Times New Roman"/>
                <w:sz w:val="24"/>
                <w:szCs w:val="18"/>
                <w:lang w:val="eu-ES"/>
              </w:rPr>
              <w:t>使颗粒物</w:t>
            </w:r>
            <w:r>
              <w:rPr>
                <w:rFonts w:hint="default" w:ascii="Times New Roman" w:hAnsi="Times New Roman"/>
                <w:sz w:val="24"/>
                <w:szCs w:val="18"/>
                <w:lang w:val="eu-ES"/>
              </w:rPr>
              <w:t>大幅度</w:t>
            </w:r>
            <w:r>
              <w:rPr>
                <w:rFonts w:hint="eastAsia" w:ascii="Times New Roman" w:hAnsi="Times New Roman"/>
                <w:sz w:val="24"/>
                <w:szCs w:val="18"/>
                <w:lang w:val="eu-ES"/>
              </w:rPr>
              <w:t>沉降，</w:t>
            </w:r>
            <w:r>
              <w:rPr>
                <w:rFonts w:hint="default" w:ascii="Times New Roman" w:hAnsi="Times New Roman"/>
                <w:sz w:val="24"/>
                <w:szCs w:val="18"/>
                <w:lang w:val="eu-ES"/>
              </w:rPr>
              <w:t>降低</w:t>
            </w:r>
            <w:r>
              <w:rPr>
                <w:rFonts w:hint="eastAsia" w:ascii="Times New Roman" w:hAnsi="Times New Roman"/>
                <w:sz w:val="24"/>
                <w:szCs w:val="18"/>
                <w:lang w:val="eu-ES"/>
              </w:rPr>
              <w:t>扬尘</w:t>
            </w:r>
            <w:r>
              <w:rPr>
                <w:rFonts w:hint="default" w:ascii="Times New Roman" w:hAnsi="Times New Roman"/>
                <w:sz w:val="24"/>
                <w:szCs w:val="18"/>
                <w:lang w:val="eu-ES"/>
              </w:rPr>
              <w:t>的产生量，降尘效果可达9</w:t>
            </w:r>
            <w:r>
              <w:rPr>
                <w:rFonts w:hint="eastAsia"/>
                <w:sz w:val="24"/>
                <w:szCs w:val="18"/>
                <w:lang w:val="en-US" w:eastAsia="zh-CN"/>
              </w:rPr>
              <w:t>5</w:t>
            </w:r>
            <w:r>
              <w:rPr>
                <w:rFonts w:hint="default" w:ascii="Times New Roman" w:hAnsi="Times New Roman"/>
                <w:sz w:val="24"/>
                <w:szCs w:val="18"/>
                <w:lang w:val="eu-ES"/>
              </w:rPr>
              <w:t>%，</w:t>
            </w:r>
            <w:r>
              <w:rPr>
                <w:rFonts w:hint="eastAsia" w:ascii="Times New Roman" w:hAnsi="Times New Roman"/>
                <w:sz w:val="24"/>
                <w:szCs w:val="18"/>
                <w:lang w:val="eu-ES"/>
              </w:rPr>
              <w:t>即</w:t>
            </w:r>
            <w:r>
              <w:rPr>
                <w:rFonts w:hint="default" w:ascii="Times New Roman" w:hAnsi="Times New Roman"/>
                <w:sz w:val="24"/>
                <w:szCs w:val="18"/>
                <w:lang w:val="eu-ES"/>
              </w:rPr>
              <w:t>经治理后的无组织颗粒物排放量约为</w:t>
            </w:r>
            <w:r>
              <w:rPr>
                <w:rFonts w:hint="eastAsia" w:ascii="Times New Roman" w:hAnsi="Times New Roman"/>
                <w:sz w:val="24"/>
                <w:szCs w:val="18"/>
                <w:lang w:val="en-US" w:eastAsia="zh-CN"/>
              </w:rPr>
              <w:t>6.2</w:t>
            </w:r>
            <w:r>
              <w:rPr>
                <w:rFonts w:hint="eastAsia" w:ascii="Times New Roman" w:hAnsi="Times New Roman"/>
                <w:sz w:val="24"/>
                <w:szCs w:val="18"/>
              </w:rPr>
              <w:t>5t/a</w:t>
            </w:r>
            <w:r>
              <w:rPr>
                <w:rFonts w:hint="default" w:ascii="Times New Roman" w:hAnsi="Times New Roman" w:cs="Times New Roman"/>
                <w:color w:val="auto"/>
                <w:sz w:val="24"/>
                <w:szCs w:val="20"/>
                <w:lang w:val="en-US" w:eastAsia="zh-CN"/>
              </w:rPr>
              <w:t>×</w:t>
            </w:r>
            <w:r>
              <w:rPr>
                <w:rFonts w:hint="eastAsia" w:ascii="Times New Roman" w:hAnsi="Times New Roman"/>
                <w:sz w:val="24"/>
                <w:szCs w:val="18"/>
              </w:rPr>
              <w:t>（1-9</w:t>
            </w:r>
            <w:r>
              <w:rPr>
                <w:rFonts w:hint="eastAsia"/>
                <w:sz w:val="24"/>
                <w:szCs w:val="18"/>
                <w:lang w:val="en-US" w:eastAsia="zh-CN"/>
              </w:rPr>
              <w:t>5</w:t>
            </w:r>
            <w:r>
              <w:rPr>
                <w:rFonts w:hint="eastAsia" w:ascii="Times New Roman" w:hAnsi="Times New Roman"/>
                <w:sz w:val="24"/>
                <w:szCs w:val="18"/>
              </w:rPr>
              <w:t>%）=0.</w:t>
            </w:r>
            <w:r>
              <w:rPr>
                <w:rFonts w:hint="eastAsia"/>
                <w:sz w:val="24"/>
                <w:szCs w:val="18"/>
                <w:lang w:val="en-US" w:eastAsia="zh-CN"/>
              </w:rPr>
              <w:t>313</w:t>
            </w:r>
            <w:r>
              <w:rPr>
                <w:rFonts w:hint="default" w:ascii="Times New Roman" w:hAnsi="Times New Roman"/>
                <w:sz w:val="24"/>
                <w:szCs w:val="18"/>
                <w:lang w:val="eu-ES"/>
              </w:rPr>
              <w:t>t/a</w:t>
            </w:r>
            <w:r>
              <w:rPr>
                <w:rFonts w:hint="default" w:ascii="Times New Roman" w:hAnsi="Times New Roman" w:cs="Times New Roman"/>
                <w:color w:val="auto"/>
                <w:sz w:val="24"/>
                <w:szCs w:val="20"/>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val="en-US" w:eastAsia="zh-CN"/>
              </w:rPr>
            </w:pPr>
            <w:r>
              <w:rPr>
                <w:rFonts w:hint="eastAsia" w:cs="Times New Roman"/>
                <w:color w:val="auto"/>
                <w:sz w:val="24"/>
                <w:szCs w:val="20"/>
                <w:lang w:eastAsia="zh-CN"/>
              </w:rPr>
              <w:t>（</w:t>
            </w:r>
            <w:r>
              <w:rPr>
                <w:rFonts w:hint="eastAsia" w:cs="Times New Roman"/>
                <w:color w:val="auto"/>
                <w:sz w:val="24"/>
                <w:szCs w:val="20"/>
                <w:lang w:val="en-US" w:eastAsia="zh-CN"/>
              </w:rPr>
              <w:t>2）堆场扬尘</w:t>
            </w:r>
          </w:p>
          <w:p>
            <w:pPr>
              <w:keepNext w:val="0"/>
              <w:keepLines w:val="0"/>
              <w:suppressLineNumbers w:val="0"/>
              <w:snapToGrid w:val="0"/>
              <w:spacing w:before="0" w:beforeAutospacing="0" w:after="0" w:afterAutospacing="0" w:line="348" w:lineRule="auto"/>
              <w:ind w:left="0" w:right="0" w:firstLine="480" w:firstLineChars="200"/>
              <w:rPr>
                <w:rFonts w:hint="default" w:ascii="Times New Roman" w:hAnsi="Times New Roman"/>
                <w:sz w:val="24"/>
                <w:szCs w:val="24"/>
              </w:rPr>
            </w:pPr>
            <w:r>
              <w:rPr>
                <w:rFonts w:hint="default" w:ascii="Times New Roman" w:hAnsi="Times New Roman"/>
                <w:sz w:val="24"/>
                <w:szCs w:val="24"/>
              </w:rPr>
              <w:t>本项目堆场主要为原料石块堆场和成品堆场，本项目原料为</w:t>
            </w:r>
            <w:r>
              <w:rPr>
                <w:rFonts w:hint="eastAsia" w:ascii="Times New Roman" w:hAnsi="Times New Roman"/>
                <w:sz w:val="24"/>
                <w:szCs w:val="24"/>
              </w:rPr>
              <w:t>较大块的</w:t>
            </w:r>
            <w:r>
              <w:rPr>
                <w:rFonts w:hint="default" w:ascii="Times New Roman" w:hAnsi="Times New Roman"/>
                <w:sz w:val="24"/>
                <w:szCs w:val="24"/>
              </w:rPr>
              <w:t>石材边角料，粉尘产生量极少，因此，本次环评堆场的粉尘主要考虑产品堆场产生的粉尘。堆场扬尘计算模式参照清华大学在霍州矿务局现场实验所得出的煤堆场的起尘公式：</w:t>
            </w:r>
          </w:p>
          <w:p>
            <w:pPr>
              <w:keepNext w:val="0"/>
              <w:keepLines w:val="0"/>
              <w:suppressLineNumbers w:val="0"/>
              <w:snapToGrid w:val="0"/>
              <w:spacing w:before="0" w:beforeAutospacing="0" w:after="0" w:afterAutospacing="0" w:line="360" w:lineRule="auto"/>
              <w:ind w:left="0" w:right="0" w:firstLine="600"/>
              <w:jc w:val="center"/>
              <w:rPr>
                <w:rFonts w:hint="default" w:ascii="Times New Roman" w:hAnsi="Times New Roman"/>
                <w:bCs/>
                <w:sz w:val="24"/>
                <w:szCs w:val="24"/>
              </w:rPr>
            </w:pPr>
            <w:r>
              <w:rPr>
                <w:rFonts w:hint="default" w:ascii="Times New Roman" w:hAnsi="Times New Roman"/>
                <w:bCs/>
                <w:sz w:val="24"/>
                <w:szCs w:val="24"/>
              </w:rPr>
              <w:t>Q＝11.7U</w:t>
            </w:r>
            <w:r>
              <w:rPr>
                <w:rFonts w:hint="default" w:ascii="Times New Roman" w:hAnsi="Times New Roman"/>
                <w:bCs/>
                <w:sz w:val="24"/>
                <w:szCs w:val="24"/>
                <w:vertAlign w:val="superscript"/>
              </w:rPr>
              <w:t>2.45</w:t>
            </w:r>
            <w:r>
              <w:rPr>
                <w:rFonts w:hint="default" w:ascii="Times New Roman" w:hAnsi="Times New Roman"/>
                <w:bCs/>
                <w:sz w:val="24"/>
                <w:szCs w:val="24"/>
              </w:rPr>
              <w:t>•S</w:t>
            </w:r>
            <w:r>
              <w:rPr>
                <w:rFonts w:hint="default" w:ascii="Times New Roman" w:hAnsi="Times New Roman"/>
                <w:bCs/>
                <w:sz w:val="24"/>
                <w:szCs w:val="24"/>
                <w:vertAlign w:val="superscript"/>
              </w:rPr>
              <w:t>0.345</w:t>
            </w:r>
            <w:r>
              <w:rPr>
                <w:rFonts w:hint="default" w:ascii="Times New Roman" w:hAnsi="Times New Roman"/>
                <w:bCs/>
                <w:sz w:val="24"/>
                <w:szCs w:val="24"/>
              </w:rPr>
              <w:t>•e</w:t>
            </w:r>
            <w:r>
              <w:rPr>
                <w:rFonts w:hint="default" w:ascii="Times New Roman" w:hAnsi="Times New Roman"/>
                <w:bCs/>
                <w:sz w:val="24"/>
                <w:szCs w:val="24"/>
                <w:vertAlign w:val="superscript"/>
              </w:rPr>
              <w:t>-0.5ω</w:t>
            </w:r>
            <w:r>
              <w:rPr>
                <w:rFonts w:hint="default" w:ascii="Times New Roman" w:hAnsi="Times New Roman"/>
                <w:bCs/>
                <w:sz w:val="24"/>
                <w:szCs w:val="24"/>
              </w:rPr>
              <w:t>•e</w:t>
            </w:r>
            <w:r>
              <w:rPr>
                <w:rFonts w:hint="default" w:ascii="Times New Roman" w:hAnsi="Times New Roman"/>
                <w:bCs/>
                <w:sz w:val="24"/>
                <w:szCs w:val="24"/>
                <w:vertAlign w:val="superscript"/>
              </w:rPr>
              <w:t>（W-0.07）</w:t>
            </w:r>
          </w:p>
          <w:p>
            <w:pPr>
              <w:pStyle w:val="89"/>
              <w:keepNext w:val="0"/>
              <w:keepLines w:val="0"/>
              <w:suppressLineNumbers w:val="0"/>
              <w:spacing w:before="0" w:beforeAutospacing="0" w:after="0" w:afterAutospacing="0"/>
              <w:ind w:left="0" w:right="0"/>
              <w:rPr>
                <w:rFonts w:hint="default" w:ascii="Times New Roman" w:hAnsi="Times New Roman"/>
                <w:sz w:val="24"/>
                <w:szCs w:val="24"/>
              </w:rPr>
            </w:pPr>
            <w:r>
              <w:rPr>
                <w:rFonts w:hint="default" w:ascii="Times New Roman" w:hAnsi="Times New Roman"/>
                <w:sz w:val="24"/>
                <w:szCs w:val="24"/>
              </w:rPr>
              <w:t>式中：Q——堆场扬尘量，mg/s；</w:t>
            </w:r>
          </w:p>
          <w:p>
            <w:pPr>
              <w:pStyle w:val="89"/>
              <w:keepNext w:val="0"/>
              <w:keepLines w:val="0"/>
              <w:suppressLineNumbers w:val="0"/>
              <w:spacing w:before="0" w:beforeAutospacing="0" w:after="0" w:afterAutospacing="0"/>
              <w:ind w:left="0" w:right="0" w:firstLine="1228" w:firstLineChars="512"/>
              <w:rPr>
                <w:rFonts w:hint="default" w:ascii="Times New Roman" w:hAnsi="Times New Roman"/>
                <w:sz w:val="24"/>
                <w:szCs w:val="24"/>
              </w:rPr>
            </w:pPr>
            <w:r>
              <w:rPr>
                <w:rFonts w:hint="default" w:ascii="Times New Roman" w:hAnsi="Times New Roman"/>
                <w:sz w:val="24"/>
                <w:szCs w:val="24"/>
              </w:rPr>
              <w:t>W——物料湿度，%；砂石含水率为</w:t>
            </w:r>
            <w:r>
              <w:rPr>
                <w:rFonts w:hint="eastAsia" w:ascii="Times New Roman" w:hAnsi="Times New Roman"/>
                <w:sz w:val="24"/>
                <w:szCs w:val="24"/>
                <w:lang w:val="en-US" w:eastAsia="zh-CN"/>
              </w:rPr>
              <w:t>6</w:t>
            </w:r>
            <w:r>
              <w:rPr>
                <w:rFonts w:hint="default" w:ascii="Times New Roman" w:hAnsi="Times New Roman"/>
                <w:sz w:val="24"/>
                <w:szCs w:val="24"/>
              </w:rPr>
              <w:t>%；</w:t>
            </w:r>
          </w:p>
          <w:p>
            <w:pPr>
              <w:pStyle w:val="89"/>
              <w:keepNext w:val="0"/>
              <w:keepLines w:val="0"/>
              <w:suppressLineNumbers w:val="0"/>
              <w:spacing w:before="0" w:beforeAutospacing="0" w:after="0" w:afterAutospacing="0"/>
              <w:ind w:left="0" w:right="0" w:firstLine="1228" w:firstLineChars="512"/>
              <w:rPr>
                <w:rFonts w:hint="default" w:ascii="Times New Roman" w:hAnsi="Times New Roman"/>
                <w:sz w:val="24"/>
                <w:szCs w:val="24"/>
              </w:rPr>
            </w:pPr>
            <w:r>
              <w:rPr>
                <w:rFonts w:hint="default" w:ascii="Times New Roman" w:hAnsi="Times New Roman"/>
                <w:sz w:val="24"/>
                <w:szCs w:val="24"/>
              </w:rPr>
              <w:t>ω——空气相对湿度(%)，60%；</w:t>
            </w:r>
          </w:p>
          <w:p>
            <w:pPr>
              <w:pStyle w:val="89"/>
              <w:keepNext w:val="0"/>
              <w:keepLines w:val="0"/>
              <w:suppressLineNumbers w:val="0"/>
              <w:spacing w:before="0" w:beforeAutospacing="0" w:after="0" w:afterAutospacing="0"/>
              <w:ind w:left="0" w:right="0" w:firstLine="1228" w:firstLineChars="512"/>
              <w:rPr>
                <w:rFonts w:hint="default" w:ascii="Times New Roman" w:hAnsi="Times New Roman"/>
                <w:sz w:val="24"/>
                <w:szCs w:val="24"/>
              </w:rPr>
            </w:pPr>
            <w:r>
              <w:rPr>
                <w:rFonts w:hint="default" w:ascii="Times New Roman" w:hAnsi="Times New Roman"/>
                <w:sz w:val="24"/>
                <w:szCs w:val="24"/>
              </w:rPr>
              <w:t>S——堆场面积（m</w:t>
            </w:r>
            <w:r>
              <w:rPr>
                <w:rFonts w:hint="default" w:ascii="Times New Roman" w:hAnsi="Times New Roman"/>
                <w:sz w:val="24"/>
                <w:szCs w:val="24"/>
                <w:vertAlign w:val="superscript"/>
              </w:rPr>
              <w:t>2</w:t>
            </w:r>
            <w:r>
              <w:rPr>
                <w:rFonts w:hint="default" w:ascii="Times New Roman" w:hAnsi="Times New Roman"/>
                <w:sz w:val="24"/>
                <w:szCs w:val="24"/>
              </w:rPr>
              <w:t>），项目堆场面积约</w:t>
            </w:r>
            <w:r>
              <w:rPr>
                <w:rFonts w:hint="eastAsia" w:ascii="Times New Roman" w:hAnsi="Times New Roman"/>
                <w:sz w:val="24"/>
                <w:szCs w:val="24"/>
                <w:lang w:val="en-US" w:eastAsia="zh-CN"/>
              </w:rPr>
              <w:t>15</w:t>
            </w:r>
            <w:r>
              <w:rPr>
                <w:rFonts w:hint="default" w:ascii="Times New Roman" w:hAnsi="Times New Roman"/>
                <w:sz w:val="24"/>
                <w:szCs w:val="24"/>
              </w:rPr>
              <w:t>00m</w:t>
            </w:r>
            <w:r>
              <w:rPr>
                <w:rFonts w:hint="default" w:ascii="Times New Roman" w:hAnsi="Times New Roman"/>
                <w:sz w:val="24"/>
                <w:szCs w:val="24"/>
                <w:vertAlign w:val="superscript"/>
              </w:rPr>
              <w:t>2</w:t>
            </w:r>
            <w:r>
              <w:rPr>
                <w:rFonts w:hint="default" w:ascii="Times New Roman" w:hAnsi="Times New Roman"/>
                <w:sz w:val="24"/>
                <w:szCs w:val="24"/>
              </w:rPr>
              <w:t>；</w:t>
            </w:r>
          </w:p>
          <w:p>
            <w:pPr>
              <w:pStyle w:val="89"/>
              <w:keepNext w:val="0"/>
              <w:keepLines w:val="0"/>
              <w:suppressLineNumbers w:val="0"/>
              <w:spacing w:before="0" w:beforeAutospacing="0" w:after="0" w:afterAutospacing="0"/>
              <w:ind w:left="0" w:right="0" w:firstLine="1228" w:firstLineChars="512"/>
              <w:rPr>
                <w:rFonts w:hint="default" w:ascii="Times New Roman" w:hAnsi="Times New Roman"/>
                <w:sz w:val="24"/>
                <w:szCs w:val="24"/>
              </w:rPr>
            </w:pPr>
            <w:r>
              <w:rPr>
                <w:rFonts w:hint="default" w:ascii="Times New Roman" w:hAnsi="Times New Roman"/>
                <w:sz w:val="24"/>
                <w:szCs w:val="24"/>
              </w:rPr>
              <w:t>U——平均地面风速，m/s；取1.</w:t>
            </w:r>
            <w:r>
              <w:rPr>
                <w:rFonts w:hint="eastAsia" w:ascii="Times New Roman" w:hAnsi="Times New Roman"/>
                <w:sz w:val="24"/>
                <w:szCs w:val="24"/>
              </w:rPr>
              <w:t>5</w:t>
            </w:r>
            <w:r>
              <w:rPr>
                <w:rFonts w:hint="default" w:ascii="Times New Roman" w:hAnsi="Times New Roman"/>
                <w:sz w:val="24"/>
                <w:szCs w:val="24"/>
              </w:rPr>
              <w:t>m/s。</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sz w:val="24"/>
                <w:szCs w:val="24"/>
              </w:rPr>
            </w:pPr>
            <w:r>
              <w:rPr>
                <w:rFonts w:hint="default" w:ascii="Times New Roman" w:hAnsi="Times New Roman"/>
                <w:sz w:val="24"/>
                <w:szCs w:val="24"/>
              </w:rPr>
              <w:t>当地面风速大于4m/s时会有扬尘产生。经调查，评价区出现4m/s以上风速的全年共出现约60天，经计算项目堆场扬尘产生量约为</w:t>
            </w:r>
            <w:r>
              <w:rPr>
                <w:rFonts w:hint="eastAsia" w:ascii="Times New Roman" w:hAnsi="Times New Roman"/>
                <w:sz w:val="24"/>
                <w:szCs w:val="24"/>
              </w:rPr>
              <w:t>Q=11.7</w:t>
            </w:r>
            <w:r>
              <w:rPr>
                <w:rFonts w:hint="default" w:ascii="Times New Roman" w:hAnsi="Times New Roman" w:cs="Times New Roman"/>
                <w:color w:val="auto"/>
                <w:sz w:val="24"/>
                <w:szCs w:val="20"/>
                <w:lang w:val="en-US" w:eastAsia="zh-CN"/>
              </w:rPr>
              <w:t>×</w:t>
            </w:r>
            <w:r>
              <w:rPr>
                <w:rFonts w:hint="eastAsia" w:ascii="Times New Roman" w:hAnsi="Times New Roman"/>
                <w:sz w:val="24"/>
                <w:szCs w:val="24"/>
              </w:rPr>
              <w:t>1.5</w:t>
            </w:r>
            <w:r>
              <w:rPr>
                <w:rFonts w:hint="eastAsia" w:ascii="Times New Roman" w:hAnsi="Times New Roman"/>
                <w:sz w:val="24"/>
                <w:szCs w:val="24"/>
                <w:vertAlign w:val="superscript"/>
              </w:rPr>
              <w:t>2.45</w:t>
            </w:r>
            <w:r>
              <w:rPr>
                <w:rFonts w:hint="default" w:ascii="Times New Roman" w:hAnsi="Times New Roman" w:cs="Times New Roman"/>
                <w:color w:val="auto"/>
                <w:sz w:val="24"/>
                <w:szCs w:val="20"/>
                <w:lang w:val="en-US" w:eastAsia="zh-CN"/>
              </w:rPr>
              <w:t>×</w:t>
            </w:r>
            <w:r>
              <w:rPr>
                <w:rFonts w:hint="eastAsia"/>
                <w:sz w:val="24"/>
                <w:szCs w:val="24"/>
                <w:lang w:val="en-US" w:eastAsia="zh-CN"/>
              </w:rPr>
              <w:t>15</w:t>
            </w:r>
            <w:r>
              <w:rPr>
                <w:rFonts w:hint="eastAsia" w:ascii="Times New Roman" w:hAnsi="Times New Roman"/>
                <w:sz w:val="24"/>
                <w:szCs w:val="24"/>
              </w:rPr>
              <w:t>00</w:t>
            </w:r>
            <w:r>
              <w:rPr>
                <w:rFonts w:hint="eastAsia" w:ascii="Times New Roman" w:hAnsi="Times New Roman"/>
                <w:sz w:val="24"/>
                <w:szCs w:val="24"/>
                <w:vertAlign w:val="superscript"/>
              </w:rPr>
              <w:t>0.345</w:t>
            </w:r>
            <w:r>
              <w:rPr>
                <w:rFonts w:hint="default" w:ascii="Times New Roman" w:hAnsi="Times New Roman" w:cs="Times New Roman"/>
                <w:color w:val="auto"/>
                <w:sz w:val="24"/>
                <w:szCs w:val="20"/>
                <w:lang w:val="en-US" w:eastAsia="zh-CN"/>
              </w:rPr>
              <w:t>×</w:t>
            </w:r>
            <w:r>
              <w:rPr>
                <w:rFonts w:hint="eastAsia" w:ascii="Times New Roman" w:hAnsi="Times New Roman"/>
                <w:sz w:val="24"/>
                <w:szCs w:val="24"/>
              </w:rPr>
              <w:t>e</w:t>
            </w:r>
            <w:r>
              <w:rPr>
                <w:rFonts w:hint="eastAsia" w:ascii="Times New Roman" w:hAnsi="Times New Roman"/>
                <w:sz w:val="24"/>
                <w:szCs w:val="24"/>
                <w:vertAlign w:val="superscript"/>
              </w:rPr>
              <w:t>（-0.5×60%）</w:t>
            </w:r>
            <w:r>
              <w:rPr>
                <w:rFonts w:hint="default" w:ascii="Times New Roman" w:hAnsi="Times New Roman" w:cs="Times New Roman"/>
                <w:color w:val="auto"/>
                <w:sz w:val="24"/>
                <w:szCs w:val="20"/>
                <w:lang w:val="en-US" w:eastAsia="zh-CN"/>
              </w:rPr>
              <w:t>×</w:t>
            </w:r>
            <w:r>
              <w:rPr>
                <w:rFonts w:hint="eastAsia" w:ascii="Times New Roman" w:hAnsi="Times New Roman"/>
                <w:sz w:val="24"/>
                <w:szCs w:val="24"/>
              </w:rPr>
              <w:t>e</w:t>
            </w:r>
            <w:r>
              <w:rPr>
                <w:rFonts w:hint="eastAsia" w:ascii="Times New Roman" w:hAnsi="Times New Roman"/>
                <w:sz w:val="24"/>
                <w:szCs w:val="24"/>
                <w:vertAlign w:val="superscript"/>
              </w:rPr>
              <w:t>（0.0</w:t>
            </w:r>
            <w:r>
              <w:rPr>
                <w:rFonts w:hint="eastAsia"/>
                <w:sz w:val="24"/>
                <w:szCs w:val="24"/>
                <w:vertAlign w:val="superscript"/>
                <w:lang w:val="en-US" w:eastAsia="zh-CN"/>
              </w:rPr>
              <w:t>6</w:t>
            </w:r>
            <w:r>
              <w:rPr>
                <w:rFonts w:hint="eastAsia" w:ascii="Times New Roman" w:hAnsi="Times New Roman"/>
                <w:sz w:val="24"/>
                <w:szCs w:val="24"/>
                <w:vertAlign w:val="superscript"/>
              </w:rPr>
              <w:t>-0.07）</w:t>
            </w:r>
            <w:r>
              <w:rPr>
                <w:rFonts w:hint="default" w:ascii="Times New Roman" w:hAnsi="Times New Roman" w:cs="Times New Roman"/>
                <w:color w:val="auto"/>
                <w:sz w:val="24"/>
                <w:szCs w:val="20"/>
                <w:lang w:val="en-US" w:eastAsia="zh-CN"/>
              </w:rPr>
              <w:t>×</w:t>
            </w:r>
            <w:r>
              <w:rPr>
                <w:rFonts w:hint="eastAsia"/>
                <w:sz w:val="24"/>
                <w:szCs w:val="24"/>
                <w:lang w:val="en-US" w:eastAsia="zh-CN"/>
              </w:rPr>
              <w:t>60</w:t>
            </w:r>
            <w:r>
              <w:rPr>
                <w:rFonts w:hint="default" w:ascii="Times New Roman" w:hAnsi="Times New Roman" w:cs="Times New Roman"/>
                <w:color w:val="auto"/>
                <w:sz w:val="24"/>
                <w:szCs w:val="20"/>
                <w:lang w:val="en-US" w:eastAsia="zh-CN"/>
              </w:rPr>
              <w:t>×</w:t>
            </w:r>
            <w:r>
              <w:rPr>
                <w:rFonts w:hint="eastAsia"/>
                <w:sz w:val="24"/>
                <w:szCs w:val="24"/>
                <w:lang w:val="en-US" w:eastAsia="zh-CN"/>
              </w:rPr>
              <w:t>60</w:t>
            </w:r>
            <w:r>
              <w:rPr>
                <w:rFonts w:hint="default" w:ascii="Times New Roman" w:hAnsi="Times New Roman" w:cs="Times New Roman"/>
                <w:color w:val="auto"/>
                <w:sz w:val="24"/>
                <w:szCs w:val="20"/>
                <w:lang w:val="en-US" w:eastAsia="zh-CN"/>
              </w:rPr>
              <w:t>×</w:t>
            </w:r>
            <w:r>
              <w:rPr>
                <w:rFonts w:hint="eastAsia"/>
                <w:sz w:val="24"/>
                <w:szCs w:val="24"/>
                <w:lang w:val="en-US" w:eastAsia="zh-CN"/>
              </w:rPr>
              <w:t>8</w:t>
            </w:r>
            <w:r>
              <w:rPr>
                <w:rFonts w:hint="default" w:ascii="Times New Roman" w:hAnsi="Times New Roman" w:cs="Times New Roman"/>
                <w:color w:val="auto"/>
                <w:sz w:val="24"/>
                <w:szCs w:val="20"/>
                <w:lang w:val="en-US" w:eastAsia="zh-CN"/>
              </w:rPr>
              <w:t>×</w:t>
            </w:r>
            <w:r>
              <w:rPr>
                <w:rFonts w:hint="eastAsia"/>
                <w:sz w:val="24"/>
                <w:szCs w:val="24"/>
                <w:lang w:val="en-US" w:eastAsia="zh-CN"/>
              </w:rPr>
              <w:t>60</w:t>
            </w:r>
            <w:r>
              <w:rPr>
                <w:rFonts w:hint="default" w:ascii="Times New Roman" w:hAnsi="Times New Roman" w:cs="Times New Roman"/>
                <w:color w:val="auto"/>
                <w:sz w:val="24"/>
                <w:szCs w:val="20"/>
                <w:lang w:val="en-US" w:eastAsia="zh-CN"/>
              </w:rPr>
              <w:t>×</w:t>
            </w:r>
            <w:r>
              <w:rPr>
                <w:rFonts w:hint="eastAsia" w:cs="Times New Roman"/>
                <w:color w:val="auto"/>
                <w:sz w:val="24"/>
                <w:szCs w:val="20"/>
                <w:lang w:val="en-US" w:eastAsia="zh-CN"/>
              </w:rPr>
              <w:t>10</w:t>
            </w:r>
            <w:r>
              <w:rPr>
                <w:rFonts w:hint="eastAsia" w:cs="Times New Roman"/>
                <w:color w:val="auto"/>
                <w:sz w:val="24"/>
                <w:szCs w:val="20"/>
                <w:vertAlign w:val="superscript"/>
                <w:lang w:val="en-US" w:eastAsia="zh-CN"/>
              </w:rPr>
              <w:t>-9</w:t>
            </w:r>
            <w:r>
              <w:rPr>
                <w:rFonts w:hint="eastAsia" w:ascii="Times New Roman" w:hAnsi="Times New Roman"/>
                <w:sz w:val="24"/>
                <w:szCs w:val="24"/>
              </w:rPr>
              <w:t>=</w:t>
            </w:r>
            <w:r>
              <w:rPr>
                <w:rFonts w:hint="eastAsia"/>
                <w:sz w:val="24"/>
                <w:szCs w:val="24"/>
                <w:lang w:val="en-US" w:eastAsia="zh-CN"/>
              </w:rPr>
              <w:t>0.831</w:t>
            </w:r>
            <w:r>
              <w:rPr>
                <w:rFonts w:hint="default" w:ascii="Times New Roman" w:hAnsi="Times New Roman"/>
                <w:sz w:val="24"/>
                <w:szCs w:val="24"/>
              </w:rPr>
              <w:t>t/a。针对产品堆场产生的粉尘本工程采取</w:t>
            </w:r>
            <w:r>
              <w:rPr>
                <w:rFonts w:hint="eastAsia" w:ascii="Times New Roman" w:hAnsi="Times New Roman"/>
                <w:sz w:val="24"/>
                <w:szCs w:val="24"/>
              </w:rPr>
              <w:t>表面遮盖</w:t>
            </w:r>
            <w:r>
              <w:rPr>
                <w:rFonts w:hint="eastAsia" w:ascii="Times New Roman" w:hAnsi="Times New Roman"/>
                <w:sz w:val="24"/>
                <w:szCs w:val="24"/>
                <w:lang w:eastAsia="zh-CN"/>
              </w:rPr>
              <w:t>、</w:t>
            </w:r>
            <w:r>
              <w:rPr>
                <w:rFonts w:hint="default" w:ascii="Times New Roman" w:hAnsi="Times New Roman"/>
                <w:sz w:val="24"/>
                <w:szCs w:val="24"/>
              </w:rPr>
              <w:t>定期洒水降尘</w:t>
            </w:r>
            <w:r>
              <w:rPr>
                <w:rFonts w:hint="eastAsia" w:ascii="Times New Roman" w:hAnsi="Times New Roman"/>
                <w:sz w:val="24"/>
                <w:szCs w:val="24"/>
                <w:lang w:eastAsia="zh-CN"/>
              </w:rPr>
              <w:t>等</w:t>
            </w:r>
            <w:r>
              <w:rPr>
                <w:rFonts w:hint="default" w:ascii="Times New Roman" w:hAnsi="Times New Roman"/>
                <w:sz w:val="24"/>
                <w:szCs w:val="24"/>
              </w:rPr>
              <w:t>措施，保持堆场产品湿润，每天洒水次数不少于10次，按此要求可减少</w:t>
            </w:r>
            <w:r>
              <w:rPr>
                <w:rFonts w:hint="eastAsia" w:ascii="Times New Roman" w:hAnsi="Times New Roman"/>
                <w:sz w:val="24"/>
                <w:szCs w:val="24"/>
              </w:rPr>
              <w:t>90</w:t>
            </w:r>
            <w:r>
              <w:rPr>
                <w:rFonts w:hint="default" w:ascii="Times New Roman" w:hAnsi="Times New Roman"/>
                <w:sz w:val="24"/>
                <w:szCs w:val="24"/>
              </w:rPr>
              <w:t>%堆场粉尘，则堆场粉尘每年排放粉尘量约为</w:t>
            </w:r>
            <w:r>
              <w:rPr>
                <w:rFonts w:hint="eastAsia"/>
                <w:sz w:val="24"/>
                <w:szCs w:val="24"/>
                <w:lang w:val="en-US" w:eastAsia="zh-CN"/>
              </w:rPr>
              <w:t>0.831</w:t>
            </w:r>
            <w:r>
              <w:rPr>
                <w:rFonts w:hint="eastAsia" w:ascii="Times New Roman" w:hAnsi="Times New Roman"/>
                <w:sz w:val="24"/>
                <w:szCs w:val="24"/>
              </w:rPr>
              <w:t>t/a</w:t>
            </w:r>
            <w:r>
              <w:rPr>
                <w:rFonts w:hint="default" w:ascii="Times New Roman" w:hAnsi="Times New Roman" w:cs="Times New Roman"/>
                <w:color w:val="auto"/>
                <w:sz w:val="24"/>
                <w:szCs w:val="20"/>
                <w:lang w:val="en-US" w:eastAsia="zh-CN"/>
              </w:rPr>
              <w:t>×</w:t>
            </w:r>
            <w:r>
              <w:rPr>
                <w:rFonts w:hint="eastAsia" w:ascii="Times New Roman" w:hAnsi="Times New Roman"/>
                <w:sz w:val="24"/>
                <w:szCs w:val="24"/>
              </w:rPr>
              <w:t>（1-90%）=</w:t>
            </w:r>
            <w:r>
              <w:rPr>
                <w:rFonts w:hint="default" w:ascii="Times New Roman" w:hAnsi="Times New Roman"/>
                <w:sz w:val="24"/>
                <w:szCs w:val="24"/>
              </w:rPr>
              <w:t>0.</w:t>
            </w:r>
            <w:r>
              <w:rPr>
                <w:rFonts w:hint="eastAsia"/>
                <w:sz w:val="24"/>
                <w:szCs w:val="24"/>
                <w:lang w:val="en-US" w:eastAsia="zh-CN"/>
              </w:rPr>
              <w:t>083</w:t>
            </w:r>
            <w:r>
              <w:rPr>
                <w:rFonts w:hint="default" w:ascii="Times New Roman" w:hAnsi="Times New Roman"/>
                <w:sz w:val="24"/>
                <w:szCs w:val="24"/>
              </w:rPr>
              <w:t>t/a。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0"/>
              </w:rPr>
            </w:pPr>
            <w:r>
              <w:rPr>
                <w:rFonts w:hint="default" w:ascii="Times New Roman" w:hAnsi="Times New Roman" w:cs="Times New Roman"/>
                <w:color w:val="auto"/>
                <w:sz w:val="24"/>
                <w:szCs w:val="20"/>
                <w:highlight w:val="none"/>
                <w:lang w:eastAsia="zh-CN"/>
              </w:rPr>
              <w:t>结合根据《揭阳市扬尘污染防治条例》扬尘污染源控制中堆放物料的扬尘污染防治，</w:t>
            </w:r>
            <w:r>
              <w:rPr>
                <w:rFonts w:hint="eastAsia" w:ascii="Times New Roman" w:hAnsi="Times New Roman" w:cs="Times New Roman"/>
                <w:color w:val="auto"/>
                <w:sz w:val="24"/>
                <w:szCs w:val="20"/>
                <w:highlight w:val="none"/>
                <w:lang w:eastAsia="zh-CN"/>
              </w:rPr>
              <w:t>本项目</w:t>
            </w:r>
            <w:r>
              <w:rPr>
                <w:rFonts w:hint="default" w:ascii="Times New Roman" w:hAnsi="Times New Roman" w:cs="Times New Roman"/>
                <w:color w:val="auto"/>
                <w:sz w:val="24"/>
                <w:szCs w:val="20"/>
                <w:highlight w:val="none"/>
                <w:lang w:eastAsia="zh-CN"/>
              </w:rPr>
              <w:t>要求建设单位应划分物料堆放区与道路的界限，及时清除散落的物料，采用围挡或者其他封闭仓储设施；采取覆盖防尘布或者防尘网、定期喷洒抑尘剂或者洒水等措施；如清理后无法及时运走时，需临时存放厂区内，应对堆放场所进行硬底化，设立围墙和引流沟，加强绿化的建设，利用植被净化空气，加盖帆布等措施。因此，项目堆场扬尘对周围环境影响小。</w:t>
            </w:r>
          </w:p>
          <w:p>
            <w:pPr>
              <w:keepNext w:val="0"/>
              <w:keepLines w:val="0"/>
              <w:suppressLineNumbers w:val="0"/>
              <w:spacing w:before="0" w:beforeAutospacing="0" w:after="0" w:afterAutospacing="0" w:line="360" w:lineRule="auto"/>
              <w:ind w:left="0" w:right="0" w:firstLine="465"/>
              <w:jc w:val="left"/>
              <w:rPr>
                <w:rFonts w:hint="default"/>
                <w:sz w:val="24"/>
                <w:szCs w:val="24"/>
              </w:rPr>
            </w:pPr>
            <w:r>
              <w:rPr>
                <w:rFonts w:hint="eastAsia"/>
                <w:sz w:val="24"/>
                <w:szCs w:val="24"/>
                <w:lang w:eastAsia="zh-CN"/>
              </w:rPr>
              <w:t>（</w:t>
            </w:r>
            <w:r>
              <w:rPr>
                <w:rFonts w:hint="eastAsia"/>
                <w:sz w:val="24"/>
                <w:szCs w:val="24"/>
                <w:lang w:val="en-US" w:eastAsia="zh-CN"/>
              </w:rPr>
              <w:t>3）</w:t>
            </w:r>
            <w:r>
              <w:rPr>
                <w:rFonts w:hint="eastAsia"/>
                <w:bCs/>
                <w:sz w:val="24"/>
                <w:szCs w:val="24"/>
              </w:rPr>
              <w:t>食堂油烟</w:t>
            </w:r>
          </w:p>
          <w:p>
            <w:pPr>
              <w:keepNext w:val="0"/>
              <w:keepLines w:val="0"/>
              <w:suppressLineNumbers w:val="0"/>
              <w:spacing w:before="0" w:beforeAutospacing="0" w:after="0" w:afterAutospacing="0" w:line="360" w:lineRule="auto"/>
              <w:ind w:left="0" w:right="0" w:firstLine="465"/>
              <w:jc w:val="left"/>
              <w:rPr>
                <w:rFonts w:hint="eastAsia" w:eastAsia="宋体"/>
                <w:bCs/>
                <w:sz w:val="24"/>
                <w:szCs w:val="24"/>
                <w:lang w:eastAsia="zh-CN"/>
              </w:rPr>
            </w:pPr>
            <w:r>
              <w:rPr>
                <w:rFonts w:hint="default" w:ascii="Times New Roman" w:hAnsi="Times New Roman" w:cs="Times New Roman"/>
                <w:color w:val="auto"/>
                <w:sz w:val="24"/>
                <w:szCs w:val="20"/>
              </w:rPr>
              <w:t>项目共有员工</w:t>
            </w:r>
            <w:r>
              <w:rPr>
                <w:rFonts w:hint="eastAsia" w:cs="Times New Roman"/>
                <w:color w:val="auto"/>
                <w:sz w:val="24"/>
                <w:szCs w:val="20"/>
                <w:lang w:val="en-US" w:eastAsia="zh-CN"/>
              </w:rPr>
              <w:t>15</w:t>
            </w:r>
            <w:r>
              <w:rPr>
                <w:rFonts w:hint="default" w:ascii="Times New Roman" w:hAnsi="Times New Roman" w:cs="Times New Roman"/>
                <w:color w:val="auto"/>
                <w:sz w:val="24"/>
                <w:szCs w:val="20"/>
              </w:rPr>
              <w:t>人，均在厂内用餐，基准灶头数</w:t>
            </w:r>
            <w:r>
              <w:rPr>
                <w:rFonts w:hint="default" w:ascii="Times New Roman" w:hAnsi="Times New Roman" w:cs="Times New Roman"/>
                <w:color w:val="auto"/>
                <w:sz w:val="24"/>
                <w:szCs w:val="20"/>
                <w:lang w:val="en-US" w:eastAsia="zh-CN"/>
              </w:rPr>
              <w:t>1</w:t>
            </w:r>
            <w:r>
              <w:rPr>
                <w:rFonts w:hint="default" w:ascii="Times New Roman" w:hAnsi="Times New Roman" w:cs="Times New Roman"/>
                <w:color w:val="auto"/>
                <w:sz w:val="24"/>
                <w:szCs w:val="20"/>
              </w:rPr>
              <w:t>个。据统计，人均耗油系数以30g/d计，油的平均挥发量为总耗油量的2.83%。项目年工作</w:t>
            </w:r>
            <w:r>
              <w:rPr>
                <w:rFonts w:hint="eastAsia" w:cs="Times New Roman"/>
                <w:color w:val="auto"/>
                <w:sz w:val="24"/>
                <w:szCs w:val="20"/>
                <w:lang w:val="en-US" w:eastAsia="zh-CN"/>
              </w:rPr>
              <w:t>220</w:t>
            </w:r>
            <w:r>
              <w:rPr>
                <w:rFonts w:hint="default" w:ascii="Times New Roman" w:hAnsi="Times New Roman" w:cs="Times New Roman"/>
                <w:color w:val="auto"/>
                <w:sz w:val="24"/>
                <w:szCs w:val="20"/>
              </w:rPr>
              <w:t>d，则耗油量为30g/d</w:t>
            </w:r>
            <w:r>
              <w:rPr>
                <w:rFonts w:hint="default" w:ascii="Times New Roman" w:hAnsi="Times New Roman" w:cs="Times New Roman"/>
                <w:color w:val="auto"/>
                <w:sz w:val="24"/>
                <w:szCs w:val="20"/>
                <w:lang w:val="en-US" w:eastAsia="zh-CN"/>
              </w:rPr>
              <w:t>×</w:t>
            </w:r>
            <w:r>
              <w:rPr>
                <w:rFonts w:hint="eastAsia" w:cs="Times New Roman"/>
                <w:color w:val="auto"/>
                <w:sz w:val="24"/>
                <w:szCs w:val="20"/>
                <w:lang w:val="en-US" w:eastAsia="zh-CN"/>
              </w:rPr>
              <w:t>15</w:t>
            </w:r>
            <w:r>
              <w:rPr>
                <w:rFonts w:hint="default" w:ascii="Times New Roman" w:hAnsi="Times New Roman" w:cs="Times New Roman"/>
                <w:color w:val="auto"/>
                <w:sz w:val="24"/>
                <w:szCs w:val="20"/>
                <w:lang w:val="en-US" w:eastAsia="zh-CN"/>
              </w:rPr>
              <w:t>÷1000=0.</w:t>
            </w:r>
            <w:r>
              <w:rPr>
                <w:rFonts w:hint="eastAsia" w:cs="Times New Roman"/>
                <w:color w:val="auto"/>
                <w:sz w:val="24"/>
                <w:szCs w:val="20"/>
                <w:lang w:val="en-US" w:eastAsia="zh-CN"/>
              </w:rPr>
              <w:t>45</w:t>
            </w:r>
            <w:r>
              <w:rPr>
                <w:rFonts w:hint="default" w:ascii="Times New Roman" w:hAnsi="Times New Roman" w:cs="Times New Roman"/>
                <w:color w:val="auto"/>
                <w:sz w:val="24"/>
                <w:szCs w:val="20"/>
              </w:rPr>
              <w:t>kg/d（</w:t>
            </w:r>
            <w:r>
              <w:rPr>
                <w:rFonts w:hint="default" w:ascii="Times New Roman" w:hAnsi="Times New Roman" w:cs="Times New Roman"/>
                <w:color w:val="auto"/>
                <w:sz w:val="24"/>
                <w:szCs w:val="20"/>
                <w:lang w:val="en-US" w:eastAsia="zh-CN"/>
              </w:rPr>
              <w:t>0.0</w:t>
            </w:r>
            <w:r>
              <w:rPr>
                <w:rFonts w:hint="eastAsia" w:cs="Times New Roman"/>
                <w:color w:val="auto"/>
                <w:sz w:val="24"/>
                <w:szCs w:val="20"/>
                <w:lang w:val="en-US" w:eastAsia="zh-CN"/>
              </w:rPr>
              <w:t>99</w:t>
            </w:r>
            <w:r>
              <w:rPr>
                <w:rFonts w:hint="default" w:ascii="Times New Roman" w:hAnsi="Times New Roman" w:cs="Times New Roman"/>
                <w:color w:val="auto"/>
                <w:sz w:val="24"/>
                <w:szCs w:val="20"/>
              </w:rPr>
              <w:t>t/a），油烟产生量为</w:t>
            </w:r>
            <w:r>
              <w:rPr>
                <w:rFonts w:hint="eastAsia" w:cs="Times New Roman"/>
                <w:color w:val="auto"/>
                <w:sz w:val="24"/>
                <w:szCs w:val="20"/>
                <w:lang w:val="en-US" w:eastAsia="zh-CN"/>
              </w:rPr>
              <w:t>0.45</w:t>
            </w:r>
            <w:r>
              <w:rPr>
                <w:rFonts w:hint="default" w:ascii="Times New Roman" w:hAnsi="Times New Roman" w:cs="Times New Roman"/>
                <w:color w:val="auto"/>
                <w:sz w:val="24"/>
                <w:szCs w:val="20"/>
              </w:rPr>
              <w:t>kg/d</w:t>
            </w:r>
            <w:r>
              <w:rPr>
                <w:rFonts w:hint="default" w:ascii="Times New Roman" w:hAnsi="Times New Roman" w:cs="Times New Roman"/>
                <w:color w:val="auto"/>
                <w:sz w:val="24"/>
                <w:szCs w:val="20"/>
                <w:lang w:val="en-US" w:eastAsia="zh-CN"/>
              </w:rPr>
              <w:t>×2.83%=0.0</w:t>
            </w:r>
            <w:r>
              <w:rPr>
                <w:rFonts w:hint="eastAsia" w:cs="Times New Roman"/>
                <w:color w:val="auto"/>
                <w:sz w:val="24"/>
                <w:szCs w:val="20"/>
                <w:lang w:val="en-US" w:eastAsia="zh-CN"/>
              </w:rPr>
              <w:t>127</w:t>
            </w:r>
            <w:r>
              <w:rPr>
                <w:rFonts w:hint="default" w:ascii="Times New Roman" w:hAnsi="Times New Roman" w:cs="Times New Roman"/>
                <w:color w:val="auto"/>
                <w:sz w:val="24"/>
                <w:szCs w:val="20"/>
              </w:rPr>
              <w:t>kg/d（</w:t>
            </w:r>
            <w:r>
              <w:rPr>
                <w:rFonts w:hint="default" w:ascii="Times New Roman" w:hAnsi="Times New Roman" w:cs="Times New Roman"/>
                <w:color w:val="auto"/>
                <w:sz w:val="24"/>
                <w:szCs w:val="20"/>
                <w:lang w:val="en-US" w:eastAsia="zh-CN"/>
              </w:rPr>
              <w:t>0.002</w:t>
            </w:r>
            <w:r>
              <w:rPr>
                <w:rFonts w:hint="eastAsia" w:cs="Times New Roman"/>
                <w:color w:val="auto"/>
                <w:sz w:val="24"/>
                <w:szCs w:val="20"/>
                <w:lang w:val="en-US" w:eastAsia="zh-CN"/>
              </w:rPr>
              <w:t>8</w:t>
            </w:r>
            <w:r>
              <w:rPr>
                <w:rFonts w:hint="default" w:ascii="Times New Roman" w:hAnsi="Times New Roman" w:cs="Times New Roman"/>
                <w:color w:val="auto"/>
                <w:sz w:val="24"/>
                <w:szCs w:val="20"/>
              </w:rPr>
              <w:t>t/a）。项目油烟净化器配套风机排风量为1000m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rPr>
              <w:t>/h，每天平均使用3h，则项目总油烟废气量为1000m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rPr>
              <w:t>/h×</w:t>
            </w:r>
            <w:r>
              <w:rPr>
                <w:rFonts w:hint="default" w:ascii="Times New Roman" w:hAnsi="Times New Roman" w:cs="Times New Roman"/>
                <w:color w:val="auto"/>
                <w:sz w:val="24"/>
                <w:szCs w:val="20"/>
                <w:lang w:val="en-US" w:eastAsia="zh-CN"/>
              </w:rPr>
              <w:t>3=3</w:t>
            </w:r>
            <w:r>
              <w:rPr>
                <w:rFonts w:hint="default" w:ascii="Times New Roman" w:hAnsi="Times New Roman" w:cs="Times New Roman"/>
                <w:color w:val="auto"/>
                <w:sz w:val="24"/>
                <w:szCs w:val="20"/>
              </w:rPr>
              <w:t>000m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rPr>
              <w:t>/d（</w:t>
            </w:r>
            <w:r>
              <w:rPr>
                <w:rFonts w:hint="eastAsia" w:cs="Times New Roman"/>
                <w:color w:val="auto"/>
                <w:sz w:val="24"/>
                <w:szCs w:val="20"/>
                <w:lang w:val="en-US" w:eastAsia="zh-CN"/>
              </w:rPr>
              <w:t>66</w:t>
            </w:r>
            <w:r>
              <w:rPr>
                <w:rFonts w:hint="default" w:ascii="Times New Roman" w:hAnsi="Times New Roman" w:cs="Times New Roman"/>
                <w:color w:val="auto"/>
                <w:sz w:val="24"/>
                <w:szCs w:val="20"/>
              </w:rPr>
              <w:t>0000m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rPr>
              <w:t>/a）、油烟产生浓度为</w:t>
            </w:r>
            <w:r>
              <w:rPr>
                <w:rFonts w:hint="default" w:ascii="Times New Roman" w:hAnsi="Times New Roman" w:cs="Times New Roman"/>
                <w:color w:val="auto"/>
                <w:sz w:val="24"/>
                <w:szCs w:val="20"/>
                <w:lang w:val="en-US" w:eastAsia="zh-CN"/>
              </w:rPr>
              <w:t>0.0</w:t>
            </w:r>
            <w:r>
              <w:rPr>
                <w:rFonts w:hint="eastAsia" w:cs="Times New Roman"/>
                <w:color w:val="auto"/>
                <w:sz w:val="24"/>
                <w:szCs w:val="20"/>
                <w:lang w:val="en-US" w:eastAsia="zh-CN"/>
              </w:rPr>
              <w:t>12</w:t>
            </w:r>
            <w:r>
              <w:rPr>
                <w:rFonts w:hint="default" w:ascii="Times New Roman" w:hAnsi="Times New Roman" w:cs="Times New Roman"/>
                <w:color w:val="auto"/>
                <w:sz w:val="24"/>
                <w:szCs w:val="20"/>
                <w:lang w:val="en-US" w:eastAsia="zh-CN"/>
              </w:rPr>
              <w:t>7</w:t>
            </w:r>
            <w:r>
              <w:rPr>
                <w:rFonts w:hint="default" w:ascii="Times New Roman" w:hAnsi="Times New Roman" w:cs="Times New Roman"/>
                <w:color w:val="auto"/>
                <w:sz w:val="24"/>
                <w:szCs w:val="20"/>
              </w:rPr>
              <w:t>kg/d÷</w:t>
            </w:r>
            <w:r>
              <w:rPr>
                <w:rFonts w:hint="default" w:ascii="Times New Roman" w:hAnsi="Times New Roman" w:cs="Times New Roman"/>
                <w:color w:val="auto"/>
                <w:sz w:val="24"/>
                <w:szCs w:val="20"/>
                <w:lang w:val="en-US" w:eastAsia="zh-CN"/>
              </w:rPr>
              <w:t>3</w:t>
            </w:r>
            <w:r>
              <w:rPr>
                <w:rFonts w:hint="default" w:ascii="Times New Roman" w:hAnsi="Times New Roman" w:cs="Times New Roman"/>
                <w:color w:val="auto"/>
                <w:sz w:val="24"/>
                <w:szCs w:val="20"/>
              </w:rPr>
              <w:t>000m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rPr>
              <w:t>/d</w:t>
            </w:r>
            <w:r>
              <w:rPr>
                <w:rFonts w:hint="default" w:ascii="Times New Roman" w:hAnsi="Times New Roman" w:cs="Times New Roman"/>
                <w:color w:val="auto"/>
                <w:sz w:val="24"/>
                <w:szCs w:val="20"/>
                <w:lang w:val="en-US" w:eastAsia="zh-CN"/>
              </w:rPr>
              <w:t>×10</w:t>
            </w:r>
            <w:r>
              <w:rPr>
                <w:rFonts w:hint="default" w:ascii="Times New Roman" w:hAnsi="Times New Roman" w:cs="Times New Roman"/>
                <w:color w:val="auto"/>
                <w:sz w:val="24"/>
                <w:szCs w:val="20"/>
                <w:vertAlign w:val="superscript"/>
                <w:lang w:val="en-US" w:eastAsia="zh-CN"/>
              </w:rPr>
              <w:t>6</w:t>
            </w:r>
            <w:r>
              <w:rPr>
                <w:rFonts w:hint="default" w:ascii="Times New Roman" w:hAnsi="Times New Roman" w:cs="Times New Roman"/>
                <w:color w:val="auto"/>
                <w:sz w:val="24"/>
                <w:szCs w:val="20"/>
                <w:lang w:val="en-US" w:eastAsia="zh-CN"/>
              </w:rPr>
              <w:t>=</w:t>
            </w:r>
            <w:r>
              <w:rPr>
                <w:rFonts w:hint="eastAsia" w:cs="Times New Roman"/>
                <w:color w:val="auto"/>
                <w:sz w:val="24"/>
                <w:szCs w:val="20"/>
                <w:lang w:val="en-US" w:eastAsia="zh-CN"/>
              </w:rPr>
              <w:t>4.2</w:t>
            </w:r>
            <w:r>
              <w:rPr>
                <w:rFonts w:hint="default" w:ascii="Times New Roman" w:hAnsi="Times New Roman" w:cs="Times New Roman"/>
                <w:color w:val="auto"/>
                <w:sz w:val="24"/>
                <w:szCs w:val="20"/>
                <w:lang w:val="en-US" w:eastAsia="zh-CN"/>
              </w:rPr>
              <w:t>3</w:t>
            </w:r>
            <w:r>
              <w:rPr>
                <w:rFonts w:hint="default" w:ascii="Times New Roman" w:hAnsi="Times New Roman" w:cs="Times New Roman"/>
                <w:color w:val="auto"/>
                <w:sz w:val="24"/>
                <w:szCs w:val="20"/>
              </w:rPr>
              <w:t>mg/m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rPr>
              <w:t>。项目产生的油烟经过</w:t>
            </w:r>
            <w:r>
              <w:rPr>
                <w:rFonts w:hint="default" w:ascii="Times New Roman" w:hAnsi="Times New Roman" w:cs="Times New Roman"/>
                <w:color w:val="auto"/>
                <w:sz w:val="24"/>
                <w:szCs w:val="20"/>
                <w:lang w:eastAsia="zh-CN"/>
              </w:rPr>
              <w:t>高效</w:t>
            </w:r>
            <w:r>
              <w:rPr>
                <w:rFonts w:hint="default" w:ascii="Times New Roman" w:hAnsi="Times New Roman" w:cs="Times New Roman"/>
                <w:color w:val="auto"/>
                <w:sz w:val="24"/>
                <w:szCs w:val="20"/>
              </w:rPr>
              <w:t>油烟净化装置处理后通过</w:t>
            </w:r>
            <w:r>
              <w:rPr>
                <w:rFonts w:hint="default" w:ascii="Times New Roman" w:hAnsi="Times New Roman" w:cs="Times New Roman"/>
                <w:color w:val="auto"/>
                <w:sz w:val="24"/>
                <w:szCs w:val="20"/>
                <w:lang w:eastAsia="zh-CN"/>
              </w:rPr>
              <w:t>高度为</w:t>
            </w:r>
            <w:r>
              <w:rPr>
                <w:rFonts w:hint="default" w:ascii="Times New Roman" w:hAnsi="Times New Roman" w:cs="Times New Roman"/>
                <w:color w:val="auto"/>
                <w:sz w:val="24"/>
                <w:szCs w:val="20"/>
                <w:lang w:val="en-US" w:eastAsia="zh-CN"/>
              </w:rPr>
              <w:t>15米的排气筒</w:t>
            </w:r>
            <w:r>
              <w:rPr>
                <w:rFonts w:hint="default" w:ascii="Times New Roman" w:hAnsi="Times New Roman" w:cs="Times New Roman"/>
                <w:color w:val="auto"/>
                <w:sz w:val="24"/>
                <w:szCs w:val="20"/>
                <w:lang w:eastAsia="zh-CN"/>
              </w:rPr>
              <w:t>排放</w:t>
            </w:r>
            <w:r>
              <w:rPr>
                <w:rFonts w:hint="default" w:ascii="Times New Roman" w:hAnsi="Times New Roman" w:cs="Times New Roman"/>
                <w:color w:val="auto"/>
                <w:sz w:val="24"/>
                <w:szCs w:val="20"/>
              </w:rPr>
              <w:t>，油烟净化装置处理效率为</w:t>
            </w:r>
            <w:r>
              <w:rPr>
                <w:rFonts w:hint="eastAsia" w:ascii="Times New Roman" w:hAnsi="Times New Roman" w:cs="Times New Roman"/>
                <w:color w:val="auto"/>
                <w:sz w:val="24"/>
                <w:szCs w:val="20"/>
                <w:lang w:val="en-US" w:eastAsia="zh-CN"/>
              </w:rPr>
              <w:t>9</w:t>
            </w:r>
            <w:r>
              <w:rPr>
                <w:rFonts w:hint="default" w:ascii="Times New Roman" w:hAnsi="Times New Roman" w:cs="Times New Roman"/>
                <w:color w:val="auto"/>
                <w:sz w:val="24"/>
                <w:szCs w:val="20"/>
              </w:rPr>
              <w:t>0%，处理后油烟排放量为</w:t>
            </w:r>
            <w:r>
              <w:rPr>
                <w:rFonts w:hint="default" w:ascii="Times New Roman" w:hAnsi="Times New Roman" w:cs="Times New Roman"/>
                <w:color w:val="auto"/>
                <w:sz w:val="24"/>
                <w:szCs w:val="20"/>
                <w:lang w:val="en-US" w:eastAsia="zh-CN"/>
              </w:rPr>
              <w:t>0.0</w:t>
            </w:r>
            <w:r>
              <w:rPr>
                <w:rFonts w:hint="eastAsia" w:cs="Times New Roman"/>
                <w:color w:val="auto"/>
                <w:sz w:val="24"/>
                <w:szCs w:val="20"/>
                <w:lang w:val="en-US" w:eastAsia="zh-CN"/>
              </w:rPr>
              <w:t>127</w:t>
            </w:r>
            <w:r>
              <w:rPr>
                <w:rFonts w:hint="default" w:ascii="Times New Roman" w:hAnsi="Times New Roman" w:cs="Times New Roman"/>
                <w:color w:val="auto"/>
                <w:sz w:val="24"/>
                <w:szCs w:val="20"/>
              </w:rPr>
              <w:t>kg/d×</w:t>
            </w:r>
            <w:r>
              <w:rPr>
                <w:rFonts w:hint="default" w:ascii="Times New Roman" w:hAnsi="Times New Roman" w:cs="Times New Roman"/>
                <w:color w:val="auto"/>
                <w:sz w:val="24"/>
                <w:szCs w:val="20"/>
                <w:lang w:eastAsia="zh-CN"/>
              </w:rPr>
              <w:t>（</w:t>
            </w:r>
            <w:r>
              <w:rPr>
                <w:rFonts w:hint="default" w:ascii="Times New Roman" w:hAnsi="Times New Roman" w:cs="Times New Roman"/>
                <w:color w:val="auto"/>
                <w:sz w:val="24"/>
                <w:szCs w:val="20"/>
                <w:lang w:val="en-US" w:eastAsia="zh-CN"/>
              </w:rPr>
              <w:t>1-</w:t>
            </w:r>
            <w:r>
              <w:rPr>
                <w:rFonts w:hint="eastAsia" w:ascii="Times New Roman" w:hAnsi="Times New Roman" w:cs="Times New Roman"/>
                <w:color w:val="auto"/>
                <w:sz w:val="24"/>
                <w:szCs w:val="20"/>
                <w:lang w:val="en-US" w:eastAsia="zh-CN"/>
              </w:rPr>
              <w:t>9</w:t>
            </w:r>
            <w:r>
              <w:rPr>
                <w:rFonts w:hint="default" w:ascii="Times New Roman" w:hAnsi="Times New Roman" w:cs="Times New Roman"/>
                <w:color w:val="auto"/>
                <w:sz w:val="24"/>
                <w:szCs w:val="20"/>
                <w:lang w:val="en-US" w:eastAsia="zh-CN"/>
              </w:rPr>
              <w:t>0%</w:t>
            </w:r>
            <w:r>
              <w:rPr>
                <w:rFonts w:hint="default" w:ascii="Times New Roman" w:hAnsi="Times New Roman" w:cs="Times New Roman"/>
                <w:color w:val="auto"/>
                <w:sz w:val="24"/>
                <w:szCs w:val="20"/>
                <w:lang w:eastAsia="zh-CN"/>
              </w:rPr>
              <w:t>）</w:t>
            </w:r>
            <w:r>
              <w:rPr>
                <w:rFonts w:hint="default" w:ascii="Times New Roman" w:hAnsi="Times New Roman" w:cs="Times New Roman"/>
                <w:color w:val="auto"/>
                <w:sz w:val="24"/>
                <w:szCs w:val="20"/>
                <w:lang w:val="en-US" w:eastAsia="zh-CN"/>
              </w:rPr>
              <w:t>=0.00</w:t>
            </w:r>
            <w:r>
              <w:rPr>
                <w:rFonts w:hint="eastAsia" w:cs="Times New Roman"/>
                <w:color w:val="auto"/>
                <w:sz w:val="24"/>
                <w:szCs w:val="20"/>
                <w:lang w:val="en-US" w:eastAsia="zh-CN"/>
              </w:rPr>
              <w:t>12</w:t>
            </w:r>
            <w:r>
              <w:rPr>
                <w:rFonts w:hint="eastAsia" w:ascii="Times New Roman" w:hAnsi="Times New Roman" w:cs="Times New Roman"/>
                <w:color w:val="auto"/>
                <w:sz w:val="24"/>
                <w:szCs w:val="20"/>
                <w:lang w:val="en-US" w:eastAsia="zh-CN"/>
              </w:rPr>
              <w:t>7</w:t>
            </w:r>
            <w:r>
              <w:rPr>
                <w:rFonts w:hint="default" w:ascii="Times New Roman" w:hAnsi="Times New Roman" w:cs="Times New Roman"/>
                <w:color w:val="auto"/>
                <w:sz w:val="24"/>
                <w:szCs w:val="20"/>
              </w:rPr>
              <w:t>kg/d（</w:t>
            </w:r>
            <w:r>
              <w:rPr>
                <w:rFonts w:hint="default" w:ascii="Times New Roman" w:hAnsi="Times New Roman" w:cs="Times New Roman"/>
                <w:color w:val="auto"/>
                <w:sz w:val="24"/>
                <w:szCs w:val="20"/>
                <w:lang w:val="en-US" w:eastAsia="zh-CN"/>
              </w:rPr>
              <w:t>0.00</w:t>
            </w:r>
            <w:r>
              <w:rPr>
                <w:rFonts w:hint="eastAsia" w:ascii="Times New Roman" w:hAnsi="Times New Roman" w:cs="Times New Roman"/>
                <w:color w:val="auto"/>
                <w:sz w:val="24"/>
                <w:szCs w:val="20"/>
                <w:lang w:val="en-US" w:eastAsia="zh-CN"/>
              </w:rPr>
              <w:t>02</w:t>
            </w:r>
            <w:r>
              <w:rPr>
                <w:rFonts w:hint="eastAsia" w:cs="Times New Roman"/>
                <w:color w:val="auto"/>
                <w:sz w:val="24"/>
                <w:szCs w:val="20"/>
                <w:lang w:val="en-US" w:eastAsia="zh-CN"/>
              </w:rPr>
              <w:t>8</w:t>
            </w:r>
            <w:r>
              <w:rPr>
                <w:rFonts w:hint="default" w:ascii="Times New Roman" w:hAnsi="Times New Roman" w:cs="Times New Roman"/>
                <w:color w:val="auto"/>
                <w:sz w:val="24"/>
                <w:szCs w:val="20"/>
              </w:rPr>
              <w:t>t/a）、油烟排放浓度为</w:t>
            </w:r>
            <w:r>
              <w:rPr>
                <w:rFonts w:hint="eastAsia" w:cs="Times New Roman"/>
                <w:color w:val="auto"/>
                <w:sz w:val="24"/>
                <w:szCs w:val="20"/>
                <w:lang w:val="en-US" w:eastAsia="zh-CN"/>
              </w:rPr>
              <w:t>4.2</w:t>
            </w:r>
            <w:r>
              <w:rPr>
                <w:rFonts w:hint="default" w:ascii="Times New Roman" w:hAnsi="Times New Roman" w:cs="Times New Roman"/>
                <w:color w:val="auto"/>
                <w:sz w:val="24"/>
                <w:szCs w:val="20"/>
                <w:lang w:val="en-US" w:eastAsia="zh-CN"/>
              </w:rPr>
              <w:t>3</w:t>
            </w:r>
            <w:r>
              <w:rPr>
                <w:rFonts w:hint="default" w:ascii="Times New Roman" w:hAnsi="Times New Roman" w:cs="Times New Roman"/>
                <w:color w:val="auto"/>
                <w:sz w:val="24"/>
                <w:szCs w:val="20"/>
              </w:rPr>
              <w:t>mg/m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lang w:val="en-US" w:eastAsia="zh-CN"/>
              </w:rPr>
              <w:t>×</w:t>
            </w:r>
            <w:r>
              <w:rPr>
                <w:rFonts w:hint="default" w:ascii="Times New Roman" w:hAnsi="Times New Roman" w:cs="Times New Roman"/>
                <w:color w:val="auto"/>
                <w:sz w:val="24"/>
                <w:szCs w:val="20"/>
                <w:lang w:eastAsia="zh-CN"/>
              </w:rPr>
              <w:t>（</w:t>
            </w:r>
            <w:r>
              <w:rPr>
                <w:rFonts w:hint="default" w:ascii="Times New Roman" w:hAnsi="Times New Roman" w:cs="Times New Roman"/>
                <w:color w:val="auto"/>
                <w:sz w:val="24"/>
                <w:szCs w:val="20"/>
                <w:lang w:val="en-US" w:eastAsia="zh-CN"/>
              </w:rPr>
              <w:t>1-</w:t>
            </w:r>
            <w:r>
              <w:rPr>
                <w:rFonts w:hint="eastAsia" w:ascii="Times New Roman" w:hAnsi="Times New Roman" w:cs="Times New Roman"/>
                <w:color w:val="auto"/>
                <w:sz w:val="24"/>
                <w:szCs w:val="20"/>
                <w:lang w:val="en-US" w:eastAsia="zh-CN"/>
              </w:rPr>
              <w:t>9</w:t>
            </w:r>
            <w:r>
              <w:rPr>
                <w:rFonts w:hint="default" w:ascii="Times New Roman" w:hAnsi="Times New Roman" w:cs="Times New Roman"/>
                <w:color w:val="auto"/>
                <w:sz w:val="24"/>
                <w:szCs w:val="20"/>
                <w:lang w:val="en-US" w:eastAsia="zh-CN"/>
              </w:rPr>
              <w:t>0%</w:t>
            </w:r>
            <w:r>
              <w:rPr>
                <w:rFonts w:hint="default" w:ascii="Times New Roman" w:hAnsi="Times New Roman" w:cs="Times New Roman"/>
                <w:color w:val="auto"/>
                <w:sz w:val="24"/>
                <w:szCs w:val="20"/>
                <w:lang w:eastAsia="zh-CN"/>
              </w:rPr>
              <w:t>）</w:t>
            </w:r>
            <w:r>
              <w:rPr>
                <w:rFonts w:hint="default" w:ascii="Times New Roman" w:hAnsi="Times New Roman" w:cs="Times New Roman"/>
                <w:color w:val="auto"/>
                <w:sz w:val="24"/>
                <w:szCs w:val="20"/>
                <w:lang w:val="en-US" w:eastAsia="zh-CN"/>
              </w:rPr>
              <w:t>=</w:t>
            </w:r>
            <w:r>
              <w:rPr>
                <w:rFonts w:hint="eastAsia" w:ascii="Times New Roman" w:hAnsi="Times New Roman" w:cs="Times New Roman"/>
                <w:color w:val="auto"/>
                <w:sz w:val="24"/>
                <w:szCs w:val="20"/>
                <w:lang w:val="en-US" w:eastAsia="zh-CN"/>
              </w:rPr>
              <w:t>0.</w:t>
            </w:r>
            <w:r>
              <w:rPr>
                <w:rFonts w:hint="eastAsia" w:cs="Times New Roman"/>
                <w:color w:val="auto"/>
                <w:sz w:val="24"/>
                <w:szCs w:val="20"/>
                <w:lang w:val="en-US" w:eastAsia="zh-CN"/>
              </w:rPr>
              <w:t>4</w:t>
            </w:r>
            <w:r>
              <w:rPr>
                <w:rFonts w:hint="eastAsia" w:ascii="Times New Roman" w:hAnsi="Times New Roman" w:cs="Times New Roman"/>
                <w:color w:val="auto"/>
                <w:sz w:val="24"/>
                <w:szCs w:val="20"/>
                <w:lang w:val="en-US" w:eastAsia="zh-CN"/>
              </w:rPr>
              <w:t>23</w:t>
            </w:r>
            <w:r>
              <w:rPr>
                <w:rFonts w:hint="default" w:ascii="Times New Roman" w:hAnsi="Times New Roman" w:cs="Times New Roman"/>
                <w:color w:val="auto"/>
                <w:sz w:val="24"/>
                <w:szCs w:val="20"/>
              </w:rPr>
              <w:t>mg/m</w:t>
            </w:r>
            <w:r>
              <w:rPr>
                <w:rFonts w:hint="default" w:ascii="Times New Roman" w:hAnsi="Times New Roman" w:cs="Times New Roman"/>
                <w:color w:val="auto"/>
                <w:sz w:val="24"/>
                <w:szCs w:val="20"/>
                <w:vertAlign w:val="superscript"/>
              </w:rPr>
              <w:t>3</w:t>
            </w:r>
            <w:r>
              <w:rPr>
                <w:rFonts w:hint="eastAsia" w:cs="Times New Roman"/>
                <w:color w:val="auto"/>
                <w:sz w:val="24"/>
                <w:szCs w:val="20"/>
                <w:vertAlign w:val="baseline"/>
                <w:lang w:eastAsia="zh-CN"/>
              </w:rPr>
              <w:t>。</w:t>
            </w:r>
          </w:p>
          <w:p>
            <w:pPr>
              <w:keepNext w:val="0"/>
              <w:keepLines w:val="0"/>
              <w:suppressLineNumbers w:val="0"/>
              <w:spacing w:before="0" w:beforeAutospacing="0" w:after="0" w:afterAutospacing="0" w:line="360" w:lineRule="auto"/>
              <w:ind w:left="0" w:right="0" w:firstLine="465"/>
              <w:rPr>
                <w:rFonts w:hint="default"/>
                <w:sz w:val="24"/>
                <w:szCs w:val="24"/>
              </w:rPr>
            </w:pPr>
            <w:r>
              <w:rPr>
                <w:rFonts w:hint="eastAsia"/>
                <w:sz w:val="24"/>
                <w:szCs w:val="24"/>
                <w:lang w:val="en-US" w:eastAsia="zh-CN"/>
              </w:rPr>
              <w:t>3、</w:t>
            </w:r>
            <w:r>
              <w:rPr>
                <w:rFonts w:hint="eastAsia" w:hAnsi="宋体"/>
                <w:sz w:val="24"/>
                <w:szCs w:val="24"/>
              </w:rPr>
              <w:t>固体废弃物</w:t>
            </w:r>
          </w:p>
          <w:p>
            <w:pPr>
              <w:keepNext w:val="0"/>
              <w:keepLines w:val="0"/>
              <w:suppressLineNumbers w:val="0"/>
              <w:spacing w:before="0" w:beforeAutospacing="0" w:after="0" w:afterAutospacing="0" w:line="360" w:lineRule="auto"/>
              <w:ind w:left="0" w:right="0" w:firstLine="480" w:firstLineChars="200"/>
              <w:rPr>
                <w:rFonts w:hint="default" w:hAnsi="宋体"/>
                <w:sz w:val="24"/>
                <w:szCs w:val="24"/>
              </w:rPr>
            </w:pPr>
            <w:r>
              <w:rPr>
                <w:rFonts w:hint="eastAsia" w:hAnsi="宋体"/>
                <w:sz w:val="24"/>
                <w:szCs w:val="24"/>
              </w:rPr>
              <w:t>本项目</w:t>
            </w:r>
            <w:r>
              <w:rPr>
                <w:rFonts w:hint="default" w:hAnsi="宋体"/>
                <w:sz w:val="24"/>
                <w:szCs w:val="24"/>
              </w:rPr>
              <w:t>营运期产生的固体废弃物有：</w:t>
            </w:r>
            <w:r>
              <w:rPr>
                <w:rFonts w:hint="eastAsia" w:hAnsi="宋体"/>
                <w:sz w:val="24"/>
                <w:szCs w:val="24"/>
              </w:rPr>
              <w:t>废水处理</w:t>
            </w:r>
            <w:r>
              <w:rPr>
                <w:rFonts w:hint="eastAsia" w:hAnsi="宋体"/>
                <w:sz w:val="24"/>
                <w:szCs w:val="24"/>
                <w:lang w:eastAsia="zh-CN"/>
              </w:rPr>
              <w:t>产生</w:t>
            </w:r>
            <w:r>
              <w:rPr>
                <w:rFonts w:hint="eastAsia" w:hAnsi="宋体"/>
                <w:sz w:val="24"/>
                <w:szCs w:val="24"/>
              </w:rPr>
              <w:t>的污泥、</w:t>
            </w:r>
            <w:r>
              <w:rPr>
                <w:rFonts w:hint="default" w:hAnsi="宋体"/>
                <w:sz w:val="24"/>
                <w:szCs w:val="24"/>
              </w:rPr>
              <w:t>员工生活垃圾等。</w:t>
            </w:r>
          </w:p>
          <w:p>
            <w:pPr>
              <w:keepNext w:val="0"/>
              <w:keepLines w:val="0"/>
              <w:suppressLineNumbers w:val="0"/>
              <w:spacing w:before="0" w:beforeAutospacing="0" w:after="0" w:afterAutospacing="0" w:line="360" w:lineRule="auto"/>
              <w:ind w:left="0" w:right="0" w:firstLine="480" w:firstLineChars="200"/>
              <w:rPr>
                <w:rFonts w:hint="eastAsia" w:hAnsi="宋体" w:eastAsia="宋体"/>
                <w:sz w:val="24"/>
                <w:szCs w:val="24"/>
                <w:lang w:eastAsia="zh-CN"/>
              </w:rPr>
            </w:pPr>
            <w:r>
              <w:rPr>
                <w:rFonts w:hint="eastAsia" w:hAnsi="宋体"/>
                <w:sz w:val="24"/>
                <w:szCs w:val="24"/>
                <w:lang w:eastAsia="zh-CN"/>
              </w:rPr>
              <w:t>（</w:t>
            </w:r>
            <w:r>
              <w:rPr>
                <w:rFonts w:hint="eastAsia" w:hAnsi="宋体"/>
                <w:sz w:val="24"/>
                <w:szCs w:val="24"/>
                <w:lang w:val="en-US" w:eastAsia="zh-CN"/>
              </w:rPr>
              <w:t>1）</w:t>
            </w:r>
            <w:r>
              <w:rPr>
                <w:rFonts w:hint="eastAsia" w:hAnsi="宋体"/>
                <w:sz w:val="24"/>
                <w:szCs w:val="24"/>
                <w:lang w:eastAsia="zh-CN"/>
              </w:rPr>
              <w:t>废水处理底泥</w:t>
            </w:r>
          </w:p>
          <w:p>
            <w:pPr>
              <w:keepNext w:val="0"/>
              <w:keepLines w:val="0"/>
              <w:suppressLineNumbers w:val="0"/>
              <w:spacing w:before="0" w:beforeAutospacing="0" w:after="0" w:afterAutospacing="0" w:line="360" w:lineRule="auto"/>
              <w:ind w:left="0" w:right="0" w:firstLine="480" w:firstLineChars="200"/>
              <w:outlineLvl w:val="0"/>
              <w:rPr>
                <w:rFonts w:hint="eastAsia" w:ascii="Times New Roman" w:hAnsi="Times New Roman" w:eastAsia="宋体" w:cs="Times New Roman"/>
                <w:sz w:val="24"/>
                <w:szCs w:val="20"/>
                <w:lang w:eastAsia="zh-CN"/>
              </w:rPr>
            </w:pPr>
            <w:r>
              <w:rPr>
                <w:rFonts w:hint="eastAsia" w:hAnsi="宋体"/>
                <w:sz w:val="24"/>
                <w:szCs w:val="24"/>
                <w:lang w:eastAsia="zh-CN"/>
              </w:rPr>
              <w:t>生产</w:t>
            </w:r>
            <w:r>
              <w:rPr>
                <w:rFonts w:hint="eastAsia" w:hAnsi="宋体"/>
                <w:sz w:val="24"/>
                <w:szCs w:val="24"/>
              </w:rPr>
              <w:t>废水处理产生</w:t>
            </w:r>
            <w:r>
              <w:rPr>
                <w:rFonts w:hint="default" w:ascii="Times New Roman" w:hAnsi="Times New Roman" w:cs="Times New Roman"/>
                <w:sz w:val="24"/>
                <w:szCs w:val="20"/>
              </w:rPr>
              <w:t>来源于</w:t>
            </w:r>
            <w:r>
              <w:rPr>
                <w:rFonts w:hint="eastAsia" w:cs="Times New Roman"/>
                <w:sz w:val="24"/>
                <w:szCs w:val="20"/>
                <w:lang w:eastAsia="zh-CN"/>
              </w:rPr>
              <w:t>制砂</w:t>
            </w:r>
            <w:r>
              <w:rPr>
                <w:rFonts w:hint="default" w:ascii="Times New Roman" w:hAnsi="Times New Roman" w:cs="Times New Roman"/>
                <w:sz w:val="24"/>
                <w:szCs w:val="20"/>
              </w:rPr>
              <w:t>工序、截排水沟和场地冲洗</w:t>
            </w:r>
            <w:r>
              <w:rPr>
                <w:rFonts w:hint="eastAsia" w:hAnsi="宋体"/>
                <w:sz w:val="24"/>
                <w:szCs w:val="24"/>
              </w:rPr>
              <w:t>的污泥经</w:t>
            </w:r>
            <w:r>
              <w:rPr>
                <w:rFonts w:hint="eastAsia" w:hAnsi="宋体"/>
                <w:sz w:val="24"/>
                <w:szCs w:val="24"/>
                <w:lang w:eastAsia="zh-CN"/>
              </w:rPr>
              <w:t>污水池沉淀、浓缩罐处理、泥浆脱水机榨除部分水分后</w:t>
            </w:r>
            <w:r>
              <w:rPr>
                <w:rFonts w:hint="default" w:ascii="Times New Roman" w:hAnsi="Times New Roman" w:cs="Times New Roman"/>
                <w:sz w:val="24"/>
                <w:szCs w:val="20"/>
              </w:rPr>
              <w:t>暂存于干泥堆积区，</w:t>
            </w:r>
            <w:r>
              <w:rPr>
                <w:rFonts w:hint="eastAsia" w:ascii="Times New Roman" w:hAnsi="Times New Roman" w:cs="Times New Roman"/>
                <w:sz w:val="24"/>
                <w:szCs w:val="20"/>
                <w:lang w:eastAsia="zh-CN"/>
              </w:rPr>
              <w:t>含水率约</w:t>
            </w:r>
            <w:r>
              <w:rPr>
                <w:rFonts w:hint="eastAsia" w:cs="Times New Roman"/>
                <w:sz w:val="24"/>
                <w:szCs w:val="20"/>
                <w:lang w:val="en-US" w:eastAsia="zh-CN"/>
              </w:rPr>
              <w:t>1</w:t>
            </w:r>
            <w:r>
              <w:rPr>
                <w:rFonts w:hint="eastAsia" w:ascii="Times New Roman" w:hAnsi="Times New Roman" w:cs="Times New Roman"/>
                <w:sz w:val="24"/>
                <w:szCs w:val="20"/>
                <w:lang w:val="en-US" w:eastAsia="zh-CN"/>
              </w:rPr>
              <w:t>0%。</w:t>
            </w:r>
            <w:r>
              <w:rPr>
                <w:rFonts w:hint="eastAsia" w:cs="Times New Roman"/>
                <w:sz w:val="24"/>
                <w:szCs w:val="20"/>
                <w:lang w:eastAsia="zh-CN"/>
              </w:rPr>
              <w:t>类比《</w:t>
            </w:r>
            <w:r>
              <w:rPr>
                <w:rFonts w:hint="default" w:ascii="Times New Roman" w:hAnsi="Times New Roman" w:cs="Times New Roman"/>
                <w:sz w:val="24"/>
                <w:szCs w:val="20"/>
              </w:rPr>
              <w:t>英德市英城永乐建材经营部新建年产</w:t>
            </w:r>
            <w:r>
              <w:rPr>
                <w:rFonts w:hint="eastAsia" w:ascii="Times New Roman" w:hAnsi="Times New Roman" w:cs="Times New Roman"/>
                <w:sz w:val="24"/>
                <w:szCs w:val="20"/>
              </w:rPr>
              <w:t>15</w:t>
            </w:r>
            <w:r>
              <w:rPr>
                <w:rFonts w:hint="default" w:ascii="Times New Roman" w:hAnsi="Times New Roman" w:cs="Times New Roman"/>
                <w:sz w:val="24"/>
                <w:szCs w:val="20"/>
              </w:rPr>
              <w:t>万吨机制砂项目</w:t>
            </w:r>
            <w:r>
              <w:rPr>
                <w:rFonts w:hint="eastAsia" w:ascii="Times New Roman" w:hAnsi="Times New Roman" w:cs="Times New Roman"/>
                <w:sz w:val="24"/>
                <w:szCs w:val="20"/>
                <w:lang w:eastAsia="zh-CN"/>
              </w:rPr>
              <w:t>》的内容</w:t>
            </w:r>
            <w:r>
              <w:rPr>
                <w:rFonts w:hint="default" w:ascii="Times New Roman" w:hAnsi="Times New Roman" w:cs="Times New Roman"/>
                <w:sz w:val="24"/>
                <w:szCs w:val="20"/>
              </w:rPr>
              <w:t>可知，机制砂含泥浆量约为0.15%，</w:t>
            </w:r>
            <w:r>
              <w:rPr>
                <w:rFonts w:hint="eastAsia" w:ascii="Times New Roman" w:hAnsi="Times New Roman" w:cs="Times New Roman"/>
                <w:sz w:val="24"/>
                <w:szCs w:val="20"/>
                <w:lang w:eastAsia="zh-CN"/>
              </w:rPr>
              <w:t>本项目</w:t>
            </w:r>
            <w:r>
              <w:rPr>
                <w:rFonts w:hint="eastAsia" w:cs="Times New Roman"/>
                <w:sz w:val="24"/>
                <w:szCs w:val="20"/>
                <w:lang w:eastAsia="zh-CN"/>
              </w:rPr>
              <w:t>制砂</w:t>
            </w:r>
            <w:r>
              <w:rPr>
                <w:rFonts w:hint="eastAsia" w:ascii="Times New Roman" w:hAnsi="Times New Roman" w:cs="Times New Roman"/>
                <w:sz w:val="24"/>
                <w:szCs w:val="20"/>
                <w:lang w:eastAsia="zh-CN"/>
              </w:rPr>
              <w:t>量约</w:t>
            </w:r>
            <w:r>
              <w:rPr>
                <w:rFonts w:hint="eastAsia" w:ascii="Times New Roman" w:hAnsi="Times New Roman" w:cs="Times New Roman"/>
                <w:sz w:val="24"/>
                <w:szCs w:val="20"/>
                <w:lang w:val="en-US" w:eastAsia="zh-CN"/>
              </w:rPr>
              <w:t>1</w:t>
            </w:r>
            <w:r>
              <w:rPr>
                <w:rFonts w:hint="eastAsia" w:cs="Times New Roman"/>
                <w:sz w:val="24"/>
                <w:szCs w:val="20"/>
                <w:lang w:val="en-US" w:eastAsia="zh-CN"/>
              </w:rPr>
              <w:t>5</w:t>
            </w:r>
            <w:r>
              <w:rPr>
                <w:rFonts w:hint="eastAsia" w:ascii="Times New Roman" w:hAnsi="Times New Roman" w:cs="Times New Roman"/>
                <w:sz w:val="24"/>
                <w:szCs w:val="20"/>
                <w:lang w:val="en-US" w:eastAsia="zh-CN"/>
              </w:rPr>
              <w:t>万吨，</w:t>
            </w:r>
            <w:r>
              <w:rPr>
                <w:rFonts w:hint="default" w:ascii="Times New Roman" w:hAnsi="Times New Roman" w:cs="Times New Roman"/>
                <w:sz w:val="24"/>
                <w:szCs w:val="20"/>
              </w:rPr>
              <w:t>则底泥产生量约为</w:t>
            </w:r>
            <w:r>
              <w:rPr>
                <w:rFonts w:hint="eastAsia" w:cs="Times New Roman"/>
                <w:sz w:val="24"/>
                <w:szCs w:val="20"/>
                <w:lang w:val="en-US" w:eastAsia="zh-CN"/>
              </w:rPr>
              <w:t>225</w:t>
            </w:r>
            <w:r>
              <w:rPr>
                <w:rFonts w:hint="default" w:ascii="Times New Roman" w:hAnsi="Times New Roman" w:cs="Times New Roman"/>
                <w:sz w:val="24"/>
                <w:szCs w:val="20"/>
              </w:rPr>
              <w:t>t/a</w:t>
            </w:r>
            <w:r>
              <w:rPr>
                <w:rFonts w:hint="eastAsia" w:cs="Times New Roman"/>
                <w:sz w:val="24"/>
                <w:szCs w:val="20"/>
                <w:lang w:eastAsia="zh-CN"/>
              </w:rPr>
              <w:t>（干重为</w:t>
            </w:r>
            <w:r>
              <w:rPr>
                <w:rFonts w:hint="eastAsia" w:cs="Times New Roman"/>
                <w:sz w:val="24"/>
                <w:szCs w:val="20"/>
                <w:lang w:val="en-US" w:eastAsia="zh-CN"/>
              </w:rPr>
              <w:t>202.5t/a）</w:t>
            </w:r>
            <w:r>
              <w:rPr>
                <w:rFonts w:hint="default" w:ascii="Times New Roman" w:hAnsi="Times New Roman" w:cs="Times New Roman"/>
                <w:sz w:val="24"/>
                <w:szCs w:val="20"/>
              </w:rPr>
              <w:t>。底泥暂存后外售水泥厂、砖厂或园林绿化，避免在厂内大量堆存</w:t>
            </w:r>
            <w:r>
              <w:rPr>
                <w:rFonts w:hint="eastAsia" w:ascii="Times New Roman" w:hAnsi="Times New Roman" w:cs="Times New Roman"/>
                <w:sz w:val="24"/>
                <w:szCs w:val="20"/>
                <w:lang w:eastAsia="zh-CN"/>
              </w:rPr>
              <w:t>。</w:t>
            </w:r>
          </w:p>
          <w:p>
            <w:pPr>
              <w:keepNext w:val="0"/>
              <w:keepLines w:val="0"/>
              <w:suppressLineNumbers w:val="0"/>
              <w:spacing w:before="0" w:beforeAutospacing="0" w:after="0" w:afterAutospacing="0" w:line="360" w:lineRule="auto"/>
              <w:ind w:left="0" w:right="0" w:firstLine="480"/>
              <w:rPr>
                <w:rFonts w:hint="default" w:hAnsi="宋体"/>
                <w:sz w:val="24"/>
                <w:szCs w:val="24"/>
              </w:rPr>
            </w:pPr>
            <w:r>
              <w:rPr>
                <w:rFonts w:hint="eastAsia" w:hAnsi="宋体"/>
                <w:sz w:val="24"/>
                <w:szCs w:val="24"/>
                <w:lang w:eastAsia="zh-CN"/>
              </w:rPr>
              <w:t>（</w:t>
            </w:r>
            <w:r>
              <w:rPr>
                <w:rFonts w:hint="eastAsia" w:hAnsi="宋体"/>
                <w:sz w:val="24"/>
                <w:szCs w:val="24"/>
                <w:lang w:val="en-US" w:eastAsia="zh-CN"/>
              </w:rPr>
              <w:t>2）</w:t>
            </w:r>
            <w:r>
              <w:rPr>
                <w:rFonts w:hint="eastAsia" w:hAnsi="宋体"/>
                <w:sz w:val="24"/>
                <w:szCs w:val="24"/>
              </w:rPr>
              <w:t>生活垃圾</w:t>
            </w:r>
          </w:p>
          <w:p>
            <w:pPr>
              <w:pStyle w:val="90"/>
              <w:keepNext w:val="0"/>
              <w:keepLines w:val="0"/>
              <w:suppressLineNumbers w:val="0"/>
              <w:spacing w:before="0" w:beforeAutospacing="0" w:after="0" w:afterAutospacing="0"/>
              <w:ind w:left="0" w:right="0" w:firstLine="480" w:firstLineChars="200"/>
              <w:rPr>
                <w:rFonts w:hint="default" w:ascii="Times New Roman" w:hAnsi="Times New Roman" w:eastAsia="宋体"/>
                <w:b w:val="0"/>
                <w:bCs w:val="0"/>
                <w:sz w:val="24"/>
                <w:szCs w:val="24"/>
              </w:rPr>
            </w:pPr>
            <w:r>
              <w:rPr>
                <w:rFonts w:hint="default" w:ascii="Times New Roman" w:hAnsi="Times New Roman" w:eastAsia="宋体"/>
                <w:b w:val="0"/>
                <w:sz w:val="24"/>
                <w:szCs w:val="24"/>
              </w:rPr>
              <w:t>本项目拟聘员工</w:t>
            </w:r>
            <w:r>
              <w:rPr>
                <w:rFonts w:hint="eastAsia" w:ascii="Times New Roman" w:hAnsi="Times New Roman" w:eastAsia="宋体"/>
                <w:b w:val="0"/>
                <w:sz w:val="24"/>
                <w:szCs w:val="24"/>
                <w:lang w:val="en-US" w:eastAsia="zh-CN"/>
              </w:rPr>
              <w:t>15</w:t>
            </w:r>
            <w:r>
              <w:rPr>
                <w:rFonts w:hint="default" w:ascii="Times New Roman" w:hAnsi="Times New Roman" w:eastAsia="宋体"/>
                <w:b w:val="0"/>
                <w:sz w:val="24"/>
                <w:szCs w:val="24"/>
              </w:rPr>
              <w:t>人，均在厂内食宿，根据《社会区域类环境影响评价》（中国环境科学出版社），我国目前城市人均办公垃圾为0.5~1.0kg/人•d，则本项目员工每人每天产生</w:t>
            </w:r>
            <w:r>
              <w:rPr>
                <w:rFonts w:hint="eastAsia" w:ascii="Times New Roman" w:hAnsi="Times New Roman" w:eastAsia="宋体"/>
                <w:b w:val="0"/>
                <w:sz w:val="24"/>
                <w:szCs w:val="24"/>
                <w:lang w:val="en-US" w:eastAsia="zh-CN"/>
              </w:rPr>
              <w:t>1</w:t>
            </w:r>
            <w:r>
              <w:rPr>
                <w:rFonts w:hint="default" w:ascii="Times New Roman" w:hAnsi="Times New Roman" w:eastAsia="宋体"/>
                <w:b w:val="0"/>
                <w:sz w:val="24"/>
                <w:szCs w:val="24"/>
              </w:rPr>
              <w:t>kg生活垃圾计，年工作时间按</w:t>
            </w:r>
            <w:r>
              <w:rPr>
                <w:rFonts w:hint="eastAsia" w:ascii="Times New Roman" w:hAnsi="Times New Roman" w:eastAsia="宋体"/>
                <w:b w:val="0"/>
                <w:sz w:val="24"/>
                <w:szCs w:val="24"/>
              </w:rPr>
              <w:t>2</w:t>
            </w:r>
            <w:r>
              <w:rPr>
                <w:rFonts w:hint="eastAsia" w:ascii="Times New Roman" w:hAnsi="Times New Roman" w:eastAsia="宋体"/>
                <w:b w:val="0"/>
                <w:sz w:val="24"/>
                <w:szCs w:val="24"/>
                <w:lang w:val="en-US" w:eastAsia="zh-CN"/>
              </w:rPr>
              <w:t>2</w:t>
            </w:r>
            <w:r>
              <w:rPr>
                <w:rFonts w:hint="default" w:ascii="Times New Roman" w:hAnsi="Times New Roman" w:eastAsia="宋体"/>
                <w:b w:val="0"/>
                <w:sz w:val="24"/>
                <w:szCs w:val="24"/>
              </w:rPr>
              <w:t>0天计，该项目产生生活垃圾</w:t>
            </w:r>
            <w:r>
              <w:rPr>
                <w:rFonts w:hint="eastAsia" w:ascii="Times New Roman" w:hAnsi="Times New Roman" w:eastAsia="宋体"/>
                <w:b w:val="0"/>
                <w:sz w:val="24"/>
                <w:szCs w:val="24"/>
                <w:lang w:val="en-US" w:eastAsia="zh-CN"/>
              </w:rPr>
              <w:t>3.3</w:t>
            </w:r>
            <w:r>
              <w:rPr>
                <w:rFonts w:hint="default" w:ascii="Times New Roman" w:hAnsi="Times New Roman" w:eastAsia="宋体"/>
                <w:b w:val="0"/>
                <w:sz w:val="24"/>
                <w:szCs w:val="24"/>
              </w:rPr>
              <w:t>t/a，由环卫部门定期清运集中处理。</w:t>
            </w:r>
          </w:p>
          <w:p>
            <w:pPr>
              <w:keepNext w:val="0"/>
              <w:keepLines w:val="0"/>
              <w:suppressLineNumbers w:val="0"/>
              <w:spacing w:before="0" w:beforeAutospacing="0" w:after="0" w:afterAutospacing="0" w:line="360" w:lineRule="auto"/>
              <w:ind w:left="0" w:right="0" w:firstLine="480"/>
              <w:rPr>
                <w:rFonts w:hint="eastAsia" w:hAnsi="宋体"/>
                <w:sz w:val="24"/>
                <w:szCs w:val="24"/>
              </w:rPr>
            </w:pPr>
            <w:r>
              <w:rPr>
                <w:rFonts w:hint="eastAsia" w:hAnsi="宋体"/>
                <w:sz w:val="24"/>
                <w:szCs w:val="24"/>
                <w:lang w:val="en-US" w:eastAsia="zh-CN"/>
              </w:rPr>
              <w:t>4、</w:t>
            </w:r>
            <w:r>
              <w:rPr>
                <w:rFonts w:hint="eastAsia" w:hAnsi="宋体"/>
                <w:sz w:val="24"/>
                <w:szCs w:val="24"/>
              </w:rPr>
              <w:t>噪声</w:t>
            </w:r>
          </w:p>
          <w:p>
            <w:pPr>
              <w:keepNext w:val="0"/>
              <w:keepLines w:val="0"/>
              <w:suppressLineNumbers w:val="0"/>
              <w:spacing w:before="0" w:beforeAutospacing="0" w:after="0" w:afterAutospacing="0" w:line="360" w:lineRule="auto"/>
              <w:ind w:left="0" w:right="0" w:firstLine="480" w:firstLineChars="200"/>
              <w:outlineLvl w:val="0"/>
              <w:rPr>
                <w:rFonts w:hint="default" w:ascii="Times New Roman" w:hAnsi="Times New Roman" w:cs="Times New Roman"/>
                <w:sz w:val="24"/>
                <w:szCs w:val="20"/>
              </w:rPr>
            </w:pPr>
            <w:r>
              <w:rPr>
                <w:rFonts w:hint="default" w:ascii="Times New Roman" w:hAnsi="Times New Roman" w:cs="Times New Roman"/>
                <w:sz w:val="24"/>
                <w:szCs w:val="20"/>
              </w:rPr>
              <w:t>项目主要生产设备为</w:t>
            </w:r>
            <w:r>
              <w:rPr>
                <w:rFonts w:hint="eastAsia" w:cs="Times New Roman"/>
                <w:sz w:val="24"/>
                <w:szCs w:val="20"/>
                <w:lang w:eastAsia="zh-CN"/>
              </w:rPr>
              <w:t>料仓</w:t>
            </w:r>
            <w:r>
              <w:rPr>
                <w:rFonts w:hint="default" w:ascii="Times New Roman" w:hAnsi="Times New Roman" w:cs="Times New Roman"/>
                <w:sz w:val="24"/>
                <w:szCs w:val="20"/>
              </w:rPr>
              <w:t>给料机、</w:t>
            </w:r>
            <w:r>
              <w:rPr>
                <w:rFonts w:hint="eastAsia" w:cs="Times New Roman"/>
                <w:sz w:val="24"/>
                <w:szCs w:val="20"/>
                <w:lang w:eastAsia="zh-CN"/>
              </w:rPr>
              <w:t>立式冲击碎石</w:t>
            </w:r>
            <w:r>
              <w:rPr>
                <w:rFonts w:hint="default" w:ascii="Times New Roman" w:hAnsi="Times New Roman" w:cs="Times New Roman"/>
                <w:sz w:val="24"/>
                <w:szCs w:val="20"/>
              </w:rPr>
              <w:t>机、</w:t>
            </w:r>
            <w:r>
              <w:rPr>
                <w:rFonts w:hint="eastAsia" w:cs="Times New Roman"/>
                <w:sz w:val="24"/>
                <w:szCs w:val="20"/>
                <w:lang w:eastAsia="zh-CN"/>
              </w:rPr>
              <w:t>振动筛、</w:t>
            </w:r>
            <w:r>
              <w:rPr>
                <w:rFonts w:hint="default" w:ascii="Times New Roman" w:hAnsi="Times New Roman" w:cs="Times New Roman"/>
                <w:sz w:val="24"/>
                <w:szCs w:val="20"/>
              </w:rPr>
              <w:t>反击</w:t>
            </w:r>
            <w:r>
              <w:rPr>
                <w:rFonts w:hint="eastAsia" w:cs="Times New Roman"/>
                <w:sz w:val="24"/>
                <w:szCs w:val="20"/>
                <w:lang w:eastAsia="zh-CN"/>
              </w:rPr>
              <w:t>式</w:t>
            </w:r>
            <w:r>
              <w:rPr>
                <w:rFonts w:hint="default" w:ascii="Times New Roman" w:hAnsi="Times New Roman" w:cs="Times New Roman"/>
                <w:sz w:val="24"/>
                <w:szCs w:val="20"/>
              </w:rPr>
              <w:t>破碎机、</w:t>
            </w:r>
            <w:r>
              <w:rPr>
                <w:rFonts w:hint="eastAsia" w:cs="Times New Roman"/>
                <w:sz w:val="24"/>
                <w:szCs w:val="20"/>
                <w:lang w:eastAsia="zh-CN"/>
              </w:rPr>
              <w:t>制砂</w:t>
            </w:r>
            <w:r>
              <w:rPr>
                <w:rFonts w:hint="default" w:ascii="Times New Roman" w:hAnsi="Times New Roman" w:cs="Times New Roman"/>
                <w:sz w:val="24"/>
                <w:szCs w:val="20"/>
              </w:rPr>
              <w:t>机</w:t>
            </w:r>
            <w:r>
              <w:rPr>
                <w:rFonts w:hint="eastAsia" w:cs="Times New Roman"/>
                <w:sz w:val="24"/>
                <w:szCs w:val="20"/>
                <w:lang w:eastAsia="zh-CN"/>
              </w:rPr>
              <w:t>、泥浆脱水机等</w:t>
            </w:r>
            <w:r>
              <w:rPr>
                <w:rFonts w:hint="default" w:ascii="Times New Roman" w:hAnsi="Times New Roman" w:cs="Times New Roman"/>
                <w:sz w:val="24"/>
                <w:szCs w:val="20"/>
              </w:rPr>
              <w:t>生产设备产生的机械噪声。评价要求企业选用低噪声设备、基础减震、厂界设置围墙、距离衰减等措施，减少对周边环境的影响。各类设备噪声源强度（距声源1m处）见表23：</w:t>
            </w:r>
          </w:p>
          <w:p>
            <w:pPr>
              <w:keepNext w:val="0"/>
              <w:keepLines w:val="0"/>
              <w:suppressLineNumbers w:val="0"/>
              <w:spacing w:before="0" w:beforeAutospacing="0" w:after="0" w:afterAutospacing="0" w:line="240" w:lineRule="auto"/>
              <w:ind w:left="0" w:leftChars="0" w:right="0" w:firstLine="0" w:firstLineChars="0"/>
              <w:jc w:val="center"/>
              <w:outlineLvl w:val="0"/>
              <w:rPr>
                <w:rFonts w:hint="default" w:ascii="Times New Roman" w:hAnsi="Times New Roman" w:cs="Times New Roman"/>
                <w:b/>
                <w:bCs/>
                <w:sz w:val="24"/>
                <w:szCs w:val="20"/>
              </w:rPr>
            </w:pPr>
            <w:r>
              <w:rPr>
                <w:rFonts w:hint="default" w:ascii="Times New Roman" w:hAnsi="Times New Roman" w:cs="Times New Roman"/>
                <w:b/>
                <w:bCs/>
                <w:sz w:val="24"/>
                <w:szCs w:val="20"/>
              </w:rPr>
              <w:t>表23  主要噪声设备一览表</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03"/>
              <w:gridCol w:w="1120"/>
              <w:gridCol w:w="1716"/>
              <w:gridCol w:w="1117"/>
              <w:gridCol w:w="1400"/>
              <w:gridCol w:w="200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60" w:hRule="atLeast"/>
                <w:tblHeader/>
                <w:jc w:val="center"/>
              </w:trPr>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b/>
                      <w:kern w:val="0"/>
                      <w:sz w:val="21"/>
                      <w:szCs w:val="21"/>
                    </w:rPr>
                  </w:pPr>
                  <w:r>
                    <w:rPr>
                      <w:rFonts w:hint="default" w:ascii="Times New Roman" w:hAnsi="Times New Roman" w:cs="Times New Roman"/>
                      <w:b/>
                      <w:kern w:val="0"/>
                      <w:sz w:val="21"/>
                      <w:szCs w:val="21"/>
                    </w:rPr>
                    <w:t>序号</w:t>
                  </w:r>
                </w:p>
              </w:tc>
              <w:tc>
                <w:tcPr>
                  <w:tcW w:w="11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b/>
                      <w:kern w:val="0"/>
                      <w:sz w:val="21"/>
                      <w:szCs w:val="21"/>
                    </w:rPr>
                  </w:pPr>
                  <w:r>
                    <w:rPr>
                      <w:rFonts w:hint="default" w:ascii="Times New Roman" w:hAnsi="Times New Roman" w:cs="Times New Roman"/>
                      <w:b/>
                      <w:kern w:val="0"/>
                      <w:sz w:val="21"/>
                      <w:szCs w:val="21"/>
                    </w:rPr>
                    <w:t>产生位置</w:t>
                  </w:r>
                </w:p>
              </w:tc>
              <w:tc>
                <w:tcPr>
                  <w:tcW w:w="171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b/>
                      <w:kern w:val="0"/>
                      <w:sz w:val="21"/>
                      <w:szCs w:val="21"/>
                    </w:rPr>
                  </w:pPr>
                  <w:r>
                    <w:rPr>
                      <w:rFonts w:hint="default" w:ascii="Times New Roman" w:hAnsi="Times New Roman" w:cs="Times New Roman"/>
                      <w:b/>
                      <w:kern w:val="0"/>
                      <w:sz w:val="21"/>
                      <w:szCs w:val="21"/>
                    </w:rPr>
                    <w:t>噪声源</w:t>
                  </w:r>
                </w:p>
              </w:tc>
              <w:tc>
                <w:tcPr>
                  <w:tcW w:w="111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b/>
                      <w:kern w:val="0"/>
                      <w:sz w:val="21"/>
                      <w:szCs w:val="21"/>
                    </w:rPr>
                  </w:pPr>
                  <w:r>
                    <w:rPr>
                      <w:rFonts w:hint="default" w:ascii="Times New Roman" w:hAnsi="Times New Roman" w:cs="Times New Roman"/>
                      <w:b/>
                      <w:kern w:val="0"/>
                      <w:sz w:val="21"/>
                      <w:szCs w:val="21"/>
                    </w:rPr>
                    <w:t>数量（台）</w:t>
                  </w:r>
                </w:p>
              </w:tc>
              <w:tc>
                <w:tcPr>
                  <w:tcW w:w="14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b/>
                      <w:kern w:val="0"/>
                      <w:sz w:val="21"/>
                      <w:szCs w:val="21"/>
                    </w:rPr>
                  </w:pPr>
                  <w:r>
                    <w:rPr>
                      <w:rFonts w:hint="default" w:ascii="Times New Roman" w:hAnsi="Times New Roman" w:cs="Times New Roman"/>
                      <w:b/>
                      <w:bCs/>
                      <w:sz w:val="21"/>
                      <w:szCs w:val="21"/>
                    </w:rPr>
                    <w:t>源强dB（A）</w:t>
                  </w:r>
                </w:p>
              </w:tc>
              <w:tc>
                <w:tcPr>
                  <w:tcW w:w="200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降噪措施</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cs="Times New Roman"/>
                      <w:b w:val="0"/>
                      <w:bCs/>
                      <w:kern w:val="0"/>
                      <w:sz w:val="21"/>
                      <w:szCs w:val="21"/>
                    </w:rPr>
                    <w:t>1</w:t>
                  </w:r>
                </w:p>
              </w:tc>
              <w:tc>
                <w:tcPr>
                  <w:tcW w:w="112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cs="Times New Roman"/>
                      <w:kern w:val="0"/>
                      <w:sz w:val="21"/>
                      <w:szCs w:val="21"/>
                      <w:lang w:eastAsia="zh-CN"/>
                    </w:rPr>
                    <w:t>加工区</w:t>
                  </w:r>
                </w:p>
              </w:tc>
              <w:tc>
                <w:tcPr>
                  <w:tcW w:w="171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2"/>
                      <w:sz w:val="21"/>
                      <w:szCs w:val="21"/>
                      <w:lang w:val="en-US" w:eastAsia="zh-CN" w:bidi="ar-SA"/>
                    </w:rPr>
                  </w:pPr>
                  <w:r>
                    <w:rPr>
                      <w:rFonts w:hint="default" w:hAnsi="宋体"/>
                      <w:bCs/>
                      <w:sz w:val="21"/>
                      <w:szCs w:val="21"/>
                    </w:rPr>
                    <w:t>料仓给料机</w:t>
                  </w:r>
                </w:p>
              </w:tc>
              <w:tc>
                <w:tcPr>
                  <w:tcW w:w="111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2</w:t>
                  </w:r>
                </w:p>
              </w:tc>
              <w:tc>
                <w:tcPr>
                  <w:tcW w:w="14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86</w:t>
                  </w:r>
                </w:p>
              </w:tc>
              <w:tc>
                <w:tcPr>
                  <w:tcW w:w="200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选用低噪声设备、基础减震、厂界设置围墙、距离衰减等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cs="Times New Roman"/>
                      <w:b w:val="0"/>
                      <w:bCs/>
                      <w:kern w:val="0"/>
                      <w:sz w:val="21"/>
                      <w:szCs w:val="21"/>
                    </w:rPr>
                    <w:t>2</w:t>
                  </w:r>
                </w:p>
              </w:tc>
              <w:tc>
                <w:tcPr>
                  <w:tcW w:w="112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kern w:val="0"/>
                      <w:sz w:val="21"/>
                      <w:szCs w:val="21"/>
                      <w:lang w:eastAsia="zh-CN"/>
                    </w:rPr>
                  </w:pPr>
                </w:p>
              </w:tc>
              <w:tc>
                <w:tcPr>
                  <w:tcW w:w="171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2"/>
                      <w:sz w:val="21"/>
                      <w:szCs w:val="21"/>
                      <w:lang w:val="en-US" w:eastAsia="zh-CN" w:bidi="ar-SA"/>
                    </w:rPr>
                  </w:pPr>
                  <w:r>
                    <w:rPr>
                      <w:rFonts w:hint="default" w:hAnsi="宋体"/>
                      <w:bCs/>
                      <w:sz w:val="21"/>
                      <w:szCs w:val="21"/>
                    </w:rPr>
                    <w:t>立式冲击碎石机</w:t>
                  </w:r>
                </w:p>
              </w:tc>
              <w:tc>
                <w:tcPr>
                  <w:tcW w:w="111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2</w:t>
                  </w:r>
                </w:p>
              </w:tc>
              <w:tc>
                <w:tcPr>
                  <w:tcW w:w="14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92</w:t>
                  </w:r>
                </w:p>
              </w:tc>
              <w:tc>
                <w:tcPr>
                  <w:tcW w:w="200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cs="Times New Roman"/>
                      <w:b w:val="0"/>
                      <w:bCs/>
                      <w:kern w:val="0"/>
                      <w:sz w:val="21"/>
                      <w:szCs w:val="21"/>
                    </w:rPr>
                    <w:t>3</w:t>
                  </w:r>
                </w:p>
              </w:tc>
              <w:tc>
                <w:tcPr>
                  <w:tcW w:w="112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c>
                <w:tcPr>
                  <w:tcW w:w="171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2"/>
                      <w:sz w:val="21"/>
                      <w:szCs w:val="21"/>
                      <w:lang w:val="en-US" w:eastAsia="zh-CN" w:bidi="ar-SA"/>
                    </w:rPr>
                  </w:pPr>
                  <w:r>
                    <w:rPr>
                      <w:rFonts w:hint="default" w:hAnsi="宋体"/>
                      <w:bCs/>
                      <w:sz w:val="21"/>
                      <w:szCs w:val="21"/>
                    </w:rPr>
                    <w:t>振动筛</w:t>
                  </w:r>
                </w:p>
              </w:tc>
              <w:tc>
                <w:tcPr>
                  <w:tcW w:w="111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2</w:t>
                  </w:r>
                </w:p>
              </w:tc>
              <w:tc>
                <w:tcPr>
                  <w:tcW w:w="14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75</w:t>
                  </w:r>
                </w:p>
              </w:tc>
              <w:tc>
                <w:tcPr>
                  <w:tcW w:w="200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cs="Times New Roman"/>
                      <w:b w:val="0"/>
                      <w:bCs/>
                      <w:kern w:val="0"/>
                      <w:sz w:val="21"/>
                      <w:szCs w:val="21"/>
                    </w:rPr>
                    <w:t>4</w:t>
                  </w:r>
                </w:p>
              </w:tc>
              <w:tc>
                <w:tcPr>
                  <w:tcW w:w="112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c>
                <w:tcPr>
                  <w:tcW w:w="1716" w:type="dxa"/>
                  <w:noWrap w:val="0"/>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default" w:ascii="Times New Roman" w:hAnsi="宋体" w:eastAsia="宋体" w:cs="Times New Roman"/>
                      <w:bCs/>
                      <w:kern w:val="2"/>
                      <w:sz w:val="21"/>
                      <w:szCs w:val="21"/>
                      <w:lang w:val="en-US" w:eastAsia="zh-CN" w:bidi="ar-SA"/>
                    </w:rPr>
                  </w:pPr>
                  <w:r>
                    <w:rPr>
                      <w:rFonts w:hint="eastAsia" w:hAnsi="宋体"/>
                      <w:bCs/>
                      <w:sz w:val="21"/>
                      <w:szCs w:val="21"/>
                      <w:lang w:eastAsia="zh-CN"/>
                    </w:rPr>
                    <w:t>螺旋制砂</w:t>
                  </w:r>
                  <w:r>
                    <w:rPr>
                      <w:rFonts w:hint="default" w:hAnsi="宋体"/>
                      <w:bCs/>
                      <w:sz w:val="21"/>
                      <w:szCs w:val="21"/>
                    </w:rPr>
                    <w:t>机</w:t>
                  </w:r>
                </w:p>
              </w:tc>
              <w:tc>
                <w:tcPr>
                  <w:tcW w:w="111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1</w:t>
                  </w:r>
                </w:p>
              </w:tc>
              <w:tc>
                <w:tcPr>
                  <w:tcW w:w="14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85</w:t>
                  </w:r>
                </w:p>
              </w:tc>
              <w:tc>
                <w:tcPr>
                  <w:tcW w:w="200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cs="Times New Roman"/>
                      <w:b w:val="0"/>
                      <w:bCs/>
                      <w:kern w:val="0"/>
                      <w:sz w:val="21"/>
                      <w:szCs w:val="21"/>
                      <w:lang w:val="en-US" w:eastAsia="zh-CN"/>
                    </w:rPr>
                    <w:t>5</w:t>
                  </w:r>
                </w:p>
              </w:tc>
              <w:tc>
                <w:tcPr>
                  <w:tcW w:w="112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c>
                <w:tcPr>
                  <w:tcW w:w="1716" w:type="dxa"/>
                  <w:noWrap w:val="0"/>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default" w:ascii="Times New Roman" w:hAnsi="宋体" w:eastAsia="宋体" w:cs="Times New Roman"/>
                      <w:bCs/>
                      <w:kern w:val="2"/>
                      <w:sz w:val="21"/>
                      <w:szCs w:val="21"/>
                      <w:lang w:val="en-US" w:eastAsia="zh-CN" w:bidi="ar-SA"/>
                    </w:rPr>
                  </w:pPr>
                  <w:r>
                    <w:rPr>
                      <w:rFonts w:hint="eastAsia" w:hAnsi="宋体"/>
                      <w:bCs/>
                      <w:sz w:val="21"/>
                      <w:szCs w:val="21"/>
                      <w:lang w:eastAsia="zh-CN"/>
                    </w:rPr>
                    <w:t>风火轮式制砂</w:t>
                  </w:r>
                  <w:r>
                    <w:rPr>
                      <w:rFonts w:hint="default" w:hAnsi="宋体"/>
                      <w:bCs/>
                      <w:sz w:val="21"/>
                      <w:szCs w:val="21"/>
                    </w:rPr>
                    <w:t>机</w:t>
                  </w:r>
                </w:p>
              </w:tc>
              <w:tc>
                <w:tcPr>
                  <w:tcW w:w="111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1</w:t>
                  </w:r>
                </w:p>
              </w:tc>
              <w:tc>
                <w:tcPr>
                  <w:tcW w:w="14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85</w:t>
                  </w:r>
                </w:p>
              </w:tc>
              <w:tc>
                <w:tcPr>
                  <w:tcW w:w="200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kern w:val="0"/>
                      <w:sz w:val="21"/>
                      <w:szCs w:val="21"/>
                      <w:lang w:val="en-US" w:eastAsia="zh-CN" w:bidi="ar-SA"/>
                    </w:rPr>
                  </w:pPr>
                  <w:r>
                    <w:rPr>
                      <w:rFonts w:hint="eastAsia" w:cs="Times New Roman"/>
                      <w:b w:val="0"/>
                      <w:bCs/>
                      <w:kern w:val="0"/>
                      <w:sz w:val="21"/>
                      <w:szCs w:val="21"/>
                      <w:lang w:val="en-US" w:eastAsia="zh-CN" w:bidi="ar-SA"/>
                    </w:rPr>
                    <w:t>6</w:t>
                  </w:r>
                </w:p>
              </w:tc>
              <w:tc>
                <w:tcPr>
                  <w:tcW w:w="112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c>
                <w:tcPr>
                  <w:tcW w:w="171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2"/>
                      <w:sz w:val="21"/>
                      <w:szCs w:val="21"/>
                      <w:lang w:val="en-US" w:eastAsia="zh-CN" w:bidi="ar-SA"/>
                    </w:rPr>
                  </w:pPr>
                  <w:r>
                    <w:rPr>
                      <w:rFonts w:hint="eastAsia" w:hAnsi="宋体"/>
                      <w:bCs/>
                      <w:sz w:val="21"/>
                      <w:szCs w:val="21"/>
                      <w:lang w:eastAsia="zh-CN"/>
                    </w:rPr>
                    <w:t>制砂</w:t>
                  </w:r>
                  <w:r>
                    <w:rPr>
                      <w:rFonts w:hint="default" w:hAnsi="宋体"/>
                      <w:bCs/>
                      <w:sz w:val="21"/>
                      <w:szCs w:val="21"/>
                    </w:rPr>
                    <w:t>机</w:t>
                  </w:r>
                </w:p>
              </w:tc>
              <w:tc>
                <w:tcPr>
                  <w:tcW w:w="111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w:t>
                  </w:r>
                </w:p>
              </w:tc>
              <w:tc>
                <w:tcPr>
                  <w:tcW w:w="14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85</w:t>
                  </w:r>
                </w:p>
              </w:tc>
              <w:tc>
                <w:tcPr>
                  <w:tcW w:w="200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kern w:val="0"/>
                      <w:sz w:val="21"/>
                      <w:szCs w:val="21"/>
                      <w:lang w:val="en-US" w:eastAsia="zh-CN"/>
                    </w:rPr>
                  </w:pPr>
                  <w:r>
                    <w:rPr>
                      <w:rFonts w:hint="eastAsia" w:cs="Times New Roman"/>
                      <w:b w:val="0"/>
                      <w:bCs/>
                      <w:kern w:val="0"/>
                      <w:sz w:val="21"/>
                      <w:szCs w:val="21"/>
                      <w:lang w:val="en-US" w:eastAsia="zh-CN"/>
                    </w:rPr>
                    <w:t>7</w:t>
                  </w:r>
                </w:p>
              </w:tc>
              <w:tc>
                <w:tcPr>
                  <w:tcW w:w="112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c>
                <w:tcPr>
                  <w:tcW w:w="171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hAnsi="宋体" w:eastAsia="宋体"/>
                      <w:bCs/>
                      <w:sz w:val="21"/>
                      <w:szCs w:val="21"/>
                      <w:lang w:eastAsia="zh-CN"/>
                    </w:rPr>
                  </w:pPr>
                  <w:r>
                    <w:rPr>
                      <w:rFonts w:hint="eastAsia" w:hAnsi="宋体"/>
                      <w:bCs/>
                      <w:sz w:val="21"/>
                      <w:szCs w:val="21"/>
                      <w:lang w:eastAsia="zh-CN"/>
                    </w:rPr>
                    <w:t>反击式破碎机</w:t>
                  </w:r>
                </w:p>
              </w:tc>
              <w:tc>
                <w:tcPr>
                  <w:tcW w:w="111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1</w:t>
                  </w:r>
                </w:p>
              </w:tc>
              <w:tc>
                <w:tcPr>
                  <w:tcW w:w="14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90</w:t>
                  </w:r>
                </w:p>
              </w:tc>
              <w:tc>
                <w:tcPr>
                  <w:tcW w:w="200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kern w:val="0"/>
                      <w:sz w:val="21"/>
                      <w:szCs w:val="21"/>
                      <w:lang w:val="en-US" w:eastAsia="zh-CN" w:bidi="ar-SA"/>
                    </w:rPr>
                  </w:pPr>
                  <w:r>
                    <w:rPr>
                      <w:rFonts w:hint="eastAsia" w:cs="Times New Roman"/>
                      <w:b w:val="0"/>
                      <w:bCs/>
                      <w:kern w:val="0"/>
                      <w:sz w:val="21"/>
                      <w:szCs w:val="21"/>
                      <w:lang w:val="en-US" w:eastAsia="zh-CN" w:bidi="ar-SA"/>
                    </w:rPr>
                    <w:t>8</w:t>
                  </w:r>
                </w:p>
              </w:tc>
              <w:tc>
                <w:tcPr>
                  <w:tcW w:w="112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c>
                <w:tcPr>
                  <w:tcW w:w="171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2"/>
                      <w:sz w:val="21"/>
                      <w:szCs w:val="21"/>
                      <w:lang w:val="en-US" w:eastAsia="zh-CN" w:bidi="ar-SA"/>
                    </w:rPr>
                  </w:pPr>
                  <w:r>
                    <w:rPr>
                      <w:rFonts w:hint="default" w:hAnsi="宋体"/>
                      <w:bCs/>
                      <w:sz w:val="21"/>
                      <w:szCs w:val="21"/>
                    </w:rPr>
                    <w:t>三米分体式泥浆脱水机</w:t>
                  </w:r>
                </w:p>
              </w:tc>
              <w:tc>
                <w:tcPr>
                  <w:tcW w:w="111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cs="Times New Roman"/>
                      <w:kern w:val="0"/>
                      <w:sz w:val="21"/>
                      <w:szCs w:val="21"/>
                      <w:lang w:val="en-US" w:eastAsia="zh-CN"/>
                    </w:rPr>
                    <w:t>2</w:t>
                  </w:r>
                </w:p>
              </w:tc>
              <w:tc>
                <w:tcPr>
                  <w:tcW w:w="14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75</w:t>
                  </w:r>
                </w:p>
              </w:tc>
              <w:tc>
                <w:tcPr>
                  <w:tcW w:w="200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kern w:val="0"/>
                      <w:sz w:val="21"/>
                      <w:szCs w:val="21"/>
                    </w:rPr>
                  </w:pPr>
                </w:p>
              </w:tc>
            </w:tr>
          </w:tbl>
          <w:p>
            <w:pPr>
              <w:keepNext w:val="0"/>
              <w:keepLines w:val="0"/>
              <w:suppressLineNumbers w:val="0"/>
              <w:spacing w:before="0" w:beforeAutospacing="0" w:after="0" w:afterAutospacing="0" w:line="360" w:lineRule="auto"/>
              <w:ind w:left="0" w:right="0" w:firstLine="480"/>
              <w:rPr>
                <w:rFonts w:hint="default"/>
                <w:sz w:val="24"/>
                <w:szCs w:val="24"/>
              </w:rPr>
            </w:pPr>
          </w:p>
          <w:p>
            <w:pPr>
              <w:keepNext w:val="0"/>
              <w:keepLines w:val="0"/>
              <w:suppressLineNumbers w:val="0"/>
              <w:spacing w:before="0" w:beforeAutospacing="0" w:after="0" w:afterAutospacing="0" w:line="360" w:lineRule="auto"/>
              <w:ind w:left="0" w:right="0" w:firstLine="480"/>
              <w:rPr>
                <w:rFonts w:hint="default"/>
                <w:sz w:val="24"/>
                <w:szCs w:val="24"/>
              </w:rPr>
            </w:pPr>
          </w:p>
          <w:p>
            <w:pPr>
              <w:keepNext w:val="0"/>
              <w:keepLines w:val="0"/>
              <w:suppressLineNumbers w:val="0"/>
              <w:spacing w:before="0" w:beforeAutospacing="0" w:after="0" w:afterAutospacing="0" w:line="360" w:lineRule="auto"/>
              <w:ind w:left="0" w:leftChars="0" w:right="0" w:firstLine="0" w:firstLineChars="0"/>
              <w:rPr>
                <w:rFonts w:hint="default"/>
                <w:sz w:val="24"/>
                <w:szCs w:val="24"/>
              </w:rPr>
            </w:pPr>
          </w:p>
        </w:tc>
      </w:tr>
    </w:tbl>
    <w:p>
      <w:pPr>
        <w:spacing w:after="240"/>
        <w:ind w:firstLine="0"/>
        <w:rPr>
          <w:rFonts w:ascii="宋体" w:hAnsi="宋体"/>
          <w:b/>
        </w:rPr>
      </w:pP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sectPr>
          <w:pgSz w:w="11907" w:h="16840"/>
          <w:pgMar w:top="1349" w:right="1400" w:bottom="1406" w:left="1400" w:header="0" w:footer="992" w:gutter="0"/>
          <w:pgBorders>
            <w:top w:val="none" w:sz="0" w:space="0"/>
            <w:left w:val="none" w:sz="0" w:space="0"/>
            <w:bottom w:val="none" w:sz="0" w:space="0"/>
            <w:right w:val="none" w:sz="0" w:space="0"/>
          </w:pgBorders>
          <w:pgNumType w:start="1"/>
          <w:cols w:space="720" w:num="1"/>
          <w:docGrid w:linePitch="381" w:charSpace="0"/>
        </w:sectPr>
      </w:pP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pPr>
      <w:r>
        <w:rPr>
          <w:rFonts w:ascii="宋体" w:hAnsi="宋体" w:cs="Times New Roman"/>
          <w:b/>
          <w:snapToGrid w:val="0"/>
          <w:kern w:val="0"/>
          <w:sz w:val="32"/>
          <w:szCs w:val="24"/>
        </w:rPr>
        <w:t>项目主要污染物产生及预计排放情况</w:t>
      </w:r>
    </w:p>
    <w:tbl>
      <w:tblPr>
        <w:tblStyle w:val="27"/>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426"/>
        <w:gridCol w:w="1495"/>
        <w:gridCol w:w="1481"/>
        <w:gridCol w:w="1276"/>
        <w:gridCol w:w="1418"/>
        <w:gridCol w:w="1275"/>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860" w:type="dxa"/>
            <w:tcBorders>
              <w:tl2br w:val="single" w:color="auto" w:sz="4" w:space="0"/>
            </w:tcBorders>
            <w:vAlign w:val="center"/>
          </w:tcPr>
          <w:p>
            <w:pPr>
              <w:keepNext w:val="0"/>
              <w:keepLines w:val="0"/>
              <w:suppressLineNumbers w:val="0"/>
              <w:spacing w:before="0" w:beforeAutospacing="0" w:after="0" w:afterAutospacing="0"/>
              <w:ind w:left="0" w:right="20" w:firstLine="0"/>
              <w:jc w:val="center"/>
              <w:rPr>
                <w:rFonts w:hint="default"/>
                <w:b/>
                <w:sz w:val="24"/>
                <w:szCs w:val="24"/>
              </w:rPr>
            </w:pPr>
            <w:r>
              <w:rPr>
                <w:rFonts w:hint="default" w:hAnsi="宋体"/>
                <w:b/>
                <w:sz w:val="24"/>
                <w:szCs w:val="24"/>
              </w:rPr>
              <w:t>内容</w:t>
            </w:r>
          </w:p>
          <w:p>
            <w:pPr>
              <w:keepNext w:val="0"/>
              <w:keepLines w:val="0"/>
              <w:suppressLineNumbers w:val="0"/>
              <w:spacing w:before="0" w:beforeAutospacing="0" w:after="0" w:afterAutospacing="0"/>
              <w:ind w:left="0" w:right="20" w:firstLine="0"/>
              <w:jc w:val="center"/>
              <w:rPr>
                <w:rFonts w:hint="default"/>
                <w:b/>
                <w:sz w:val="24"/>
                <w:szCs w:val="24"/>
              </w:rPr>
            </w:pPr>
          </w:p>
          <w:p>
            <w:pPr>
              <w:keepNext w:val="0"/>
              <w:keepLines w:val="0"/>
              <w:suppressLineNumbers w:val="0"/>
              <w:spacing w:before="0" w:beforeAutospacing="0" w:after="0" w:afterAutospacing="0"/>
              <w:ind w:left="0" w:right="20" w:firstLine="0"/>
              <w:jc w:val="center"/>
              <w:rPr>
                <w:rFonts w:hint="default"/>
                <w:b/>
                <w:sz w:val="24"/>
                <w:szCs w:val="24"/>
              </w:rPr>
            </w:pPr>
            <w:r>
              <w:rPr>
                <w:rFonts w:hint="default" w:hAnsi="宋体"/>
                <w:b/>
                <w:sz w:val="24"/>
                <w:szCs w:val="24"/>
              </w:rPr>
              <w:t>类型</w:t>
            </w:r>
          </w:p>
          <w:p>
            <w:pPr>
              <w:pStyle w:val="7"/>
              <w:keepNext w:val="0"/>
              <w:keepLines w:val="0"/>
              <w:suppressLineNumbers w:val="0"/>
              <w:spacing w:before="0" w:beforeAutospacing="0" w:after="0" w:afterAutospacing="0" w:line="240" w:lineRule="auto"/>
              <w:ind w:left="960" w:right="0" w:firstLine="0"/>
              <w:jc w:val="center"/>
              <w:rPr>
                <w:rFonts w:hint="default"/>
                <w:b/>
                <w:kern w:val="2"/>
                <w:szCs w:val="24"/>
              </w:rPr>
            </w:pPr>
          </w:p>
          <w:p>
            <w:pPr>
              <w:pStyle w:val="7"/>
              <w:keepNext w:val="0"/>
              <w:keepLines w:val="0"/>
              <w:suppressLineNumbers w:val="0"/>
              <w:spacing w:before="0" w:beforeAutospacing="0" w:after="0" w:afterAutospacing="0" w:line="240" w:lineRule="auto"/>
              <w:ind w:right="0"/>
              <w:jc w:val="center"/>
              <w:rPr>
                <w:rFonts w:hint="default"/>
                <w:b/>
                <w:kern w:val="2"/>
                <w:szCs w:val="24"/>
              </w:rPr>
            </w:pPr>
            <w:r>
              <w:rPr>
                <w:rFonts w:hint="default" w:hAnsi="宋体"/>
                <w:b/>
                <w:kern w:val="2"/>
                <w:szCs w:val="24"/>
              </w:rPr>
              <w:t>型</w:t>
            </w:r>
          </w:p>
        </w:tc>
        <w:tc>
          <w:tcPr>
            <w:tcW w:w="1921" w:type="dxa"/>
            <w:gridSpan w:val="2"/>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排放源</w:t>
            </w:r>
          </w:p>
        </w:tc>
        <w:tc>
          <w:tcPr>
            <w:tcW w:w="1481" w:type="dxa"/>
            <w:vAlign w:val="center"/>
          </w:tcPr>
          <w:p>
            <w:pPr>
              <w:keepNext w:val="0"/>
              <w:keepLines w:val="0"/>
              <w:suppressLineNumbers w:val="0"/>
              <w:spacing w:before="0" w:beforeAutospacing="0" w:after="0" w:afterAutospacing="0"/>
              <w:ind w:left="0" w:right="0" w:firstLine="0"/>
              <w:jc w:val="center"/>
              <w:rPr>
                <w:rFonts w:hint="default" w:hAnsi="宋体"/>
                <w:b/>
                <w:sz w:val="24"/>
                <w:szCs w:val="24"/>
              </w:rPr>
            </w:pPr>
            <w:r>
              <w:rPr>
                <w:rFonts w:hint="default" w:hAnsi="宋体"/>
                <w:b/>
                <w:sz w:val="24"/>
                <w:szCs w:val="24"/>
              </w:rPr>
              <w:t>污染物</w:t>
            </w:r>
          </w:p>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名称</w:t>
            </w:r>
          </w:p>
        </w:tc>
        <w:tc>
          <w:tcPr>
            <w:tcW w:w="2694" w:type="dxa"/>
            <w:gridSpan w:val="2"/>
            <w:vAlign w:val="center"/>
          </w:tcPr>
          <w:p>
            <w:pPr>
              <w:pStyle w:val="7"/>
              <w:keepNext w:val="0"/>
              <w:keepLines w:val="0"/>
              <w:suppressLineNumbers w:val="0"/>
              <w:spacing w:before="0" w:beforeAutospacing="0" w:after="0" w:afterAutospacing="0" w:line="240" w:lineRule="auto"/>
              <w:ind w:left="0" w:right="0" w:firstLine="0"/>
              <w:jc w:val="center"/>
              <w:rPr>
                <w:rFonts w:hint="default" w:hAnsi="宋体"/>
                <w:b/>
                <w:szCs w:val="24"/>
              </w:rPr>
            </w:pPr>
            <w:r>
              <w:rPr>
                <w:rFonts w:hint="default" w:hAnsi="宋体"/>
                <w:b/>
                <w:szCs w:val="24"/>
              </w:rPr>
              <w:t>处理前产生浓度</w:t>
            </w:r>
          </w:p>
          <w:p>
            <w:pPr>
              <w:pStyle w:val="7"/>
              <w:keepNext w:val="0"/>
              <w:keepLines w:val="0"/>
              <w:suppressLineNumbers w:val="0"/>
              <w:spacing w:before="0" w:beforeAutospacing="0" w:after="0" w:afterAutospacing="0" w:line="240" w:lineRule="auto"/>
              <w:ind w:left="0" w:right="0" w:firstLine="0"/>
              <w:jc w:val="center"/>
              <w:rPr>
                <w:rFonts w:hint="default"/>
                <w:b/>
                <w:szCs w:val="24"/>
              </w:rPr>
            </w:pPr>
            <w:r>
              <w:rPr>
                <w:rFonts w:hint="default" w:hAnsi="宋体"/>
                <w:b/>
                <w:szCs w:val="24"/>
              </w:rPr>
              <w:t>及产生量</w:t>
            </w:r>
          </w:p>
        </w:tc>
        <w:tc>
          <w:tcPr>
            <w:tcW w:w="2704" w:type="dxa"/>
            <w:gridSpan w:val="2"/>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restart"/>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大</w:t>
            </w:r>
          </w:p>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气</w:t>
            </w:r>
          </w:p>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污</w:t>
            </w:r>
          </w:p>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染</w:t>
            </w:r>
          </w:p>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物</w:t>
            </w:r>
          </w:p>
        </w:tc>
        <w:tc>
          <w:tcPr>
            <w:tcW w:w="426" w:type="dxa"/>
            <w:vMerge w:val="restart"/>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施</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工</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期</w:t>
            </w:r>
          </w:p>
        </w:tc>
        <w:tc>
          <w:tcPr>
            <w:tcW w:w="1495" w:type="dxa"/>
            <w:vAlign w:val="center"/>
          </w:tcPr>
          <w:p>
            <w:pPr>
              <w:keepNext w:val="0"/>
              <w:keepLines w:val="0"/>
              <w:suppressLineNumbers w:val="0"/>
              <w:spacing w:before="0" w:beforeAutospacing="0" w:after="0" w:afterAutospacing="0"/>
              <w:ind w:left="0" w:right="0" w:firstLine="0"/>
              <w:jc w:val="center"/>
              <w:rPr>
                <w:rFonts w:hint="eastAsia" w:eastAsia="宋体"/>
                <w:sz w:val="24"/>
                <w:szCs w:val="24"/>
                <w:lang w:eastAsia="zh-CN"/>
              </w:rPr>
            </w:pPr>
            <w:r>
              <w:rPr>
                <w:rFonts w:hint="eastAsia" w:hAnsi="宋体"/>
                <w:sz w:val="24"/>
                <w:szCs w:val="24"/>
                <w:lang w:eastAsia="zh-CN"/>
              </w:rPr>
              <w:t>施工扬尘</w:t>
            </w:r>
          </w:p>
        </w:tc>
        <w:tc>
          <w:tcPr>
            <w:tcW w:w="1481" w:type="dxa"/>
            <w:vAlign w:val="center"/>
          </w:tcPr>
          <w:p>
            <w:pPr>
              <w:pStyle w:val="40"/>
              <w:keepNext w:val="0"/>
              <w:keepLines w:val="0"/>
              <w:suppressLineNumbers w:val="0"/>
              <w:spacing w:before="0" w:beforeAutospacing="0" w:after="0" w:afterAutospacing="0"/>
              <w:ind w:left="0" w:right="0"/>
              <w:rPr>
                <w:rFonts w:hint="default" w:eastAsia="宋体"/>
                <w:szCs w:val="24"/>
                <w:lang w:val="en-US" w:eastAsia="zh-CN"/>
              </w:rPr>
            </w:pPr>
            <w:r>
              <w:rPr>
                <w:rFonts w:hint="eastAsia" w:hAnsi="宋体" w:eastAsia="宋体"/>
                <w:szCs w:val="24"/>
                <w:lang w:val="en-US" w:eastAsia="zh-CN"/>
              </w:rPr>
              <w:t>TSP</w:t>
            </w:r>
          </w:p>
        </w:tc>
        <w:tc>
          <w:tcPr>
            <w:tcW w:w="2694" w:type="dxa"/>
            <w:gridSpan w:val="2"/>
            <w:vAlign w:val="center"/>
          </w:tcPr>
          <w:p>
            <w:pPr>
              <w:keepNext w:val="0"/>
              <w:keepLines w:val="0"/>
              <w:suppressLineNumbers w:val="0"/>
              <w:adjustRightInd w:val="0"/>
              <w:snapToGrid w:val="0"/>
              <w:spacing w:before="0" w:beforeAutospacing="0" w:after="0" w:afterAutospacing="0"/>
              <w:ind w:left="0" w:right="0" w:firstLine="0"/>
              <w:jc w:val="center"/>
              <w:rPr>
                <w:rFonts w:hint="default" w:eastAsia="宋体"/>
                <w:sz w:val="24"/>
                <w:szCs w:val="24"/>
                <w:lang w:val="en-US" w:eastAsia="zh-CN"/>
              </w:rPr>
            </w:pPr>
            <w:r>
              <w:rPr>
                <w:rFonts w:hint="eastAsia"/>
                <w:sz w:val="24"/>
                <w:szCs w:val="24"/>
                <w:lang w:val="en-US" w:eastAsia="zh-CN"/>
              </w:rPr>
              <w:t>0.648kg/d</w:t>
            </w:r>
          </w:p>
        </w:tc>
        <w:tc>
          <w:tcPr>
            <w:tcW w:w="2704" w:type="dxa"/>
            <w:gridSpan w:val="2"/>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kern w:val="2"/>
                <w:sz w:val="24"/>
                <w:szCs w:val="24"/>
                <w:lang w:val="en-US" w:eastAsia="zh-CN" w:bidi="ar-SA"/>
              </w:rPr>
            </w:pPr>
            <w:r>
              <w:rPr>
                <w:rFonts w:hint="eastAsia"/>
                <w:sz w:val="24"/>
                <w:szCs w:val="24"/>
                <w:lang w:val="en-US" w:eastAsia="zh-CN"/>
              </w:rPr>
              <w:t>0.648kg/d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hAnsi="宋体"/>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hAnsi="宋体"/>
                <w:sz w:val="24"/>
                <w:szCs w:val="24"/>
              </w:rPr>
            </w:pPr>
          </w:p>
        </w:tc>
        <w:tc>
          <w:tcPr>
            <w:tcW w:w="1495" w:type="dxa"/>
            <w:vAlign w:val="center"/>
          </w:tcPr>
          <w:p>
            <w:pPr>
              <w:keepNext w:val="0"/>
              <w:keepLines w:val="0"/>
              <w:suppressLineNumbers w:val="0"/>
              <w:spacing w:before="0" w:beforeAutospacing="0" w:after="0" w:afterAutospacing="0"/>
              <w:ind w:left="0" w:right="0" w:firstLine="0"/>
              <w:jc w:val="center"/>
              <w:rPr>
                <w:rFonts w:hint="eastAsia" w:hAnsi="宋体" w:eastAsia="宋体"/>
                <w:sz w:val="24"/>
                <w:szCs w:val="24"/>
                <w:lang w:eastAsia="zh-CN"/>
              </w:rPr>
            </w:pPr>
            <w:r>
              <w:rPr>
                <w:rFonts w:hint="eastAsia" w:hAnsi="宋体"/>
                <w:sz w:val="24"/>
                <w:szCs w:val="24"/>
                <w:lang w:eastAsia="zh-CN"/>
              </w:rPr>
              <w:t>机械尾气</w:t>
            </w:r>
          </w:p>
        </w:tc>
        <w:tc>
          <w:tcPr>
            <w:tcW w:w="1481" w:type="dxa"/>
            <w:vAlign w:val="center"/>
          </w:tcPr>
          <w:p>
            <w:pPr>
              <w:pStyle w:val="40"/>
              <w:keepNext w:val="0"/>
              <w:keepLines w:val="0"/>
              <w:suppressLineNumbers w:val="0"/>
              <w:spacing w:before="0" w:beforeAutospacing="0" w:after="0" w:afterAutospacing="0"/>
              <w:ind w:left="0" w:right="0"/>
              <w:rPr>
                <w:rFonts w:hint="default" w:hAnsi="宋体" w:eastAsia="宋体"/>
                <w:szCs w:val="24"/>
              </w:rPr>
            </w:pPr>
            <w:r>
              <w:rPr>
                <w:rFonts w:hint="default" w:ascii="Times New Roman" w:hAnsi="Times New Roman" w:cs="Times New Roman"/>
                <w:color w:val="auto"/>
                <w:sz w:val="24"/>
                <w:szCs w:val="24"/>
              </w:rPr>
              <w:t>CO、THC、NO</w:t>
            </w:r>
            <w:r>
              <w:rPr>
                <w:rFonts w:hint="default" w:ascii="Times New Roman" w:hAnsi="Times New Roman" w:cs="Times New Roman"/>
                <w:color w:val="auto"/>
                <w:sz w:val="24"/>
                <w:szCs w:val="24"/>
                <w:vertAlign w:val="subscript"/>
              </w:rPr>
              <w:t>X</w:t>
            </w:r>
          </w:p>
        </w:tc>
        <w:tc>
          <w:tcPr>
            <w:tcW w:w="2694" w:type="dxa"/>
            <w:gridSpan w:val="2"/>
            <w:vAlign w:val="center"/>
          </w:tcPr>
          <w:p>
            <w:pPr>
              <w:keepNext w:val="0"/>
              <w:keepLines w:val="0"/>
              <w:suppressLineNumbers w:val="0"/>
              <w:adjustRightInd w:val="0"/>
              <w:snapToGrid w:val="0"/>
              <w:spacing w:before="0" w:beforeAutospacing="0" w:after="0" w:afterAutospacing="0"/>
              <w:ind w:left="0" w:right="0" w:firstLine="0"/>
              <w:jc w:val="center"/>
              <w:rPr>
                <w:rFonts w:hint="eastAsia"/>
                <w:sz w:val="24"/>
                <w:szCs w:val="24"/>
                <w:lang w:val="en-US" w:eastAsia="zh-CN"/>
              </w:rPr>
            </w:pPr>
            <w:r>
              <w:rPr>
                <w:rFonts w:hint="eastAsia"/>
                <w:sz w:val="24"/>
                <w:szCs w:val="24"/>
                <w:lang w:val="en-US" w:eastAsia="zh-CN"/>
              </w:rPr>
              <w:t>少量，无组织排放</w:t>
            </w:r>
          </w:p>
        </w:tc>
        <w:tc>
          <w:tcPr>
            <w:tcW w:w="2704" w:type="dxa"/>
            <w:gridSpan w:val="2"/>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eastAsia" w:ascii="Times New Roman" w:hAnsi="Times New Roman" w:eastAsia="宋体" w:cs="Times New Roman"/>
                <w:kern w:val="2"/>
                <w:sz w:val="24"/>
                <w:szCs w:val="24"/>
                <w:lang w:val="en-US" w:eastAsia="zh-CN" w:bidi="ar-SA"/>
              </w:rPr>
            </w:pPr>
            <w:r>
              <w:rPr>
                <w:rFonts w:hint="eastAsia"/>
                <w:sz w:val="24"/>
                <w:szCs w:val="24"/>
                <w:lang w:val="en-US" w:eastAsia="zh-CN"/>
              </w:rPr>
              <w:t>少量，无组织排放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restart"/>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营</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运</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期</w:t>
            </w:r>
          </w:p>
        </w:tc>
        <w:tc>
          <w:tcPr>
            <w:tcW w:w="1495" w:type="dxa"/>
            <w:vAlign w:val="center"/>
          </w:tcPr>
          <w:p>
            <w:pPr>
              <w:keepNext w:val="0"/>
              <w:keepLines w:val="0"/>
              <w:suppressLineNumbers w:val="0"/>
              <w:spacing w:before="0" w:beforeAutospacing="0" w:after="0" w:afterAutospacing="0"/>
              <w:ind w:left="0" w:right="0" w:firstLine="0"/>
              <w:jc w:val="center"/>
              <w:rPr>
                <w:rFonts w:hint="eastAsia" w:eastAsia="宋体"/>
                <w:sz w:val="24"/>
                <w:szCs w:val="24"/>
                <w:lang w:eastAsia="zh-CN"/>
              </w:rPr>
            </w:pPr>
            <w:r>
              <w:rPr>
                <w:rFonts w:hint="eastAsia"/>
                <w:sz w:val="24"/>
                <w:szCs w:val="24"/>
                <w:lang w:eastAsia="zh-CN"/>
              </w:rPr>
              <w:t>加工粉尘</w:t>
            </w:r>
          </w:p>
        </w:tc>
        <w:tc>
          <w:tcPr>
            <w:tcW w:w="1481" w:type="dxa"/>
            <w:vAlign w:val="center"/>
          </w:tcPr>
          <w:p>
            <w:pPr>
              <w:keepNext w:val="0"/>
              <w:keepLines w:val="0"/>
              <w:suppressLineNumbers w:val="0"/>
              <w:spacing w:before="0" w:beforeAutospacing="0" w:after="0" w:afterAutospacing="0"/>
              <w:ind w:left="0" w:right="0" w:firstLine="0"/>
              <w:jc w:val="center"/>
              <w:rPr>
                <w:rFonts w:hint="eastAsia" w:eastAsia="宋体"/>
                <w:sz w:val="24"/>
                <w:szCs w:val="24"/>
                <w:lang w:eastAsia="zh-CN"/>
              </w:rPr>
            </w:pPr>
            <w:r>
              <w:rPr>
                <w:rFonts w:hint="eastAsia" w:hAnsi="宋体"/>
                <w:sz w:val="24"/>
                <w:szCs w:val="24"/>
                <w:lang w:val="en-GB" w:eastAsia="zh-CN"/>
              </w:rPr>
              <w:t>颗粒物</w:t>
            </w:r>
          </w:p>
        </w:tc>
        <w:tc>
          <w:tcPr>
            <w:tcW w:w="2694" w:type="dxa"/>
            <w:gridSpan w:val="2"/>
            <w:vAlign w:val="center"/>
          </w:tcPr>
          <w:p>
            <w:pPr>
              <w:keepNext w:val="0"/>
              <w:keepLines w:val="0"/>
              <w:suppressLineNumbers w:val="0"/>
              <w:spacing w:before="0" w:beforeAutospacing="0" w:after="0" w:afterAutospacing="0"/>
              <w:ind w:left="0" w:right="0" w:firstLine="0"/>
              <w:jc w:val="center"/>
              <w:rPr>
                <w:rFonts w:hint="default" w:eastAsia="宋体"/>
                <w:sz w:val="24"/>
                <w:szCs w:val="24"/>
                <w:lang w:val="en-US" w:eastAsia="zh-CN"/>
              </w:rPr>
            </w:pPr>
            <w:r>
              <w:rPr>
                <w:rFonts w:hint="eastAsia"/>
                <w:sz w:val="24"/>
                <w:szCs w:val="24"/>
                <w:lang w:val="en-US" w:eastAsia="zh-CN"/>
              </w:rPr>
              <w:t>6.25t/a</w:t>
            </w:r>
          </w:p>
        </w:tc>
        <w:tc>
          <w:tcPr>
            <w:tcW w:w="2704" w:type="dxa"/>
            <w:gridSpan w:val="2"/>
            <w:vAlign w:val="center"/>
          </w:tcPr>
          <w:p>
            <w:pPr>
              <w:keepNext w:val="0"/>
              <w:keepLines w:val="0"/>
              <w:suppressLineNumbers w:val="0"/>
              <w:adjustRightInd w:val="0"/>
              <w:snapToGrid w:val="0"/>
              <w:spacing w:before="0" w:beforeAutospacing="0" w:after="0" w:afterAutospacing="0"/>
              <w:ind w:left="0" w:right="0" w:firstLine="0"/>
              <w:jc w:val="center"/>
              <w:rPr>
                <w:rFonts w:hint="default" w:eastAsia="宋体"/>
                <w:sz w:val="24"/>
                <w:szCs w:val="24"/>
                <w:lang w:val="en-US" w:eastAsia="zh-CN"/>
              </w:rPr>
            </w:pPr>
            <w:r>
              <w:rPr>
                <w:rFonts w:hint="eastAsia"/>
                <w:sz w:val="24"/>
                <w:szCs w:val="24"/>
              </w:rPr>
              <w:t>0.</w:t>
            </w:r>
            <w:r>
              <w:rPr>
                <w:rFonts w:hint="eastAsia"/>
                <w:sz w:val="24"/>
                <w:szCs w:val="24"/>
                <w:lang w:val="en-US" w:eastAsia="zh-CN"/>
              </w:rPr>
              <w:t>313t/a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95" w:type="dxa"/>
            <w:vAlign w:val="center"/>
          </w:tcPr>
          <w:p>
            <w:pPr>
              <w:keepNext w:val="0"/>
              <w:keepLines w:val="0"/>
              <w:suppressLineNumbers w:val="0"/>
              <w:spacing w:before="0" w:beforeAutospacing="0" w:after="0" w:afterAutospacing="0"/>
              <w:ind w:left="0" w:right="0" w:firstLine="0"/>
              <w:jc w:val="center"/>
              <w:rPr>
                <w:rFonts w:hint="eastAsia" w:hAnsi="宋体" w:eastAsiaTheme="minorEastAsia"/>
                <w:sz w:val="24"/>
                <w:szCs w:val="24"/>
                <w:lang w:eastAsia="zh-CN"/>
              </w:rPr>
            </w:pPr>
            <w:r>
              <w:rPr>
                <w:rFonts w:hint="eastAsia" w:hAnsi="宋体" w:eastAsiaTheme="minorEastAsia"/>
                <w:sz w:val="24"/>
                <w:szCs w:val="24"/>
                <w:lang w:eastAsia="zh-CN"/>
              </w:rPr>
              <w:t>堆场扬尘</w:t>
            </w:r>
          </w:p>
        </w:tc>
        <w:tc>
          <w:tcPr>
            <w:tcW w:w="1481" w:type="dxa"/>
            <w:vAlign w:val="center"/>
          </w:tcPr>
          <w:p>
            <w:pPr>
              <w:keepNext w:val="0"/>
              <w:keepLines w:val="0"/>
              <w:suppressLineNumbers w:val="0"/>
              <w:spacing w:before="0" w:beforeAutospacing="0" w:after="0" w:afterAutospacing="0"/>
              <w:ind w:left="0" w:right="0" w:firstLine="0"/>
              <w:jc w:val="center"/>
              <w:rPr>
                <w:rFonts w:hint="eastAsia" w:hAnsi="宋体" w:eastAsiaTheme="minorEastAsia"/>
                <w:sz w:val="24"/>
                <w:szCs w:val="24"/>
                <w:lang w:eastAsia="zh-CN"/>
              </w:rPr>
            </w:pPr>
            <w:r>
              <w:rPr>
                <w:rFonts w:hint="eastAsia" w:hAnsi="宋体" w:eastAsiaTheme="minorEastAsia"/>
                <w:sz w:val="24"/>
                <w:szCs w:val="24"/>
                <w:lang w:eastAsia="zh-CN"/>
              </w:rPr>
              <w:t>颗粒物</w:t>
            </w:r>
          </w:p>
        </w:tc>
        <w:tc>
          <w:tcPr>
            <w:tcW w:w="2694" w:type="dxa"/>
            <w:gridSpan w:val="2"/>
            <w:vAlign w:val="center"/>
          </w:tcPr>
          <w:p>
            <w:pPr>
              <w:keepNext w:val="0"/>
              <w:keepLines w:val="0"/>
              <w:suppressLineNumbers w:val="0"/>
              <w:spacing w:before="0" w:beforeAutospacing="0" w:after="0" w:afterAutospacing="0"/>
              <w:ind w:left="0" w:right="0" w:firstLine="0"/>
              <w:jc w:val="center"/>
              <w:rPr>
                <w:rFonts w:hint="default" w:eastAsia="宋体"/>
                <w:bCs/>
                <w:sz w:val="24"/>
                <w:szCs w:val="24"/>
                <w:lang w:val="en-US" w:eastAsia="zh-CN"/>
              </w:rPr>
            </w:pPr>
            <w:r>
              <w:rPr>
                <w:rFonts w:hint="eastAsia"/>
                <w:bCs/>
                <w:sz w:val="24"/>
                <w:szCs w:val="24"/>
                <w:lang w:val="en-US" w:eastAsia="zh-CN"/>
              </w:rPr>
              <w:t>0.831t/a</w:t>
            </w:r>
          </w:p>
        </w:tc>
        <w:tc>
          <w:tcPr>
            <w:tcW w:w="2704" w:type="dxa"/>
            <w:gridSpan w:val="2"/>
            <w:vAlign w:val="center"/>
          </w:tcPr>
          <w:p>
            <w:pPr>
              <w:keepNext w:val="0"/>
              <w:keepLines w:val="0"/>
              <w:suppressLineNumbers w:val="0"/>
              <w:spacing w:before="0" w:beforeAutospacing="0" w:after="0" w:afterAutospacing="0"/>
              <w:ind w:left="0" w:right="0" w:firstLine="0"/>
              <w:jc w:val="center"/>
              <w:rPr>
                <w:rFonts w:hint="default" w:eastAsiaTheme="minorEastAsia"/>
                <w:bCs/>
                <w:sz w:val="24"/>
                <w:szCs w:val="24"/>
                <w:lang w:val="en-US" w:eastAsia="zh-CN"/>
              </w:rPr>
            </w:pPr>
            <w:r>
              <w:rPr>
                <w:rFonts w:hint="eastAsia" w:eastAsiaTheme="minorEastAsia"/>
                <w:bCs/>
                <w:sz w:val="24"/>
                <w:szCs w:val="24"/>
                <w:lang w:val="en-US" w:eastAsia="zh-CN"/>
              </w:rPr>
              <w:t>0.083t/a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95" w:type="dxa"/>
            <w:vAlign w:val="center"/>
          </w:tcPr>
          <w:p>
            <w:pPr>
              <w:keepNext w:val="0"/>
              <w:keepLines w:val="0"/>
              <w:suppressLineNumbers w:val="0"/>
              <w:spacing w:before="0" w:beforeAutospacing="0" w:after="0" w:afterAutospacing="0"/>
              <w:ind w:left="0" w:right="0" w:firstLine="0"/>
              <w:jc w:val="center"/>
              <w:rPr>
                <w:rFonts w:hint="default" w:hAnsi="宋体" w:eastAsiaTheme="minorEastAsia"/>
                <w:sz w:val="24"/>
                <w:szCs w:val="24"/>
              </w:rPr>
            </w:pPr>
            <w:r>
              <w:rPr>
                <w:rFonts w:hint="eastAsia" w:hAnsi="宋体" w:eastAsiaTheme="minorEastAsia"/>
                <w:sz w:val="24"/>
                <w:szCs w:val="24"/>
              </w:rPr>
              <w:t>食堂油烟</w:t>
            </w:r>
          </w:p>
        </w:tc>
        <w:tc>
          <w:tcPr>
            <w:tcW w:w="1481" w:type="dxa"/>
            <w:vAlign w:val="center"/>
          </w:tcPr>
          <w:p>
            <w:pPr>
              <w:keepNext w:val="0"/>
              <w:keepLines w:val="0"/>
              <w:suppressLineNumbers w:val="0"/>
              <w:spacing w:before="0" w:beforeAutospacing="0" w:after="0" w:afterAutospacing="0"/>
              <w:ind w:left="0" w:right="0" w:firstLine="0"/>
              <w:jc w:val="center"/>
              <w:rPr>
                <w:rFonts w:hint="default" w:hAnsi="宋体" w:eastAsiaTheme="minorEastAsia"/>
                <w:sz w:val="24"/>
                <w:szCs w:val="24"/>
              </w:rPr>
            </w:pPr>
            <w:r>
              <w:rPr>
                <w:rFonts w:hint="eastAsia" w:hAnsi="宋体" w:eastAsiaTheme="minorEastAsia"/>
                <w:sz w:val="24"/>
                <w:szCs w:val="24"/>
              </w:rPr>
              <w:t>油烟</w:t>
            </w:r>
          </w:p>
        </w:tc>
        <w:tc>
          <w:tcPr>
            <w:tcW w:w="2694" w:type="dxa"/>
            <w:gridSpan w:val="2"/>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eastAsia"/>
                <w:bCs/>
                <w:sz w:val="24"/>
                <w:szCs w:val="24"/>
                <w:lang w:val="en-US" w:eastAsia="zh-CN"/>
              </w:rPr>
              <w:t>4.23</w:t>
            </w:r>
            <w:r>
              <w:rPr>
                <w:rFonts w:hint="eastAsia"/>
                <w:bCs/>
                <w:sz w:val="24"/>
                <w:szCs w:val="24"/>
              </w:rPr>
              <w:t>mg/m</w:t>
            </w:r>
            <w:r>
              <w:rPr>
                <w:rFonts w:hint="eastAsia"/>
                <w:bCs/>
                <w:sz w:val="24"/>
                <w:szCs w:val="24"/>
                <w:vertAlign w:val="superscript"/>
              </w:rPr>
              <w:t>3</w:t>
            </w:r>
            <w:r>
              <w:rPr>
                <w:rFonts w:hint="eastAsia"/>
                <w:bCs/>
                <w:sz w:val="24"/>
                <w:szCs w:val="24"/>
              </w:rPr>
              <w:t>，</w:t>
            </w:r>
            <w:r>
              <w:rPr>
                <w:rFonts w:hint="eastAsia"/>
                <w:bCs/>
                <w:sz w:val="24"/>
                <w:szCs w:val="24"/>
                <w:lang w:val="en-US" w:eastAsia="zh-CN"/>
              </w:rPr>
              <w:t>0.0127</w:t>
            </w:r>
            <w:r>
              <w:rPr>
                <w:rFonts w:hint="eastAsia"/>
                <w:bCs/>
                <w:sz w:val="24"/>
                <w:szCs w:val="24"/>
              </w:rPr>
              <w:t>kg/a</w:t>
            </w:r>
          </w:p>
        </w:tc>
        <w:tc>
          <w:tcPr>
            <w:tcW w:w="2704" w:type="dxa"/>
            <w:gridSpan w:val="2"/>
            <w:vAlign w:val="center"/>
          </w:tcPr>
          <w:p>
            <w:pPr>
              <w:keepNext w:val="0"/>
              <w:keepLines w:val="0"/>
              <w:suppressLineNumbers w:val="0"/>
              <w:spacing w:before="0" w:beforeAutospacing="0" w:after="0" w:afterAutospacing="0"/>
              <w:ind w:left="0" w:right="0" w:firstLine="0"/>
              <w:jc w:val="center"/>
              <w:rPr>
                <w:rFonts w:hint="default" w:eastAsiaTheme="minorEastAsia"/>
                <w:sz w:val="24"/>
                <w:szCs w:val="24"/>
                <w:lang w:val="en-US" w:eastAsia="zh-CN"/>
              </w:rPr>
            </w:pPr>
            <w:r>
              <w:rPr>
                <w:rFonts w:hint="eastAsia" w:eastAsiaTheme="minorEastAsia"/>
                <w:bCs/>
                <w:sz w:val="24"/>
                <w:szCs w:val="24"/>
              </w:rPr>
              <w:t>0.</w:t>
            </w:r>
            <w:r>
              <w:rPr>
                <w:rFonts w:hint="eastAsia" w:eastAsiaTheme="minorEastAsia"/>
                <w:bCs/>
                <w:sz w:val="24"/>
                <w:szCs w:val="24"/>
                <w:lang w:val="en-US" w:eastAsia="zh-CN"/>
              </w:rPr>
              <w:t>432</w:t>
            </w:r>
            <w:r>
              <w:rPr>
                <w:rFonts w:hint="eastAsia" w:eastAsiaTheme="minorEastAsia"/>
                <w:bCs/>
                <w:sz w:val="24"/>
                <w:szCs w:val="24"/>
              </w:rPr>
              <w:t>mg/m</w:t>
            </w:r>
            <w:r>
              <w:rPr>
                <w:rFonts w:hint="eastAsia" w:eastAsiaTheme="minorEastAsia"/>
                <w:bCs/>
                <w:sz w:val="24"/>
                <w:szCs w:val="24"/>
                <w:vertAlign w:val="superscript"/>
              </w:rPr>
              <w:t>3</w:t>
            </w:r>
            <w:r>
              <w:rPr>
                <w:rFonts w:hint="eastAsia" w:eastAsiaTheme="minorEastAsia"/>
                <w:bCs/>
                <w:sz w:val="24"/>
                <w:szCs w:val="24"/>
              </w:rPr>
              <w:t>，</w:t>
            </w:r>
            <w:r>
              <w:rPr>
                <w:rFonts w:hint="eastAsia" w:eastAsiaTheme="minorEastAsia"/>
                <w:bCs/>
                <w:sz w:val="24"/>
                <w:szCs w:val="24"/>
                <w:lang w:val="en-US" w:eastAsia="zh-CN"/>
              </w:rPr>
              <w:t>0.00127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60" w:type="dxa"/>
            <w:vMerge w:val="restart"/>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水</w:t>
            </w:r>
          </w:p>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污</w:t>
            </w:r>
          </w:p>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染</w:t>
            </w:r>
          </w:p>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物</w:t>
            </w:r>
          </w:p>
        </w:tc>
        <w:tc>
          <w:tcPr>
            <w:tcW w:w="426" w:type="dxa"/>
            <w:vMerge w:val="restart"/>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施</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工</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期</w:t>
            </w:r>
          </w:p>
        </w:tc>
        <w:tc>
          <w:tcPr>
            <w:tcW w:w="1495"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施工废水</w:t>
            </w:r>
            <w:r>
              <w:rPr>
                <w:rFonts w:hint="eastAsia"/>
                <w:sz w:val="24"/>
                <w:szCs w:val="24"/>
              </w:rPr>
              <w:t>0.</w:t>
            </w:r>
            <w:r>
              <w:rPr>
                <w:rFonts w:hint="eastAsia"/>
                <w:sz w:val="24"/>
                <w:szCs w:val="24"/>
                <w:lang w:val="en-US" w:eastAsia="zh-CN"/>
              </w:rPr>
              <w:t>696</w:t>
            </w:r>
            <w:r>
              <w:rPr>
                <w:rFonts w:hint="default"/>
                <w:sz w:val="24"/>
                <w:szCs w:val="24"/>
              </w:rPr>
              <w:t>m</w:t>
            </w:r>
            <w:r>
              <w:rPr>
                <w:rFonts w:hint="eastAsia"/>
                <w:sz w:val="24"/>
                <w:szCs w:val="24"/>
                <w:vertAlign w:val="superscript"/>
              </w:rPr>
              <w:t>3</w:t>
            </w:r>
            <w:r>
              <w:rPr>
                <w:rFonts w:hint="eastAsia"/>
                <w:sz w:val="24"/>
                <w:szCs w:val="24"/>
              </w:rPr>
              <w:t>/d</w:t>
            </w:r>
          </w:p>
        </w:tc>
        <w:tc>
          <w:tcPr>
            <w:tcW w:w="1481"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SS</w:t>
            </w:r>
          </w:p>
        </w:tc>
        <w:tc>
          <w:tcPr>
            <w:tcW w:w="1276"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eastAsia"/>
                <w:sz w:val="24"/>
                <w:szCs w:val="24"/>
              </w:rPr>
              <w:t>9</w:t>
            </w:r>
            <w:r>
              <w:rPr>
                <w:rFonts w:hint="eastAsia"/>
                <w:sz w:val="24"/>
                <w:szCs w:val="24"/>
                <w:lang w:val="en-US" w:eastAsia="zh-CN"/>
              </w:rPr>
              <w:t>00</w:t>
            </w:r>
            <w:r>
              <w:rPr>
                <w:rFonts w:hint="eastAsia"/>
                <w:sz w:val="24"/>
                <w:szCs w:val="24"/>
              </w:rPr>
              <w:t>0</w:t>
            </w:r>
            <w:r>
              <w:rPr>
                <w:rFonts w:hint="default"/>
                <w:sz w:val="24"/>
                <w:szCs w:val="24"/>
              </w:rPr>
              <w:t>mg/L</w:t>
            </w:r>
          </w:p>
        </w:tc>
        <w:tc>
          <w:tcPr>
            <w:tcW w:w="1418" w:type="dxa"/>
            <w:vAlign w:val="center"/>
          </w:tcPr>
          <w:p>
            <w:pPr>
              <w:keepNext w:val="0"/>
              <w:keepLines w:val="0"/>
              <w:suppressLineNumbers w:val="0"/>
              <w:spacing w:before="0" w:beforeAutospacing="0" w:after="0" w:afterAutospacing="0"/>
              <w:ind w:left="0" w:right="0" w:firstLine="0"/>
              <w:jc w:val="center"/>
              <w:rPr>
                <w:rFonts w:hint="eastAsia"/>
                <w:sz w:val="24"/>
                <w:szCs w:val="24"/>
              </w:rPr>
            </w:pPr>
            <w:r>
              <w:rPr>
                <w:rFonts w:hint="eastAsia"/>
                <w:sz w:val="24"/>
                <w:szCs w:val="24"/>
                <w:lang w:val="en-US" w:eastAsia="zh-CN"/>
              </w:rPr>
              <w:t>7.83</w:t>
            </w:r>
            <w:r>
              <w:rPr>
                <w:rFonts w:hint="default"/>
                <w:sz w:val="24"/>
                <w:szCs w:val="24"/>
              </w:rPr>
              <w:t>kg/d</w:t>
            </w:r>
          </w:p>
        </w:tc>
        <w:tc>
          <w:tcPr>
            <w:tcW w:w="1275" w:type="dxa"/>
            <w:vAlign w:val="center"/>
          </w:tcPr>
          <w:p>
            <w:pPr>
              <w:keepNext w:val="0"/>
              <w:keepLines w:val="0"/>
              <w:suppressLineNumbers w:val="0"/>
              <w:spacing w:before="0" w:beforeAutospacing="0" w:after="0" w:afterAutospacing="0"/>
              <w:ind w:left="0" w:right="0" w:firstLine="0"/>
              <w:jc w:val="center"/>
              <w:rPr>
                <w:rFonts w:hint="default" w:eastAsia="宋体"/>
                <w:sz w:val="24"/>
                <w:szCs w:val="24"/>
                <w:lang w:val="en-US" w:eastAsia="zh-CN"/>
              </w:rPr>
            </w:pPr>
            <w:r>
              <w:rPr>
                <w:rFonts w:hint="default"/>
                <w:sz w:val="24"/>
                <w:szCs w:val="24"/>
              </w:rPr>
              <w:t>800mg/L</w:t>
            </w:r>
          </w:p>
        </w:tc>
        <w:tc>
          <w:tcPr>
            <w:tcW w:w="1429"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0</w:t>
            </w:r>
            <w:r>
              <w:rPr>
                <w:rFonts w:hint="eastAsia"/>
                <w:sz w:val="24"/>
                <w:szCs w:val="24"/>
                <w:lang w:val="en-US" w:eastAsia="zh-CN"/>
              </w:rPr>
              <w:t>.5568</w:t>
            </w:r>
            <w:r>
              <w:rPr>
                <w:rFonts w:hint="default"/>
                <w:sz w:val="24"/>
                <w:szCs w:val="24"/>
              </w:rPr>
              <w:t>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95" w:type="dxa"/>
            <w:vMerge w:val="restart"/>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生活污水</w:t>
            </w:r>
            <w:r>
              <w:rPr>
                <w:rFonts w:hint="default"/>
                <w:kern w:val="0"/>
                <w:sz w:val="24"/>
                <w:szCs w:val="24"/>
              </w:rPr>
              <w:t>0.</w:t>
            </w:r>
            <w:r>
              <w:rPr>
                <w:rFonts w:hint="eastAsia"/>
                <w:kern w:val="0"/>
                <w:sz w:val="24"/>
                <w:szCs w:val="24"/>
                <w:lang w:val="en-US" w:eastAsia="zh-CN"/>
              </w:rPr>
              <w:t>192</w:t>
            </w:r>
            <w:r>
              <w:rPr>
                <w:rFonts w:hint="default"/>
                <w:kern w:val="0"/>
                <w:sz w:val="24"/>
                <w:szCs w:val="24"/>
              </w:rPr>
              <w:t>t/d</w:t>
            </w:r>
          </w:p>
        </w:tc>
        <w:tc>
          <w:tcPr>
            <w:tcW w:w="1481" w:type="dxa"/>
            <w:vAlign w:val="center"/>
          </w:tcPr>
          <w:p>
            <w:pPr>
              <w:keepNext w:val="0"/>
              <w:keepLines w:val="0"/>
              <w:suppressLineNumbers w:val="0"/>
              <w:autoSpaceDE w:val="0"/>
              <w:autoSpaceDN w:val="0"/>
              <w:spacing w:before="0" w:beforeAutospacing="0" w:after="0" w:afterAutospacing="0"/>
              <w:ind w:left="0" w:right="0" w:firstLine="0"/>
              <w:jc w:val="center"/>
              <w:rPr>
                <w:rFonts w:hint="default"/>
                <w:kern w:val="0"/>
                <w:sz w:val="24"/>
                <w:szCs w:val="24"/>
              </w:rPr>
            </w:pPr>
            <w:r>
              <w:rPr>
                <w:rFonts w:hint="default"/>
                <w:sz w:val="24"/>
                <w:szCs w:val="24"/>
              </w:rPr>
              <w:t>COD</w:t>
            </w:r>
            <w:r>
              <w:rPr>
                <w:rFonts w:hint="default"/>
                <w:sz w:val="24"/>
                <w:szCs w:val="24"/>
                <w:vertAlign w:val="subscript"/>
              </w:rPr>
              <w:t>Cr</w:t>
            </w:r>
          </w:p>
        </w:tc>
        <w:tc>
          <w:tcPr>
            <w:tcW w:w="1276" w:type="dxa"/>
            <w:vAlign w:val="center"/>
          </w:tcPr>
          <w:p>
            <w:pPr>
              <w:keepNext w:val="0"/>
              <w:keepLines w:val="0"/>
              <w:suppressLineNumbers w:val="0"/>
              <w:spacing w:before="0" w:beforeAutospacing="0" w:after="0" w:afterAutospacing="0"/>
              <w:ind w:left="0" w:right="0" w:firstLine="0"/>
              <w:jc w:val="center"/>
              <w:rPr>
                <w:rFonts w:hint="default"/>
                <w:kern w:val="0"/>
                <w:sz w:val="24"/>
                <w:szCs w:val="24"/>
              </w:rPr>
            </w:pPr>
            <w:r>
              <w:rPr>
                <w:rFonts w:hint="default"/>
                <w:sz w:val="24"/>
                <w:szCs w:val="24"/>
              </w:rPr>
              <w:t>300mg/L</w:t>
            </w:r>
          </w:p>
        </w:tc>
        <w:tc>
          <w:tcPr>
            <w:tcW w:w="1418" w:type="dxa"/>
            <w:vAlign w:val="center"/>
          </w:tcPr>
          <w:p>
            <w:pPr>
              <w:keepNext w:val="0"/>
              <w:keepLines w:val="0"/>
              <w:suppressLineNumbers w:val="0"/>
              <w:spacing w:before="0" w:beforeAutospacing="0" w:after="0" w:afterAutospacing="0"/>
              <w:ind w:left="0" w:right="0" w:firstLine="0"/>
              <w:jc w:val="center"/>
              <w:rPr>
                <w:rFonts w:hint="default"/>
                <w:kern w:val="0"/>
                <w:sz w:val="24"/>
                <w:szCs w:val="24"/>
              </w:rPr>
            </w:pPr>
            <w:r>
              <w:rPr>
                <w:rFonts w:hint="default"/>
                <w:sz w:val="24"/>
                <w:szCs w:val="24"/>
              </w:rPr>
              <w:t>0.0576kg/d</w:t>
            </w:r>
          </w:p>
        </w:tc>
        <w:tc>
          <w:tcPr>
            <w:tcW w:w="1275" w:type="dxa"/>
            <w:vAlign w:val="center"/>
          </w:tcPr>
          <w:p>
            <w:pPr>
              <w:keepNext w:val="0"/>
              <w:keepLines w:val="0"/>
              <w:suppressLineNumbers w:val="0"/>
              <w:spacing w:before="0" w:beforeAutospacing="0" w:after="0" w:afterAutospacing="0"/>
              <w:ind w:left="0" w:right="0" w:firstLine="0"/>
              <w:jc w:val="center"/>
              <w:rPr>
                <w:rFonts w:hint="default"/>
                <w:kern w:val="0"/>
                <w:sz w:val="24"/>
                <w:szCs w:val="24"/>
              </w:rPr>
            </w:pPr>
            <w:r>
              <w:rPr>
                <w:rFonts w:hint="default"/>
                <w:sz w:val="24"/>
                <w:szCs w:val="24"/>
              </w:rPr>
              <w:t>200mg/L</w:t>
            </w:r>
          </w:p>
        </w:tc>
        <w:tc>
          <w:tcPr>
            <w:tcW w:w="1429" w:type="dxa"/>
            <w:vAlign w:val="center"/>
          </w:tcPr>
          <w:p>
            <w:pPr>
              <w:keepNext w:val="0"/>
              <w:keepLines w:val="0"/>
              <w:suppressLineNumbers w:val="0"/>
              <w:spacing w:before="0" w:beforeAutospacing="0" w:after="0" w:afterAutospacing="0"/>
              <w:ind w:left="0" w:right="0" w:firstLine="0"/>
              <w:jc w:val="center"/>
              <w:rPr>
                <w:rFonts w:hint="default"/>
                <w:kern w:val="0"/>
                <w:sz w:val="24"/>
                <w:szCs w:val="24"/>
              </w:rPr>
            </w:pPr>
            <w:r>
              <w:rPr>
                <w:rFonts w:hint="default"/>
                <w:sz w:val="24"/>
                <w:szCs w:val="24"/>
              </w:rPr>
              <w:t>0.0384kg/d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95"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81"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BOD</w:t>
            </w:r>
            <w:r>
              <w:rPr>
                <w:rFonts w:hint="default"/>
                <w:sz w:val="24"/>
                <w:szCs w:val="24"/>
                <w:vertAlign w:val="subscript"/>
              </w:rPr>
              <w:t>5</w:t>
            </w:r>
          </w:p>
        </w:tc>
        <w:tc>
          <w:tcPr>
            <w:tcW w:w="1276"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200mg/L</w:t>
            </w:r>
          </w:p>
        </w:tc>
        <w:tc>
          <w:tcPr>
            <w:tcW w:w="1418"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0.0384kg/d</w:t>
            </w:r>
          </w:p>
        </w:tc>
        <w:tc>
          <w:tcPr>
            <w:tcW w:w="1275"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eastAsia"/>
                <w:sz w:val="24"/>
                <w:szCs w:val="24"/>
              </w:rPr>
              <w:t>120</w:t>
            </w:r>
            <w:r>
              <w:rPr>
                <w:rFonts w:hint="default"/>
                <w:sz w:val="24"/>
                <w:szCs w:val="24"/>
              </w:rPr>
              <w:t>mg/L</w:t>
            </w:r>
          </w:p>
        </w:tc>
        <w:tc>
          <w:tcPr>
            <w:tcW w:w="1429"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0.0</w:t>
            </w:r>
            <w:r>
              <w:rPr>
                <w:rFonts w:hint="eastAsia"/>
                <w:sz w:val="24"/>
                <w:szCs w:val="24"/>
              </w:rPr>
              <w:t>228</w:t>
            </w:r>
            <w:r>
              <w:rPr>
                <w:rFonts w:hint="default"/>
                <w:sz w:val="24"/>
                <w:szCs w:val="24"/>
              </w:rPr>
              <w:t>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95"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81"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SS</w:t>
            </w:r>
          </w:p>
        </w:tc>
        <w:tc>
          <w:tcPr>
            <w:tcW w:w="1276"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200mg/L</w:t>
            </w:r>
          </w:p>
        </w:tc>
        <w:tc>
          <w:tcPr>
            <w:tcW w:w="1418"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0.0384kg/d</w:t>
            </w:r>
          </w:p>
        </w:tc>
        <w:tc>
          <w:tcPr>
            <w:tcW w:w="1275"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150mg/L</w:t>
            </w:r>
          </w:p>
        </w:tc>
        <w:tc>
          <w:tcPr>
            <w:tcW w:w="1429"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0.0288kg/d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95"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81"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NH</w:t>
            </w:r>
            <w:r>
              <w:rPr>
                <w:rFonts w:hint="default"/>
                <w:sz w:val="24"/>
                <w:szCs w:val="24"/>
                <w:vertAlign w:val="subscript"/>
              </w:rPr>
              <w:t>3</w:t>
            </w:r>
            <w:r>
              <w:rPr>
                <w:rFonts w:hint="default"/>
                <w:sz w:val="24"/>
                <w:szCs w:val="24"/>
              </w:rPr>
              <w:t>-N</w:t>
            </w:r>
          </w:p>
        </w:tc>
        <w:tc>
          <w:tcPr>
            <w:tcW w:w="1276"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40mg/L</w:t>
            </w:r>
          </w:p>
        </w:tc>
        <w:tc>
          <w:tcPr>
            <w:tcW w:w="1418"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0.0077kg/d</w:t>
            </w:r>
          </w:p>
        </w:tc>
        <w:tc>
          <w:tcPr>
            <w:tcW w:w="1275"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2</w:t>
            </w:r>
            <w:r>
              <w:rPr>
                <w:rFonts w:hint="eastAsia"/>
                <w:sz w:val="24"/>
                <w:szCs w:val="24"/>
              </w:rPr>
              <w:t>5</w:t>
            </w:r>
            <w:r>
              <w:rPr>
                <w:rFonts w:hint="default"/>
                <w:sz w:val="24"/>
                <w:szCs w:val="24"/>
              </w:rPr>
              <w:t>mg/L</w:t>
            </w:r>
          </w:p>
        </w:tc>
        <w:tc>
          <w:tcPr>
            <w:tcW w:w="1429"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0.00</w:t>
            </w:r>
            <w:r>
              <w:rPr>
                <w:rFonts w:hint="eastAsia"/>
                <w:sz w:val="24"/>
                <w:szCs w:val="24"/>
              </w:rPr>
              <w:t>4</w:t>
            </w:r>
            <w:r>
              <w:rPr>
                <w:rFonts w:hint="default"/>
                <w:sz w:val="24"/>
                <w:szCs w:val="24"/>
              </w:rPr>
              <w:t>8kg/d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restart"/>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营</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运</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期</w:t>
            </w:r>
          </w:p>
        </w:tc>
        <w:tc>
          <w:tcPr>
            <w:tcW w:w="1495" w:type="dxa"/>
            <w:vMerge w:val="restart"/>
            <w:vAlign w:val="center"/>
          </w:tcPr>
          <w:p>
            <w:pPr>
              <w:keepNext w:val="0"/>
              <w:keepLines w:val="0"/>
              <w:suppressLineNumbers w:val="0"/>
              <w:autoSpaceDE w:val="0"/>
              <w:autoSpaceDN w:val="0"/>
              <w:spacing w:before="0" w:beforeAutospacing="0" w:after="0" w:afterAutospacing="0"/>
              <w:ind w:left="0" w:right="0" w:firstLine="0"/>
              <w:jc w:val="center"/>
              <w:rPr>
                <w:rFonts w:hint="default"/>
                <w:kern w:val="0"/>
                <w:sz w:val="24"/>
                <w:szCs w:val="24"/>
              </w:rPr>
            </w:pPr>
            <w:r>
              <w:rPr>
                <w:rFonts w:hint="default" w:hAnsi="宋体"/>
                <w:kern w:val="0"/>
                <w:sz w:val="24"/>
                <w:szCs w:val="24"/>
              </w:rPr>
              <w:t>生活污水</w:t>
            </w:r>
          </w:p>
          <w:p>
            <w:pPr>
              <w:keepNext w:val="0"/>
              <w:keepLines w:val="0"/>
              <w:suppressLineNumbers w:val="0"/>
              <w:autoSpaceDE w:val="0"/>
              <w:autoSpaceDN w:val="0"/>
              <w:spacing w:before="0" w:beforeAutospacing="0" w:after="0" w:afterAutospacing="0"/>
              <w:ind w:left="0" w:right="0" w:firstLine="0"/>
              <w:jc w:val="center"/>
              <w:rPr>
                <w:rFonts w:hint="default"/>
                <w:kern w:val="0"/>
                <w:sz w:val="24"/>
                <w:szCs w:val="24"/>
              </w:rPr>
            </w:pPr>
            <w:r>
              <w:rPr>
                <w:rFonts w:hint="eastAsia"/>
                <w:kern w:val="0"/>
                <w:sz w:val="24"/>
                <w:szCs w:val="24"/>
                <w:lang w:val="en-US" w:eastAsia="zh-CN"/>
              </w:rPr>
              <w:t>475.2</w:t>
            </w:r>
            <w:r>
              <w:rPr>
                <w:rFonts w:hint="default"/>
                <w:kern w:val="0"/>
                <w:sz w:val="24"/>
                <w:szCs w:val="24"/>
              </w:rPr>
              <w:t>t/a</w:t>
            </w:r>
          </w:p>
        </w:tc>
        <w:tc>
          <w:tcPr>
            <w:tcW w:w="1481" w:type="dxa"/>
            <w:vAlign w:val="center"/>
          </w:tcPr>
          <w:p>
            <w:pPr>
              <w:keepNext w:val="0"/>
              <w:keepLines w:val="0"/>
              <w:suppressLineNumbers w:val="0"/>
              <w:autoSpaceDE w:val="0"/>
              <w:autoSpaceDN w:val="0"/>
              <w:spacing w:before="0" w:beforeAutospacing="0" w:after="0" w:afterAutospacing="0"/>
              <w:ind w:left="0" w:right="0" w:firstLine="0"/>
              <w:jc w:val="center"/>
              <w:rPr>
                <w:rFonts w:hint="default"/>
                <w:kern w:val="0"/>
                <w:sz w:val="24"/>
                <w:szCs w:val="24"/>
              </w:rPr>
            </w:pPr>
            <w:r>
              <w:rPr>
                <w:rFonts w:hint="default"/>
                <w:sz w:val="24"/>
                <w:szCs w:val="24"/>
              </w:rPr>
              <w:t>COD</w:t>
            </w:r>
            <w:r>
              <w:rPr>
                <w:rFonts w:hint="default"/>
                <w:sz w:val="24"/>
                <w:szCs w:val="24"/>
                <w:vertAlign w:val="subscript"/>
              </w:rPr>
              <w:t>Cr</w:t>
            </w:r>
          </w:p>
        </w:tc>
        <w:tc>
          <w:tcPr>
            <w:tcW w:w="1276" w:type="dxa"/>
            <w:vAlign w:val="center"/>
          </w:tcPr>
          <w:p>
            <w:pPr>
              <w:keepNext w:val="0"/>
              <w:keepLines w:val="0"/>
              <w:suppressLineNumbers w:val="0"/>
              <w:spacing w:before="0" w:beforeAutospacing="0" w:after="0" w:afterAutospacing="0"/>
              <w:ind w:left="0" w:right="0" w:firstLine="0"/>
              <w:jc w:val="center"/>
              <w:rPr>
                <w:rFonts w:hint="default"/>
                <w:kern w:val="0"/>
                <w:sz w:val="24"/>
                <w:szCs w:val="24"/>
              </w:rPr>
            </w:pPr>
            <w:r>
              <w:rPr>
                <w:rFonts w:hint="default"/>
                <w:sz w:val="24"/>
                <w:szCs w:val="24"/>
              </w:rPr>
              <w:t>250mg/L</w:t>
            </w:r>
          </w:p>
        </w:tc>
        <w:tc>
          <w:tcPr>
            <w:tcW w:w="1418" w:type="dxa"/>
            <w:vAlign w:val="center"/>
          </w:tcPr>
          <w:p>
            <w:pPr>
              <w:keepNext w:val="0"/>
              <w:keepLines w:val="0"/>
              <w:suppressLineNumbers w:val="0"/>
              <w:spacing w:before="0" w:beforeAutospacing="0" w:after="0" w:afterAutospacing="0"/>
              <w:ind w:left="0" w:right="0" w:firstLine="0"/>
              <w:jc w:val="center"/>
              <w:rPr>
                <w:rFonts w:hint="default"/>
                <w:kern w:val="0"/>
                <w:sz w:val="24"/>
                <w:szCs w:val="24"/>
              </w:rPr>
            </w:pPr>
            <w:r>
              <w:rPr>
                <w:rFonts w:hint="default"/>
                <w:sz w:val="24"/>
                <w:szCs w:val="24"/>
              </w:rPr>
              <w:t>0.1</w:t>
            </w:r>
            <w:r>
              <w:rPr>
                <w:rFonts w:hint="eastAsia"/>
                <w:sz w:val="24"/>
                <w:szCs w:val="24"/>
                <w:lang w:val="en-US" w:eastAsia="zh-CN"/>
              </w:rPr>
              <w:t>188</w:t>
            </w:r>
            <w:r>
              <w:rPr>
                <w:rFonts w:hint="default"/>
                <w:sz w:val="24"/>
                <w:szCs w:val="24"/>
              </w:rPr>
              <w:t>t/a</w:t>
            </w:r>
          </w:p>
        </w:tc>
        <w:tc>
          <w:tcPr>
            <w:tcW w:w="1275" w:type="dxa"/>
            <w:vAlign w:val="center"/>
          </w:tcPr>
          <w:p>
            <w:pPr>
              <w:keepNext w:val="0"/>
              <w:keepLines w:val="0"/>
              <w:suppressLineNumbers w:val="0"/>
              <w:spacing w:before="0" w:beforeAutospacing="0" w:after="0" w:afterAutospacing="0"/>
              <w:ind w:left="0" w:right="0" w:firstLine="0"/>
              <w:jc w:val="center"/>
              <w:rPr>
                <w:rFonts w:hint="default"/>
                <w:kern w:val="0"/>
                <w:sz w:val="24"/>
                <w:szCs w:val="24"/>
              </w:rPr>
            </w:pPr>
            <w:r>
              <w:rPr>
                <w:rFonts w:hint="default"/>
                <w:sz w:val="24"/>
                <w:szCs w:val="24"/>
              </w:rPr>
              <w:t>150mg/L</w:t>
            </w:r>
          </w:p>
        </w:tc>
        <w:tc>
          <w:tcPr>
            <w:tcW w:w="1429" w:type="dxa"/>
            <w:vAlign w:val="center"/>
          </w:tcPr>
          <w:p>
            <w:pPr>
              <w:keepNext w:val="0"/>
              <w:keepLines w:val="0"/>
              <w:suppressLineNumbers w:val="0"/>
              <w:spacing w:before="0" w:beforeAutospacing="0" w:after="0" w:afterAutospacing="0"/>
              <w:ind w:left="0" w:right="0" w:firstLine="0"/>
              <w:jc w:val="center"/>
              <w:rPr>
                <w:rFonts w:hint="default"/>
                <w:kern w:val="0"/>
                <w:sz w:val="24"/>
                <w:szCs w:val="24"/>
              </w:rPr>
            </w:pPr>
            <w:r>
              <w:rPr>
                <w:rFonts w:hint="default"/>
                <w:sz w:val="24"/>
                <w:szCs w:val="24"/>
              </w:rPr>
              <w:t>0.0</w:t>
            </w:r>
            <w:r>
              <w:rPr>
                <w:rFonts w:hint="eastAsia"/>
                <w:sz w:val="24"/>
                <w:szCs w:val="24"/>
                <w:lang w:val="en-US" w:eastAsia="zh-CN"/>
              </w:rPr>
              <w:t>713</w:t>
            </w:r>
            <w:r>
              <w:rPr>
                <w:rFonts w:hint="default"/>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95"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81"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BOD</w:t>
            </w:r>
            <w:r>
              <w:rPr>
                <w:rFonts w:hint="default"/>
                <w:sz w:val="24"/>
                <w:szCs w:val="24"/>
                <w:vertAlign w:val="subscript"/>
              </w:rPr>
              <w:t>5</w:t>
            </w:r>
          </w:p>
        </w:tc>
        <w:tc>
          <w:tcPr>
            <w:tcW w:w="1276"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150mg/L</w:t>
            </w:r>
          </w:p>
        </w:tc>
        <w:tc>
          <w:tcPr>
            <w:tcW w:w="1418"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0.0</w:t>
            </w:r>
            <w:r>
              <w:rPr>
                <w:rFonts w:hint="eastAsia"/>
                <w:sz w:val="24"/>
                <w:szCs w:val="24"/>
                <w:lang w:val="en-US" w:eastAsia="zh-CN"/>
              </w:rPr>
              <w:t>713</w:t>
            </w:r>
            <w:r>
              <w:rPr>
                <w:rFonts w:hint="default"/>
                <w:sz w:val="24"/>
                <w:szCs w:val="24"/>
              </w:rPr>
              <w:t>t/a</w:t>
            </w:r>
          </w:p>
        </w:tc>
        <w:tc>
          <w:tcPr>
            <w:tcW w:w="1275"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100mg/L</w:t>
            </w:r>
          </w:p>
        </w:tc>
        <w:tc>
          <w:tcPr>
            <w:tcW w:w="1429"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0.0</w:t>
            </w:r>
            <w:r>
              <w:rPr>
                <w:rFonts w:hint="eastAsia"/>
                <w:sz w:val="24"/>
                <w:szCs w:val="24"/>
                <w:lang w:val="en-US" w:eastAsia="zh-CN"/>
              </w:rPr>
              <w:t>475</w:t>
            </w:r>
            <w:r>
              <w:rPr>
                <w:rFonts w:hint="default"/>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95"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81"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SS</w:t>
            </w:r>
          </w:p>
        </w:tc>
        <w:tc>
          <w:tcPr>
            <w:tcW w:w="1276"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1</w:t>
            </w:r>
            <w:r>
              <w:rPr>
                <w:rFonts w:hint="eastAsia"/>
                <w:sz w:val="24"/>
                <w:szCs w:val="24"/>
                <w:lang w:val="en-US" w:eastAsia="zh-CN"/>
              </w:rPr>
              <w:t>0</w:t>
            </w:r>
            <w:r>
              <w:rPr>
                <w:rFonts w:hint="default"/>
                <w:sz w:val="24"/>
                <w:szCs w:val="24"/>
              </w:rPr>
              <w:t>0mg/L</w:t>
            </w:r>
          </w:p>
        </w:tc>
        <w:tc>
          <w:tcPr>
            <w:tcW w:w="1418"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0.0</w:t>
            </w:r>
            <w:r>
              <w:rPr>
                <w:rFonts w:hint="eastAsia"/>
                <w:sz w:val="24"/>
                <w:szCs w:val="24"/>
                <w:lang w:val="en-US" w:eastAsia="zh-CN"/>
              </w:rPr>
              <w:t>475</w:t>
            </w:r>
            <w:r>
              <w:rPr>
                <w:rFonts w:hint="default"/>
                <w:sz w:val="24"/>
                <w:szCs w:val="24"/>
              </w:rPr>
              <w:t>t/a</w:t>
            </w:r>
          </w:p>
        </w:tc>
        <w:tc>
          <w:tcPr>
            <w:tcW w:w="1275"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80mg/L</w:t>
            </w:r>
          </w:p>
        </w:tc>
        <w:tc>
          <w:tcPr>
            <w:tcW w:w="1429"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0.0</w:t>
            </w:r>
            <w:r>
              <w:rPr>
                <w:rFonts w:hint="eastAsia"/>
                <w:sz w:val="24"/>
                <w:szCs w:val="24"/>
                <w:lang w:val="en-US" w:eastAsia="zh-CN"/>
              </w:rPr>
              <w:t>38</w:t>
            </w:r>
            <w:r>
              <w:rPr>
                <w:rFonts w:hint="default"/>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95"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81"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NH</w:t>
            </w:r>
            <w:r>
              <w:rPr>
                <w:rFonts w:hint="default"/>
                <w:sz w:val="24"/>
                <w:szCs w:val="24"/>
                <w:vertAlign w:val="subscript"/>
              </w:rPr>
              <w:t>3</w:t>
            </w:r>
            <w:r>
              <w:rPr>
                <w:rFonts w:hint="default"/>
                <w:sz w:val="24"/>
                <w:szCs w:val="24"/>
              </w:rPr>
              <w:t>-N</w:t>
            </w:r>
          </w:p>
        </w:tc>
        <w:tc>
          <w:tcPr>
            <w:tcW w:w="1276"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eastAsia"/>
                <w:sz w:val="24"/>
                <w:szCs w:val="24"/>
                <w:lang w:val="en-US" w:eastAsia="zh-CN"/>
              </w:rPr>
              <w:t>35</w:t>
            </w:r>
            <w:r>
              <w:rPr>
                <w:rFonts w:hint="default"/>
                <w:sz w:val="24"/>
                <w:szCs w:val="24"/>
              </w:rPr>
              <w:t>mg/L</w:t>
            </w:r>
          </w:p>
        </w:tc>
        <w:tc>
          <w:tcPr>
            <w:tcW w:w="1418" w:type="dxa"/>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sz w:val="24"/>
                <w:szCs w:val="24"/>
              </w:rPr>
              <w:t>0.0</w:t>
            </w:r>
            <w:r>
              <w:rPr>
                <w:rFonts w:hint="eastAsia"/>
                <w:sz w:val="24"/>
                <w:szCs w:val="24"/>
                <w:lang w:val="en-US" w:eastAsia="zh-CN"/>
              </w:rPr>
              <w:t>16</w:t>
            </w:r>
            <w:r>
              <w:rPr>
                <w:rFonts w:hint="default"/>
                <w:sz w:val="24"/>
                <w:szCs w:val="24"/>
              </w:rPr>
              <w:t>6t/a</w:t>
            </w:r>
          </w:p>
        </w:tc>
        <w:tc>
          <w:tcPr>
            <w:tcW w:w="1275"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20mg/L</w:t>
            </w:r>
          </w:p>
        </w:tc>
        <w:tc>
          <w:tcPr>
            <w:tcW w:w="1429"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0.0</w:t>
            </w:r>
            <w:r>
              <w:rPr>
                <w:rFonts w:hint="eastAsia"/>
                <w:sz w:val="24"/>
                <w:szCs w:val="24"/>
                <w:lang w:val="en-US" w:eastAsia="zh-CN"/>
              </w:rPr>
              <w:t>095</w:t>
            </w:r>
            <w:r>
              <w:rPr>
                <w:rFonts w:hint="default"/>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95"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生产废水</w:t>
            </w:r>
          </w:p>
        </w:tc>
        <w:tc>
          <w:tcPr>
            <w:tcW w:w="1481" w:type="dxa"/>
            <w:vAlign w:val="center"/>
          </w:tcPr>
          <w:p>
            <w:pPr>
              <w:keepNext w:val="0"/>
              <w:keepLines w:val="0"/>
              <w:suppressLineNumbers w:val="0"/>
              <w:spacing w:before="0" w:beforeAutospacing="0" w:after="0" w:afterAutospacing="0"/>
              <w:ind w:left="0" w:right="0" w:firstLine="0"/>
              <w:jc w:val="center"/>
              <w:rPr>
                <w:rFonts w:hint="default" w:eastAsia="宋体"/>
                <w:sz w:val="24"/>
                <w:szCs w:val="24"/>
                <w:lang w:val="en-US" w:eastAsia="zh-CN"/>
              </w:rPr>
            </w:pPr>
            <w:r>
              <w:rPr>
                <w:rFonts w:hint="eastAsia"/>
                <w:sz w:val="24"/>
                <w:szCs w:val="24"/>
                <w:lang w:val="en-US" w:eastAsia="zh-CN"/>
              </w:rPr>
              <w:t>SS</w:t>
            </w:r>
          </w:p>
        </w:tc>
        <w:tc>
          <w:tcPr>
            <w:tcW w:w="2694" w:type="dxa"/>
            <w:gridSpan w:val="2"/>
            <w:vAlign w:val="center"/>
          </w:tcPr>
          <w:p>
            <w:pPr>
              <w:keepNext w:val="0"/>
              <w:keepLines w:val="0"/>
              <w:suppressLineNumbers w:val="0"/>
              <w:spacing w:before="0" w:beforeAutospacing="0" w:after="0" w:afterAutospacing="0"/>
              <w:ind w:left="0" w:right="0" w:firstLine="0"/>
              <w:jc w:val="center"/>
              <w:rPr>
                <w:rFonts w:hint="eastAsia" w:eastAsia="宋体"/>
                <w:sz w:val="24"/>
                <w:szCs w:val="24"/>
                <w:lang w:eastAsia="zh-CN"/>
              </w:rPr>
            </w:pPr>
            <w:r>
              <w:rPr>
                <w:rFonts w:hint="eastAsia"/>
                <w:sz w:val="24"/>
                <w:szCs w:val="24"/>
                <w:lang w:eastAsia="zh-CN"/>
              </w:rPr>
              <w:t>—</w:t>
            </w:r>
          </w:p>
        </w:tc>
        <w:tc>
          <w:tcPr>
            <w:tcW w:w="2704" w:type="dxa"/>
            <w:gridSpan w:val="2"/>
            <w:vAlign w:val="center"/>
          </w:tcPr>
          <w:p>
            <w:pPr>
              <w:keepNext w:val="0"/>
              <w:keepLines w:val="0"/>
              <w:suppressLineNumbers w:val="0"/>
              <w:spacing w:before="0" w:beforeAutospacing="0" w:after="0" w:afterAutospacing="0"/>
              <w:ind w:left="0" w:right="0" w:firstLine="0"/>
              <w:jc w:val="center"/>
              <w:rPr>
                <w:rFonts w:hint="eastAsia" w:eastAsia="宋体"/>
                <w:sz w:val="24"/>
                <w:szCs w:val="24"/>
                <w:lang w:eastAsia="zh-CN"/>
              </w:rPr>
            </w:pPr>
            <w:r>
              <w:rPr>
                <w:rFonts w:hint="eastAsia"/>
                <w:sz w:val="24"/>
                <w:szCs w:val="24"/>
                <w:lang w:eastAsia="zh-CN"/>
              </w:rPr>
              <w:t>处理后循环回用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95" w:type="dxa"/>
            <w:vAlign w:val="center"/>
          </w:tcPr>
          <w:p>
            <w:pPr>
              <w:keepNext w:val="0"/>
              <w:keepLines w:val="0"/>
              <w:suppressLineNumbers w:val="0"/>
              <w:spacing w:before="0" w:beforeAutospacing="0" w:after="0" w:afterAutospacing="0"/>
              <w:ind w:left="0" w:right="0" w:firstLine="0"/>
              <w:jc w:val="center"/>
              <w:rPr>
                <w:rFonts w:hint="eastAsia" w:hAnsi="宋体" w:eastAsia="宋体"/>
                <w:sz w:val="24"/>
                <w:szCs w:val="24"/>
                <w:lang w:eastAsia="zh-CN"/>
              </w:rPr>
            </w:pPr>
            <w:r>
              <w:rPr>
                <w:rFonts w:hint="eastAsia" w:hAnsi="宋体"/>
                <w:sz w:val="24"/>
                <w:szCs w:val="24"/>
                <w:lang w:eastAsia="zh-CN"/>
              </w:rPr>
              <w:t>洗车废水</w:t>
            </w:r>
          </w:p>
        </w:tc>
        <w:tc>
          <w:tcPr>
            <w:tcW w:w="1481" w:type="dxa"/>
            <w:vAlign w:val="center"/>
          </w:tcPr>
          <w:p>
            <w:pPr>
              <w:keepNext w:val="0"/>
              <w:keepLines w:val="0"/>
              <w:suppressLineNumbers w:val="0"/>
              <w:spacing w:before="0" w:beforeAutospacing="0" w:after="0" w:afterAutospacing="0"/>
              <w:ind w:left="0" w:right="0" w:firstLine="0"/>
              <w:jc w:val="center"/>
              <w:rPr>
                <w:rFonts w:hint="default"/>
                <w:sz w:val="24"/>
                <w:szCs w:val="24"/>
                <w:lang w:val="en-US" w:eastAsia="zh-CN"/>
              </w:rPr>
            </w:pPr>
            <w:r>
              <w:rPr>
                <w:rFonts w:hint="eastAsia"/>
                <w:sz w:val="24"/>
                <w:szCs w:val="24"/>
                <w:lang w:val="en-US" w:eastAsia="zh-CN"/>
              </w:rPr>
              <w:t>SS</w:t>
            </w:r>
          </w:p>
        </w:tc>
        <w:tc>
          <w:tcPr>
            <w:tcW w:w="2694" w:type="dxa"/>
            <w:gridSpan w:val="2"/>
            <w:vAlign w:val="center"/>
          </w:tcPr>
          <w:p>
            <w:pPr>
              <w:keepNext w:val="0"/>
              <w:keepLines w:val="0"/>
              <w:suppressLineNumbers w:val="0"/>
              <w:spacing w:before="0" w:beforeAutospacing="0" w:after="0" w:afterAutospacing="0"/>
              <w:ind w:left="0" w:right="0" w:firstLine="0"/>
              <w:jc w:val="center"/>
              <w:rPr>
                <w:rFonts w:hint="eastAsia"/>
                <w:sz w:val="24"/>
                <w:szCs w:val="24"/>
                <w:lang w:eastAsia="zh-CN"/>
              </w:rPr>
            </w:pPr>
            <w:r>
              <w:rPr>
                <w:rFonts w:hint="eastAsia"/>
                <w:sz w:val="24"/>
                <w:szCs w:val="24"/>
                <w:lang w:eastAsia="zh-CN"/>
              </w:rPr>
              <w:t>—</w:t>
            </w:r>
          </w:p>
        </w:tc>
        <w:tc>
          <w:tcPr>
            <w:tcW w:w="2704" w:type="dxa"/>
            <w:gridSpan w:val="2"/>
            <w:vAlign w:val="center"/>
          </w:tcPr>
          <w:p>
            <w:pPr>
              <w:keepNext w:val="0"/>
              <w:keepLines w:val="0"/>
              <w:suppressLineNumbers w:val="0"/>
              <w:spacing w:before="0" w:beforeAutospacing="0" w:after="0" w:afterAutospacing="0"/>
              <w:ind w:left="0" w:right="0" w:firstLine="0"/>
              <w:jc w:val="center"/>
              <w:rPr>
                <w:rFonts w:hint="eastAsia"/>
                <w:sz w:val="24"/>
                <w:szCs w:val="24"/>
                <w:lang w:eastAsia="zh-CN"/>
              </w:rPr>
            </w:pPr>
            <w:r>
              <w:rPr>
                <w:rFonts w:hint="eastAsia"/>
                <w:sz w:val="24"/>
                <w:szCs w:val="24"/>
                <w:lang w:eastAsia="zh-CN"/>
              </w:rPr>
              <w:t>沉淀后回用于雾化喷淋降尘，不外排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jc w:val="center"/>
        </w:trPr>
        <w:tc>
          <w:tcPr>
            <w:tcW w:w="860" w:type="dxa"/>
            <w:vMerge w:val="restart"/>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固</w:t>
            </w:r>
          </w:p>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体</w:t>
            </w:r>
          </w:p>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废</w:t>
            </w:r>
          </w:p>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物</w:t>
            </w:r>
          </w:p>
        </w:tc>
        <w:tc>
          <w:tcPr>
            <w:tcW w:w="426" w:type="dxa"/>
            <w:vMerge w:val="restart"/>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施</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工</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期</w:t>
            </w:r>
          </w:p>
        </w:tc>
        <w:tc>
          <w:tcPr>
            <w:tcW w:w="1495" w:type="dxa"/>
            <w:vAlign w:val="center"/>
          </w:tcPr>
          <w:p>
            <w:pPr>
              <w:pStyle w:val="50"/>
              <w:keepNext w:val="0"/>
              <w:keepLines w:val="0"/>
              <w:suppressLineNumbers w:val="0"/>
              <w:spacing w:before="0" w:beforeAutospacing="0" w:after="0" w:afterAutospacing="0"/>
              <w:ind w:left="0" w:right="0"/>
              <w:rPr>
                <w:rFonts w:hint="eastAsia" w:eastAsia="宋体"/>
                <w:szCs w:val="24"/>
                <w:lang w:eastAsia="zh-CN"/>
              </w:rPr>
            </w:pPr>
            <w:r>
              <w:rPr>
                <w:rFonts w:hint="eastAsia" w:hAnsi="宋体" w:eastAsia="宋体"/>
                <w:szCs w:val="24"/>
                <w:lang w:eastAsia="zh-CN"/>
              </w:rPr>
              <w:t>建筑施工</w:t>
            </w:r>
          </w:p>
        </w:tc>
        <w:tc>
          <w:tcPr>
            <w:tcW w:w="1481" w:type="dxa"/>
            <w:vAlign w:val="center"/>
          </w:tcPr>
          <w:p>
            <w:pPr>
              <w:pStyle w:val="50"/>
              <w:keepNext w:val="0"/>
              <w:keepLines w:val="0"/>
              <w:suppressLineNumbers w:val="0"/>
              <w:spacing w:before="0" w:beforeAutospacing="0" w:after="0" w:afterAutospacing="0"/>
              <w:ind w:left="0" w:right="0"/>
              <w:rPr>
                <w:rFonts w:hint="default" w:eastAsia="宋体"/>
                <w:szCs w:val="24"/>
              </w:rPr>
            </w:pPr>
            <w:r>
              <w:rPr>
                <w:rFonts w:hint="default" w:hAnsi="宋体" w:eastAsia="宋体"/>
                <w:szCs w:val="24"/>
                <w:lang w:val="en-GB"/>
              </w:rPr>
              <w:t>建筑垃圾</w:t>
            </w:r>
          </w:p>
        </w:tc>
        <w:tc>
          <w:tcPr>
            <w:tcW w:w="2694" w:type="dxa"/>
            <w:gridSpan w:val="2"/>
            <w:vAlign w:val="center"/>
          </w:tcPr>
          <w:p>
            <w:pPr>
              <w:pStyle w:val="50"/>
              <w:keepNext w:val="0"/>
              <w:keepLines w:val="0"/>
              <w:suppressLineNumbers w:val="0"/>
              <w:spacing w:before="0" w:beforeAutospacing="0" w:after="0" w:afterAutospacing="0"/>
              <w:ind w:left="0" w:right="0"/>
              <w:rPr>
                <w:rFonts w:hint="default" w:eastAsia="宋体"/>
                <w:szCs w:val="24"/>
                <w:lang w:val="en-US" w:eastAsia="zh-CN"/>
              </w:rPr>
            </w:pPr>
            <w:r>
              <w:rPr>
                <w:rFonts w:hint="eastAsia" w:hAnsi="宋体" w:eastAsia="宋体"/>
                <w:szCs w:val="24"/>
                <w:lang w:val="en-US" w:eastAsia="zh-CN"/>
              </w:rPr>
              <w:t>0.6t</w:t>
            </w:r>
          </w:p>
        </w:tc>
        <w:tc>
          <w:tcPr>
            <w:tcW w:w="2704" w:type="dxa"/>
            <w:gridSpan w:val="2"/>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ascii="Times New Roman" w:hAnsi="Times New Roman" w:cs="Times New Roman"/>
                <w:color w:val="auto"/>
                <w:sz w:val="24"/>
                <w:szCs w:val="24"/>
              </w:rPr>
              <w:t>可回收利用部分回收利用，不可回收利用部分运至本市垃圾填埋场填埋处理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pStyle w:val="50"/>
              <w:keepNext w:val="0"/>
              <w:keepLines w:val="0"/>
              <w:suppressLineNumbers w:val="0"/>
              <w:spacing w:before="0" w:beforeAutospacing="0" w:after="0" w:afterAutospacing="0"/>
              <w:ind w:left="0" w:right="0" w:firstLine="480"/>
              <w:rPr>
                <w:rFonts w:hint="default" w:eastAsia="宋体"/>
                <w:szCs w:val="24"/>
              </w:rPr>
            </w:pPr>
          </w:p>
        </w:tc>
        <w:tc>
          <w:tcPr>
            <w:tcW w:w="1495" w:type="dxa"/>
            <w:vAlign w:val="center"/>
          </w:tcPr>
          <w:p>
            <w:pPr>
              <w:pStyle w:val="50"/>
              <w:keepNext w:val="0"/>
              <w:keepLines w:val="0"/>
              <w:suppressLineNumbers w:val="0"/>
              <w:spacing w:before="0" w:beforeAutospacing="0" w:after="0" w:afterAutospacing="0"/>
              <w:ind w:left="0" w:right="0"/>
              <w:rPr>
                <w:rFonts w:hint="eastAsia" w:eastAsia="宋体"/>
                <w:szCs w:val="24"/>
                <w:lang w:eastAsia="zh-CN"/>
              </w:rPr>
            </w:pPr>
            <w:r>
              <w:rPr>
                <w:rFonts w:hint="eastAsia" w:hAnsi="宋体" w:eastAsia="宋体"/>
                <w:szCs w:val="24"/>
                <w:lang w:eastAsia="zh-CN"/>
              </w:rPr>
              <w:t>工人办公</w:t>
            </w:r>
          </w:p>
        </w:tc>
        <w:tc>
          <w:tcPr>
            <w:tcW w:w="1481" w:type="dxa"/>
            <w:vAlign w:val="center"/>
          </w:tcPr>
          <w:p>
            <w:pPr>
              <w:pStyle w:val="50"/>
              <w:keepNext w:val="0"/>
              <w:keepLines w:val="0"/>
              <w:suppressLineNumbers w:val="0"/>
              <w:spacing w:before="0" w:beforeAutospacing="0" w:after="0" w:afterAutospacing="0"/>
              <w:ind w:left="0" w:right="0"/>
              <w:rPr>
                <w:rFonts w:hint="default" w:eastAsia="宋体"/>
                <w:szCs w:val="24"/>
              </w:rPr>
            </w:pPr>
            <w:r>
              <w:rPr>
                <w:rFonts w:hint="default" w:hAnsi="宋体" w:eastAsia="宋体"/>
                <w:szCs w:val="24"/>
              </w:rPr>
              <w:t>生活垃圾</w:t>
            </w:r>
          </w:p>
        </w:tc>
        <w:tc>
          <w:tcPr>
            <w:tcW w:w="2694" w:type="dxa"/>
            <w:gridSpan w:val="2"/>
            <w:vAlign w:val="center"/>
          </w:tcPr>
          <w:p>
            <w:pPr>
              <w:pStyle w:val="50"/>
              <w:keepNext w:val="0"/>
              <w:keepLines w:val="0"/>
              <w:suppressLineNumbers w:val="0"/>
              <w:spacing w:before="0" w:beforeAutospacing="0" w:after="0" w:afterAutospacing="0"/>
              <w:ind w:left="0" w:right="0"/>
              <w:rPr>
                <w:rFonts w:hint="default" w:eastAsia="宋体"/>
                <w:szCs w:val="24"/>
              </w:rPr>
            </w:pPr>
            <w:r>
              <w:rPr>
                <w:rFonts w:hint="default" w:eastAsia="宋体"/>
                <w:szCs w:val="24"/>
              </w:rPr>
              <w:t>3kg/d</w:t>
            </w:r>
          </w:p>
        </w:tc>
        <w:tc>
          <w:tcPr>
            <w:tcW w:w="2704" w:type="dxa"/>
            <w:gridSpan w:val="2"/>
            <w:vAlign w:val="center"/>
          </w:tcPr>
          <w:p>
            <w:pPr>
              <w:keepNext w:val="0"/>
              <w:keepLines w:val="0"/>
              <w:suppressLineNumbers w:val="0"/>
              <w:spacing w:before="0" w:beforeAutospacing="0" w:after="0" w:afterAutospacing="0"/>
              <w:ind w:left="0" w:right="0" w:firstLine="0"/>
              <w:jc w:val="center"/>
              <w:rPr>
                <w:rFonts w:hint="eastAsia" w:eastAsia="宋体"/>
                <w:sz w:val="24"/>
                <w:szCs w:val="24"/>
                <w:lang w:eastAsia="zh-CN"/>
              </w:rPr>
            </w:pPr>
            <w:r>
              <w:rPr>
                <w:rFonts w:hint="default" w:hAnsi="宋体"/>
                <w:sz w:val="24"/>
                <w:szCs w:val="24"/>
              </w:rPr>
              <w:t>由环卫部门</w:t>
            </w:r>
            <w:r>
              <w:rPr>
                <w:rFonts w:hint="eastAsia" w:hAnsi="宋体"/>
                <w:sz w:val="24"/>
                <w:szCs w:val="24"/>
                <w:lang w:eastAsia="zh-CN"/>
              </w:rPr>
              <w:t>逐日清运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restart"/>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营</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运</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期</w:t>
            </w:r>
          </w:p>
        </w:tc>
        <w:tc>
          <w:tcPr>
            <w:tcW w:w="1495" w:type="dxa"/>
            <w:vAlign w:val="center"/>
          </w:tcPr>
          <w:p>
            <w:pPr>
              <w:keepNext w:val="0"/>
              <w:keepLines w:val="0"/>
              <w:suppressLineNumbers w:val="0"/>
              <w:spacing w:before="0" w:beforeAutospacing="0" w:after="0" w:afterAutospacing="0"/>
              <w:ind w:left="0" w:right="0" w:firstLine="0"/>
              <w:jc w:val="center"/>
              <w:rPr>
                <w:rFonts w:hint="eastAsia" w:eastAsia="宋体"/>
                <w:sz w:val="24"/>
                <w:szCs w:val="24"/>
                <w:lang w:eastAsia="zh-CN"/>
              </w:rPr>
            </w:pPr>
            <w:r>
              <w:rPr>
                <w:rFonts w:hint="eastAsia" w:hAnsi="宋体"/>
                <w:sz w:val="24"/>
                <w:szCs w:val="24"/>
                <w:lang w:eastAsia="zh-CN"/>
              </w:rPr>
              <w:t>职工生活</w:t>
            </w:r>
          </w:p>
        </w:tc>
        <w:tc>
          <w:tcPr>
            <w:tcW w:w="1481" w:type="dxa"/>
            <w:vAlign w:val="center"/>
          </w:tcPr>
          <w:p>
            <w:pPr>
              <w:keepNext w:val="0"/>
              <w:keepLines w:val="0"/>
              <w:suppressLineNumbers w:val="0"/>
              <w:spacing w:before="0" w:beforeAutospacing="0" w:after="0" w:afterAutospacing="0"/>
              <w:ind w:left="0" w:right="0" w:firstLine="0"/>
              <w:jc w:val="center"/>
              <w:rPr>
                <w:rFonts w:hint="default"/>
                <w:sz w:val="24"/>
                <w:szCs w:val="24"/>
                <w:highlight w:val="yellow"/>
              </w:rPr>
            </w:pPr>
            <w:r>
              <w:rPr>
                <w:rFonts w:hint="default" w:hAnsi="宋体"/>
                <w:sz w:val="24"/>
                <w:szCs w:val="24"/>
              </w:rPr>
              <w:t>生活垃圾</w:t>
            </w:r>
          </w:p>
        </w:tc>
        <w:tc>
          <w:tcPr>
            <w:tcW w:w="2694" w:type="dxa"/>
            <w:gridSpan w:val="2"/>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eastAsia"/>
                <w:sz w:val="24"/>
                <w:szCs w:val="24"/>
                <w:lang w:val="en-US" w:eastAsia="zh-CN"/>
              </w:rPr>
              <w:t>3.3</w:t>
            </w:r>
            <w:r>
              <w:rPr>
                <w:rFonts w:hint="default"/>
                <w:sz w:val="24"/>
                <w:szCs w:val="24"/>
              </w:rPr>
              <w:t>t/a</w:t>
            </w:r>
          </w:p>
        </w:tc>
        <w:tc>
          <w:tcPr>
            <w:tcW w:w="2704" w:type="dxa"/>
            <w:gridSpan w:val="2"/>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由环卫部门</w:t>
            </w:r>
            <w:r>
              <w:rPr>
                <w:rFonts w:hint="eastAsia" w:hAnsi="宋体"/>
                <w:sz w:val="24"/>
                <w:szCs w:val="24"/>
                <w:lang w:eastAsia="zh-CN"/>
              </w:rPr>
              <w:t>逐日</w:t>
            </w:r>
            <w:r>
              <w:rPr>
                <w:rFonts w:hint="eastAsia" w:hAnsi="宋体"/>
                <w:sz w:val="24"/>
                <w:szCs w:val="24"/>
              </w:rPr>
              <w:t>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Merge w:val="continue"/>
            <w:vAlign w:val="center"/>
          </w:tcPr>
          <w:p>
            <w:pPr>
              <w:keepNext w:val="0"/>
              <w:keepLines w:val="0"/>
              <w:suppressLineNumbers w:val="0"/>
              <w:spacing w:before="0" w:beforeAutospacing="0" w:after="0" w:afterAutospacing="0"/>
              <w:ind w:left="0" w:right="0" w:firstLine="0"/>
              <w:jc w:val="center"/>
              <w:rPr>
                <w:rFonts w:hint="default"/>
                <w:sz w:val="24"/>
                <w:szCs w:val="24"/>
              </w:rPr>
            </w:pPr>
          </w:p>
        </w:tc>
        <w:tc>
          <w:tcPr>
            <w:tcW w:w="1495" w:type="dxa"/>
            <w:tcMar>
              <w:top w:w="0" w:type="dxa"/>
              <w:left w:w="0" w:type="dxa"/>
              <w:bottom w:w="0" w:type="dxa"/>
              <w:right w:w="0" w:type="dxa"/>
            </w:tcMar>
            <w:vAlign w:val="center"/>
          </w:tcPr>
          <w:p>
            <w:pPr>
              <w:keepNext w:val="0"/>
              <w:keepLines w:val="0"/>
              <w:suppressLineNumbers w:val="0"/>
              <w:spacing w:before="0" w:beforeAutospacing="0" w:after="0" w:afterAutospacing="0"/>
              <w:ind w:left="0" w:right="0" w:firstLine="0"/>
              <w:jc w:val="center"/>
              <w:rPr>
                <w:rFonts w:hint="eastAsia" w:eastAsia="宋体"/>
                <w:sz w:val="24"/>
                <w:szCs w:val="24"/>
                <w:lang w:eastAsia="zh-CN"/>
              </w:rPr>
            </w:pPr>
            <w:r>
              <w:rPr>
                <w:rFonts w:hint="default" w:hAnsi="宋体"/>
                <w:sz w:val="24"/>
                <w:szCs w:val="24"/>
              </w:rPr>
              <w:t>废水处理</w:t>
            </w:r>
            <w:r>
              <w:rPr>
                <w:rFonts w:hint="eastAsia" w:hAnsi="宋体"/>
                <w:sz w:val="24"/>
                <w:szCs w:val="24"/>
                <w:lang w:eastAsia="zh-CN"/>
              </w:rPr>
              <w:t>系统</w:t>
            </w:r>
          </w:p>
        </w:tc>
        <w:tc>
          <w:tcPr>
            <w:tcW w:w="1481" w:type="dxa"/>
            <w:vAlign w:val="center"/>
          </w:tcPr>
          <w:p>
            <w:pPr>
              <w:keepNext w:val="0"/>
              <w:keepLines w:val="0"/>
              <w:suppressLineNumbers w:val="0"/>
              <w:spacing w:before="0" w:beforeAutospacing="0" w:after="0" w:afterAutospacing="0"/>
              <w:ind w:left="0" w:right="0" w:firstLine="0"/>
              <w:jc w:val="center"/>
              <w:rPr>
                <w:rFonts w:hint="eastAsia" w:eastAsia="宋体"/>
                <w:sz w:val="24"/>
                <w:szCs w:val="24"/>
                <w:lang w:eastAsia="zh-CN"/>
              </w:rPr>
            </w:pPr>
            <w:r>
              <w:rPr>
                <w:rFonts w:hint="eastAsia" w:hAnsi="宋体"/>
                <w:sz w:val="24"/>
                <w:szCs w:val="24"/>
                <w:lang w:eastAsia="zh-CN"/>
              </w:rPr>
              <w:t>底泥（干重）</w:t>
            </w:r>
          </w:p>
        </w:tc>
        <w:tc>
          <w:tcPr>
            <w:tcW w:w="2694" w:type="dxa"/>
            <w:gridSpan w:val="2"/>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eastAsia"/>
                <w:sz w:val="24"/>
                <w:szCs w:val="24"/>
                <w:lang w:val="en-US" w:eastAsia="zh-CN"/>
              </w:rPr>
              <w:t>202.5t</w:t>
            </w:r>
            <w:r>
              <w:rPr>
                <w:rFonts w:hint="default"/>
                <w:sz w:val="24"/>
                <w:szCs w:val="24"/>
              </w:rPr>
              <w:t>/a</w:t>
            </w:r>
          </w:p>
        </w:tc>
        <w:tc>
          <w:tcPr>
            <w:tcW w:w="2704" w:type="dxa"/>
            <w:gridSpan w:val="2"/>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ascii="Times New Roman" w:hAnsi="Times New Roman" w:cs="Times New Roman"/>
                <w:sz w:val="24"/>
                <w:szCs w:val="20"/>
              </w:rPr>
              <w:t>暂存后外售水泥厂、砖厂或园林绿化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jc w:val="center"/>
        </w:trPr>
        <w:tc>
          <w:tcPr>
            <w:tcW w:w="860" w:type="dxa"/>
            <w:vMerge w:val="restart"/>
            <w:vAlign w:val="center"/>
          </w:tcPr>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噪</w:t>
            </w:r>
          </w:p>
          <w:p>
            <w:pPr>
              <w:keepNext w:val="0"/>
              <w:keepLines w:val="0"/>
              <w:suppressLineNumbers w:val="0"/>
              <w:spacing w:before="0" w:beforeAutospacing="0" w:after="0" w:afterAutospacing="0"/>
              <w:ind w:left="0" w:right="0" w:firstLine="0"/>
              <w:jc w:val="center"/>
              <w:rPr>
                <w:rFonts w:hint="default"/>
                <w:b/>
                <w:sz w:val="24"/>
                <w:szCs w:val="24"/>
              </w:rPr>
            </w:pPr>
            <w:r>
              <w:rPr>
                <w:rFonts w:hint="default" w:hAnsi="宋体"/>
                <w:b/>
                <w:sz w:val="24"/>
                <w:szCs w:val="24"/>
              </w:rPr>
              <w:t>声</w:t>
            </w:r>
          </w:p>
        </w:tc>
        <w:tc>
          <w:tcPr>
            <w:tcW w:w="426"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施</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工</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期</w:t>
            </w:r>
          </w:p>
        </w:tc>
        <w:tc>
          <w:tcPr>
            <w:tcW w:w="1495" w:type="dxa"/>
            <w:vAlign w:val="center"/>
          </w:tcPr>
          <w:p>
            <w:pPr>
              <w:keepNext w:val="0"/>
              <w:keepLines w:val="0"/>
              <w:suppressLineNumbers w:val="0"/>
              <w:spacing w:before="0" w:beforeAutospacing="0" w:after="0" w:afterAutospacing="0"/>
              <w:ind w:left="0" w:right="0" w:firstLine="0"/>
              <w:jc w:val="center"/>
              <w:rPr>
                <w:rFonts w:hint="eastAsia" w:eastAsia="宋体"/>
                <w:sz w:val="24"/>
                <w:szCs w:val="24"/>
                <w:lang w:eastAsia="zh-CN"/>
              </w:rPr>
            </w:pPr>
            <w:r>
              <w:rPr>
                <w:rFonts w:hint="eastAsia" w:hAnsi="宋体"/>
                <w:sz w:val="24"/>
                <w:szCs w:val="24"/>
                <w:lang w:eastAsia="zh-CN"/>
              </w:rPr>
              <w:t>施工机械</w:t>
            </w:r>
          </w:p>
        </w:tc>
        <w:tc>
          <w:tcPr>
            <w:tcW w:w="1481"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施工噪声</w:t>
            </w:r>
          </w:p>
        </w:tc>
        <w:tc>
          <w:tcPr>
            <w:tcW w:w="2694" w:type="dxa"/>
            <w:gridSpan w:val="2"/>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施工设备</w:t>
            </w:r>
            <w:r>
              <w:rPr>
                <w:rFonts w:hint="eastAsia"/>
                <w:sz w:val="24"/>
                <w:szCs w:val="24"/>
                <w:lang w:val="en-US" w:eastAsia="zh-CN"/>
              </w:rPr>
              <w:t>80</w:t>
            </w:r>
            <w:r>
              <w:rPr>
                <w:rFonts w:hint="default" w:hAnsi="宋体"/>
                <w:sz w:val="24"/>
                <w:szCs w:val="24"/>
              </w:rPr>
              <w:t>～</w:t>
            </w:r>
            <w:r>
              <w:rPr>
                <w:rFonts w:hint="eastAsia"/>
                <w:sz w:val="24"/>
                <w:szCs w:val="24"/>
                <w:lang w:val="en-US" w:eastAsia="zh-CN"/>
              </w:rPr>
              <w:t>100</w:t>
            </w:r>
            <w:r>
              <w:rPr>
                <w:rFonts w:hint="default"/>
                <w:sz w:val="24"/>
                <w:szCs w:val="24"/>
              </w:rPr>
              <w:t>dB(A)</w:t>
            </w:r>
          </w:p>
        </w:tc>
        <w:tc>
          <w:tcPr>
            <w:tcW w:w="2704" w:type="dxa"/>
            <w:gridSpan w:val="2"/>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《建筑施工场界环境噪声排放标准》（</w:t>
            </w:r>
            <w:r>
              <w:rPr>
                <w:rFonts w:hint="default"/>
                <w:sz w:val="24"/>
                <w:szCs w:val="24"/>
              </w:rPr>
              <w:t>GB12523-2011</w:t>
            </w:r>
            <w:r>
              <w:rPr>
                <w:rFonts w:hint="default"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860" w:type="dxa"/>
            <w:vMerge w:val="continue"/>
            <w:vAlign w:val="center"/>
          </w:tcPr>
          <w:p>
            <w:pPr>
              <w:keepNext w:val="0"/>
              <w:keepLines w:val="0"/>
              <w:suppressLineNumbers w:val="0"/>
              <w:spacing w:before="0" w:beforeAutospacing="0" w:after="0" w:afterAutospacing="0"/>
              <w:ind w:left="0" w:right="0" w:firstLine="0"/>
              <w:jc w:val="center"/>
              <w:rPr>
                <w:rFonts w:hint="default"/>
                <w:b/>
                <w:sz w:val="24"/>
                <w:szCs w:val="24"/>
              </w:rPr>
            </w:pPr>
          </w:p>
        </w:tc>
        <w:tc>
          <w:tcPr>
            <w:tcW w:w="426"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营</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运</w:t>
            </w:r>
          </w:p>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期</w:t>
            </w:r>
          </w:p>
        </w:tc>
        <w:tc>
          <w:tcPr>
            <w:tcW w:w="1495"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生产设备</w:t>
            </w:r>
          </w:p>
        </w:tc>
        <w:tc>
          <w:tcPr>
            <w:tcW w:w="1481" w:type="dxa"/>
            <w:vAlign w:val="center"/>
          </w:tcPr>
          <w:p>
            <w:pPr>
              <w:keepNext w:val="0"/>
              <w:keepLines w:val="0"/>
              <w:suppressLineNumbers w:val="0"/>
              <w:spacing w:before="0" w:beforeAutospacing="0" w:after="0" w:afterAutospacing="0"/>
              <w:ind w:left="0" w:right="0" w:firstLine="0"/>
              <w:jc w:val="center"/>
              <w:rPr>
                <w:rFonts w:hint="default"/>
                <w:sz w:val="24"/>
                <w:szCs w:val="24"/>
              </w:rPr>
            </w:pPr>
            <w:r>
              <w:rPr>
                <w:rFonts w:hint="default" w:hAnsi="宋体"/>
                <w:sz w:val="24"/>
                <w:szCs w:val="24"/>
              </w:rPr>
              <w:t>噪声</w:t>
            </w:r>
          </w:p>
        </w:tc>
        <w:tc>
          <w:tcPr>
            <w:tcW w:w="2694" w:type="dxa"/>
            <w:gridSpan w:val="2"/>
            <w:vAlign w:val="center"/>
          </w:tcPr>
          <w:p>
            <w:pPr>
              <w:keepNext w:val="0"/>
              <w:keepLines w:val="0"/>
              <w:suppressLineNumbers w:val="0"/>
              <w:autoSpaceDE w:val="0"/>
              <w:autoSpaceDN w:val="0"/>
              <w:spacing w:before="0" w:beforeAutospacing="0" w:after="0" w:afterAutospacing="0"/>
              <w:ind w:left="0" w:right="0" w:firstLine="0"/>
              <w:jc w:val="center"/>
              <w:rPr>
                <w:rFonts w:hint="default"/>
                <w:kern w:val="0"/>
                <w:sz w:val="24"/>
                <w:szCs w:val="24"/>
              </w:rPr>
            </w:pPr>
            <w:r>
              <w:rPr>
                <w:rFonts w:hint="default"/>
                <w:sz w:val="24"/>
                <w:szCs w:val="24"/>
              </w:rPr>
              <w:t>75~9</w:t>
            </w:r>
            <w:r>
              <w:rPr>
                <w:rFonts w:hint="eastAsia"/>
                <w:sz w:val="24"/>
                <w:szCs w:val="24"/>
                <w:lang w:val="en-US" w:eastAsia="zh-CN"/>
              </w:rPr>
              <w:t>2</w:t>
            </w:r>
            <w:r>
              <w:rPr>
                <w:rFonts w:hint="default"/>
                <w:sz w:val="24"/>
                <w:szCs w:val="24"/>
              </w:rPr>
              <w:t>dB(A)</w:t>
            </w:r>
          </w:p>
        </w:tc>
        <w:tc>
          <w:tcPr>
            <w:tcW w:w="2704" w:type="dxa"/>
            <w:gridSpan w:val="2"/>
            <w:vAlign w:val="center"/>
          </w:tcPr>
          <w:p>
            <w:pPr>
              <w:keepNext w:val="0"/>
              <w:keepLines w:val="0"/>
              <w:suppressLineNumbers w:val="0"/>
              <w:spacing w:before="0" w:beforeAutospacing="0" w:after="0" w:afterAutospacing="0"/>
              <w:ind w:left="0" w:right="0" w:firstLine="0"/>
              <w:jc w:val="center"/>
              <w:rPr>
                <w:rFonts w:hint="default" w:hAnsi="宋体"/>
                <w:sz w:val="24"/>
                <w:szCs w:val="24"/>
              </w:rPr>
            </w:pPr>
            <w:r>
              <w:rPr>
                <w:rFonts w:hint="default" w:hAnsi="宋体"/>
                <w:sz w:val="24"/>
                <w:szCs w:val="24"/>
              </w:rPr>
              <w:t>边界噪声符合《工业企业厂界环境噪声排放标准》（</w:t>
            </w:r>
            <w:r>
              <w:rPr>
                <w:rFonts w:hint="default"/>
                <w:sz w:val="24"/>
                <w:szCs w:val="24"/>
              </w:rPr>
              <w:t>GB12348-2008</w:t>
            </w:r>
            <w:r>
              <w:rPr>
                <w:rFonts w:hint="default" w:hAnsi="宋体"/>
                <w:sz w:val="24"/>
                <w:szCs w:val="24"/>
              </w:rPr>
              <w:t>）</w:t>
            </w:r>
          </w:p>
          <w:p>
            <w:pPr>
              <w:keepNext w:val="0"/>
              <w:keepLines w:val="0"/>
              <w:suppressLineNumbers w:val="0"/>
              <w:spacing w:before="0" w:beforeAutospacing="0" w:after="0" w:afterAutospacing="0"/>
              <w:ind w:left="0" w:right="0" w:firstLine="0"/>
              <w:jc w:val="center"/>
              <w:rPr>
                <w:rFonts w:hint="default"/>
                <w:sz w:val="24"/>
                <w:szCs w:val="24"/>
              </w:rPr>
            </w:pPr>
            <w:r>
              <w:rPr>
                <w:rFonts w:hint="default"/>
                <w:sz w:val="24"/>
                <w:szCs w:val="24"/>
              </w:rPr>
              <w:t>2</w:t>
            </w:r>
            <w:r>
              <w:rPr>
                <w:rFonts w:hint="default" w:hAnsi="宋体"/>
                <w:sz w:val="24"/>
                <w:szCs w:val="24"/>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60" w:type="dxa"/>
            <w:textDirection w:val="tbRlV"/>
            <w:vAlign w:val="center"/>
          </w:tcPr>
          <w:p>
            <w:pPr>
              <w:keepNext w:val="0"/>
              <w:keepLines w:val="0"/>
              <w:suppressLineNumbers w:val="0"/>
              <w:spacing w:before="0" w:beforeAutospacing="0" w:after="0" w:afterAutospacing="0"/>
              <w:ind w:left="113" w:right="113" w:firstLine="0"/>
              <w:jc w:val="center"/>
              <w:rPr>
                <w:rFonts w:hint="default" w:hAnsi="宋体"/>
                <w:b/>
                <w:sz w:val="24"/>
                <w:szCs w:val="24"/>
              </w:rPr>
            </w:pPr>
            <w:r>
              <w:rPr>
                <w:rFonts w:hint="eastAsia" w:hAnsi="宋体"/>
                <w:b/>
                <w:sz w:val="24"/>
                <w:szCs w:val="24"/>
              </w:rPr>
              <w:t>它其</w:t>
            </w:r>
          </w:p>
        </w:tc>
        <w:tc>
          <w:tcPr>
            <w:tcW w:w="8800" w:type="dxa"/>
            <w:gridSpan w:val="7"/>
            <w:tcBorders>
              <w:top w:val="nil"/>
            </w:tcBorders>
            <w:vAlign w:val="center"/>
          </w:tcPr>
          <w:p>
            <w:pPr>
              <w:keepNext w:val="0"/>
              <w:keepLines w:val="0"/>
              <w:suppressLineNumbers w:val="0"/>
              <w:spacing w:before="0" w:beforeAutospacing="0" w:after="0" w:afterAutospacing="0"/>
              <w:ind w:left="0" w:right="0" w:firstLine="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9660" w:type="dxa"/>
            <w:gridSpan w:val="8"/>
            <w:vAlign w:val="center"/>
          </w:tcPr>
          <w:p>
            <w:pPr>
              <w:keepNext w:val="0"/>
              <w:keepLines w:val="0"/>
              <w:suppressLineNumbers w:val="0"/>
              <w:spacing w:before="240" w:beforeAutospacing="0" w:after="0" w:afterAutospacing="0" w:line="360" w:lineRule="auto"/>
              <w:ind w:left="0" w:right="0" w:firstLine="0"/>
              <w:jc w:val="left"/>
              <w:rPr>
                <w:rFonts w:hint="default"/>
                <w:b/>
                <w:sz w:val="24"/>
                <w:szCs w:val="24"/>
              </w:rPr>
            </w:pPr>
            <w:r>
              <w:rPr>
                <w:rFonts w:hint="default" w:hAnsi="宋体"/>
                <w:b/>
                <w:sz w:val="24"/>
                <w:szCs w:val="24"/>
              </w:rPr>
              <w:t>主要生态影响</w:t>
            </w:r>
            <w:r>
              <w:rPr>
                <w:rFonts w:hint="default"/>
                <w:b/>
                <w:sz w:val="24"/>
                <w:szCs w:val="24"/>
              </w:rPr>
              <w:t>(</w:t>
            </w:r>
            <w:r>
              <w:rPr>
                <w:rFonts w:hint="default" w:hAnsi="宋体"/>
                <w:b/>
                <w:sz w:val="24"/>
                <w:szCs w:val="24"/>
              </w:rPr>
              <w:t>不够时可附另页</w:t>
            </w:r>
            <w:r>
              <w:rPr>
                <w:rFonts w:hint="default"/>
                <w:b/>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134" w:leftChars="48" w:right="126" w:rightChars="45" w:firstLine="480" w:firstLineChars="200"/>
              <w:textAlignment w:val="auto"/>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据现场踏勘，本项目位于揭阳市空港经济区地都镇凤鸣村北湖上厂房01号，评价区内无自然植被群落及珍稀动植物资源。生产过程中产生的污染物，经处理后达标排放或回用，对当地生态环境影响很小</w:t>
            </w:r>
            <w:r>
              <w:rPr>
                <w:rFonts w:hint="eastAsia" w:ascii="Times New Roman" w:hAnsi="Times New Roman" w:cs="Times New Roman"/>
                <w:color w:val="auto"/>
                <w:sz w:val="24"/>
                <w:szCs w:val="20"/>
                <w:lang w:val="en-US" w:eastAsia="zh-CN"/>
              </w:rPr>
              <w:t>。</w:t>
            </w:r>
          </w:p>
          <w:p>
            <w:pPr>
              <w:keepNext w:val="0"/>
              <w:keepLines w:val="0"/>
              <w:suppressLineNumbers w:val="0"/>
              <w:spacing w:before="0" w:beforeAutospacing="0" w:after="0" w:afterAutospacing="0" w:line="360" w:lineRule="auto"/>
              <w:ind w:left="0" w:right="0" w:firstLine="480"/>
              <w:jc w:val="left"/>
              <w:rPr>
                <w:rFonts w:hint="default"/>
                <w:sz w:val="24"/>
                <w:szCs w:val="24"/>
              </w:rPr>
            </w:pPr>
          </w:p>
        </w:tc>
      </w:tr>
    </w:tbl>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sectPr>
          <w:pgSz w:w="11907" w:h="16840"/>
          <w:pgMar w:top="1406" w:right="1400" w:bottom="1406" w:left="1400" w:header="0" w:footer="992" w:gutter="0"/>
          <w:pgBorders>
            <w:top w:val="none" w:sz="0" w:space="0"/>
            <w:left w:val="none" w:sz="0" w:space="0"/>
            <w:bottom w:val="none" w:sz="0" w:space="0"/>
            <w:right w:val="none" w:sz="0" w:space="0"/>
          </w:pgBorders>
          <w:pgNumType w:start="1"/>
          <w:cols w:space="720" w:num="1"/>
          <w:docGrid w:linePitch="381" w:charSpace="0"/>
        </w:sectPr>
      </w:pP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pPr>
      <w:r>
        <w:rPr>
          <w:rFonts w:ascii="宋体" w:hAnsi="宋体" w:cs="Times New Roman"/>
          <w:b/>
          <w:snapToGrid w:val="0"/>
          <w:kern w:val="0"/>
          <w:sz w:val="32"/>
          <w:szCs w:val="24"/>
        </w:rPr>
        <w:t>环境影响分析</w:t>
      </w:r>
    </w:p>
    <w:tbl>
      <w:tblPr>
        <w:tblStyle w:val="27"/>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619" w:type="dxa"/>
          </w:tcPr>
          <w:p>
            <w:pPr>
              <w:keepNext w:val="0"/>
              <w:keepLines w:val="0"/>
              <w:suppressLineNumbers w:val="0"/>
              <w:spacing w:before="120" w:beforeLines="50" w:beforeAutospacing="0" w:after="0" w:afterAutospacing="0" w:line="360" w:lineRule="auto"/>
              <w:ind w:left="0" w:right="0"/>
              <w:rPr>
                <w:rFonts w:hint="default" w:ascii="Times New Roman" w:hAnsi="Times New Roman" w:cs="Times New Roman"/>
                <w:b/>
                <w:bCs/>
                <w:color w:val="auto"/>
                <w:sz w:val="24"/>
                <w:szCs w:val="20"/>
              </w:rPr>
            </w:pPr>
            <w:r>
              <w:rPr>
                <w:rFonts w:hint="eastAsia" w:ascii="宋体" w:hAnsi="宋体" w:eastAsia="宋体" w:cs="宋体"/>
                <w:b/>
                <w:kern w:val="2"/>
                <w:sz w:val="24"/>
                <w:szCs w:val="24"/>
                <w:lang w:val="en-US" w:eastAsia="zh-CN" w:bidi="ar"/>
              </w:rPr>
              <w:t>一、施工期环境影响分析</w:t>
            </w:r>
            <w:r>
              <w:rPr>
                <w:rFonts w:hint="default" w:ascii="Times New Roman" w:hAnsi="Times New Roman" w:cs="Times New Roman"/>
                <w:b/>
                <w:bCs/>
                <w:color w:val="auto"/>
                <w:sz w:val="24"/>
                <w:szCs w:val="20"/>
              </w:rPr>
              <w:t>：</w:t>
            </w:r>
            <w:bookmarkStart w:id="3" w:name="_Toc312195236"/>
            <w:bookmarkStart w:id="4" w:name="_Toc312194973"/>
          </w:p>
          <w:bookmarkEnd w:id="3"/>
          <w:bookmarkEnd w:id="4"/>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color w:val="auto"/>
                <w:sz w:val="24"/>
                <w:szCs w:val="24"/>
                <w:highlight w:val="none"/>
              </w:rPr>
            </w:pPr>
            <w:bookmarkStart w:id="5" w:name="OLE_LINK3"/>
            <w:r>
              <w:rPr>
                <w:rFonts w:hint="default" w:ascii="Times New Roman" w:hAnsi="Times New Roman" w:cs="Times New Roman"/>
                <w:color w:val="auto"/>
                <w:sz w:val="24"/>
                <w:szCs w:val="20"/>
                <w:highlight w:val="none"/>
              </w:rPr>
              <w:t>本项目位于</w:t>
            </w:r>
            <w:r>
              <w:rPr>
                <w:rFonts w:hint="default" w:ascii="Times New Roman" w:hAnsi="Times New Roman" w:cs="Times New Roman"/>
                <w:color w:val="auto"/>
                <w:sz w:val="24"/>
                <w:szCs w:val="20"/>
              </w:rPr>
              <w:t>揭阳市空港经济区地都镇凤鸣村北湖上厂房01号</w:t>
            </w:r>
            <w:r>
              <w:rPr>
                <w:rFonts w:hint="default" w:ascii="Times New Roman" w:hAnsi="Times New Roman" w:cs="Times New Roman"/>
                <w:color w:val="auto"/>
                <w:sz w:val="24"/>
                <w:szCs w:val="20"/>
                <w:highlight w:val="none"/>
              </w:rPr>
              <w:t>，建筑面积为</w:t>
            </w:r>
            <w:r>
              <w:rPr>
                <w:rFonts w:hint="eastAsia" w:ascii="Times New Roman" w:hAnsi="Times New Roman" w:cs="Times New Roman"/>
                <w:color w:val="auto"/>
                <w:sz w:val="24"/>
                <w:szCs w:val="20"/>
                <w:highlight w:val="none"/>
                <w:lang w:val="en-US" w:eastAsia="zh-CN"/>
              </w:rPr>
              <w:t>100</w:t>
            </w:r>
            <w:r>
              <w:rPr>
                <w:rFonts w:hint="default" w:ascii="Times New Roman" w:hAnsi="Times New Roman" w:cs="Times New Roman"/>
                <w:color w:val="auto"/>
                <w:sz w:val="24"/>
                <w:szCs w:val="20"/>
                <w:highlight w:val="none"/>
              </w:rPr>
              <w:t>m</w:t>
            </w:r>
            <w:r>
              <w:rPr>
                <w:rFonts w:hint="default" w:ascii="Times New Roman" w:hAnsi="Times New Roman" w:cs="Times New Roman"/>
                <w:color w:val="auto"/>
                <w:sz w:val="24"/>
                <w:szCs w:val="20"/>
                <w:highlight w:val="none"/>
                <w:vertAlign w:val="superscript"/>
              </w:rPr>
              <w:t>2</w:t>
            </w:r>
            <w:r>
              <w:rPr>
                <w:rFonts w:hint="default" w:ascii="Times New Roman" w:hAnsi="Times New Roman" w:cs="Times New Roman"/>
                <w:color w:val="auto"/>
                <w:sz w:val="24"/>
                <w:szCs w:val="20"/>
                <w:highlight w:val="none"/>
              </w:rPr>
              <w:t>。施工期主要工作流程如下：</w:t>
            </w:r>
          </w:p>
          <w:p>
            <w:pPr>
              <w:keepNext w:val="0"/>
              <w:keepLines w:val="0"/>
              <w:suppressLineNumbers w:val="0"/>
              <w:spacing w:before="0" w:beforeAutospacing="0" w:after="0" w:afterAutospacing="0" w:line="360" w:lineRule="auto"/>
              <w:ind w:left="0" w:right="0" w:firstLine="560" w:firstLineChars="200"/>
              <w:rPr>
                <w:rFonts w:hint="default"/>
                <w:color w:val="auto"/>
                <w:szCs w:val="20"/>
                <w:highlight w:val="none"/>
              </w:rPr>
            </w:pPr>
            <w:r>
              <w:rPr>
                <w:rFonts w:hint="default"/>
                <w:color w:val="auto"/>
                <w:szCs w:val="20"/>
                <w:highlight w:val="none"/>
              </w:rPr>
              <w:pict>
                <v:shape id="_x0000_s2267" o:spid="_x0000_s2267" o:spt="202" type="#_x0000_t202" style="position:absolute;left:0pt;margin-left:206.95pt;margin-top:15.35pt;height:15.6pt;width:63pt;z-index:2122690560;mso-width-relative:page;mso-height-relative:page;" filled="f" stroked="t" coordsize="21600,21600">
                  <v:path/>
                  <v:fill on="f" focussize="0,0"/>
                  <v:stroke dashstyle="dash"/>
                  <v:imagedata o:title=""/>
                  <o:lock v:ext="edit" grouping="f" rotation="f" text="f" aspectratio="f"/>
                  <v:textbox inset="0mm,0mm,0mm,0mm">
                    <w:txbxContent>
                      <w:p>
                        <w:pPr>
                          <w:pStyle w:val="61"/>
                          <w:snapToGrid w:val="0"/>
                          <w:spacing w:line="240" w:lineRule="atLeast"/>
                          <w:textAlignment w:val="auto"/>
                          <w:rPr>
                            <w:rFonts w:ascii="仿宋_GB2312"/>
                            <w:kern w:val="2"/>
                          </w:rPr>
                        </w:pPr>
                        <w:r>
                          <w:rPr>
                            <w:rFonts w:hint="eastAsia" w:ascii="仿宋_GB2312"/>
                            <w:kern w:val="2"/>
                          </w:rPr>
                          <w:t>噪声、固废</w:t>
                        </w:r>
                      </w:p>
                    </w:txbxContent>
                  </v:textbox>
                </v:shape>
              </w:pict>
            </w:r>
            <w:r>
              <w:rPr>
                <w:rFonts w:hint="default"/>
                <w:color w:val="auto"/>
                <w:szCs w:val="20"/>
                <w:highlight w:val="none"/>
              </w:rPr>
              <w:pict>
                <v:shape id="_x0000_s2268" o:spid="_x0000_s2268" o:spt="202" type="#_x0000_t202" style="position:absolute;left:0pt;margin-left:75.4pt;margin-top:15.25pt;height:15.7pt;width:113.4pt;z-index:2122691584;mso-width-relative:page;mso-height-relative:page;" filled="f" stroked="t" coordsize="21600,21600">
                  <v:path/>
                  <v:fill on="f" focussize="0,0"/>
                  <v:stroke dashstyle="dash"/>
                  <v:imagedata o:title=""/>
                  <o:lock v:ext="edit" grouping="f" rotation="f" text="f" aspectratio="f"/>
                  <v:textbox inset="0mm,0mm,0mm,0mm">
                    <w:txbxContent>
                      <w:p>
                        <w:pPr>
                          <w:pStyle w:val="61"/>
                          <w:snapToGrid w:val="0"/>
                          <w:spacing w:line="240" w:lineRule="atLeast"/>
                          <w:textAlignment w:val="auto"/>
                          <w:rPr>
                            <w:rFonts w:ascii="仿宋_GB2312"/>
                            <w:spacing w:val="-10"/>
                            <w:kern w:val="2"/>
                          </w:rPr>
                        </w:pPr>
                        <w:r>
                          <w:rPr>
                            <w:rFonts w:hint="eastAsia" w:ascii="仿宋_GB2312"/>
                            <w:spacing w:val="-10"/>
                            <w:kern w:val="2"/>
                          </w:rPr>
                          <w:t>废水、废气、噪声、固废</w:t>
                        </w:r>
                      </w:p>
                    </w:txbxContent>
                  </v:textbox>
                </v:shape>
              </w:pict>
            </w:r>
            <w:r>
              <w:rPr>
                <w:rFonts w:hint="eastAsia"/>
                <w:color w:val="auto"/>
                <w:szCs w:val="20"/>
                <w:highlight w:val="none"/>
                <w:lang w:val="en-US" w:eastAsia="zh-CN"/>
              </w:rPr>
              <w:t xml:space="preserve"> </w:t>
            </w:r>
          </w:p>
          <w:p>
            <w:pPr>
              <w:keepNext w:val="0"/>
              <w:keepLines w:val="0"/>
              <w:suppressLineNumbers w:val="0"/>
              <w:spacing w:before="0" w:beforeAutospacing="0" w:after="0" w:afterAutospacing="0" w:line="360" w:lineRule="auto"/>
              <w:ind w:left="0" w:right="0" w:firstLine="560" w:firstLineChars="200"/>
              <w:rPr>
                <w:rFonts w:hint="default"/>
                <w:color w:val="auto"/>
                <w:szCs w:val="20"/>
                <w:highlight w:val="none"/>
                <w:lang w:val="en-US"/>
              </w:rPr>
            </w:pPr>
            <w:r>
              <w:rPr>
                <w:rFonts w:hint="default"/>
                <w:color w:val="auto"/>
                <w:szCs w:val="20"/>
                <w:highlight w:val="none"/>
              </w:rPr>
              <w:pict>
                <v:line id="_x0000_s2270" o:spid="_x0000_s2270" o:spt="20" style="position:absolute;left:0pt;flip:y;margin-left:143.05pt;margin-top:9pt;height:18.65pt;width:0.05pt;z-index:2122692608;mso-width-relative:page;mso-height-relative:page;" filled="f" stroked="t" coordsize="21600,21600">
                  <v:path arrowok="t"/>
                  <v:fill on="f" focussize="0,0"/>
                  <v:stroke dashstyle="1 1" endcap="round" endarrow="block" endarrowwidth="narrow"/>
                  <v:imagedata o:title=""/>
                  <o:lock v:ext="edit" grouping="f" rotation="f" text="f" aspectratio="f"/>
                </v:line>
              </w:pict>
            </w:r>
            <w:r>
              <w:rPr>
                <w:rFonts w:hint="default"/>
                <w:color w:val="auto"/>
                <w:szCs w:val="20"/>
                <w:highlight w:val="none"/>
              </w:rPr>
              <w:pict>
                <v:line id="_x0000_s2269" o:spid="_x0000_s2269" o:spt="20" style="position:absolute;left:0pt;flip:y;margin-left:231.65pt;margin-top:8.15pt;height:18.65pt;width:0.05pt;z-index:2122693632;mso-width-relative:page;mso-height-relative:page;" filled="f" stroked="t" coordsize="21600,21600">
                  <v:path arrowok="t"/>
                  <v:fill on="f" focussize="0,0"/>
                  <v:stroke dashstyle="1 1" endcap="round" endarrow="block" endarrowwidth="narrow"/>
                  <v:imagedata o:title=""/>
                  <o:lock v:ext="edit" grouping="f" rotation="f" text="f" aspectratio="f"/>
                </v:line>
              </w:pict>
            </w:r>
            <w:r>
              <w:rPr>
                <w:rFonts w:hint="eastAsia"/>
                <w:color w:val="auto"/>
                <w:szCs w:val="20"/>
                <w:highlight w:val="none"/>
                <w:lang w:val="en-US" w:eastAsia="zh-CN"/>
              </w:rPr>
              <w:t xml:space="preserve">                 </w:t>
            </w:r>
          </w:p>
          <w:p>
            <w:pPr>
              <w:pStyle w:val="5"/>
              <w:suppressLineNumbers w:val="0"/>
              <w:spacing w:before="0" w:beforeAutospacing="0" w:after="0" w:afterAutospacing="0" w:line="360" w:lineRule="auto"/>
              <w:ind w:left="0" w:right="0" w:firstLine="1300" w:firstLineChars="500"/>
              <w:rPr>
                <w:rFonts w:hint="default"/>
                <w:color w:val="auto"/>
                <w:szCs w:val="20"/>
                <w:highlight w:val="none"/>
              </w:rPr>
            </w:pPr>
            <w:r>
              <w:rPr>
                <w:rFonts w:hint="default"/>
                <w:color w:val="auto"/>
                <w:szCs w:val="20"/>
                <w:highlight w:val="none"/>
              </w:rPr>
              <w:t>前期工作→土建施工→装饰装修→竣工验收→投入使用</w:t>
            </w:r>
          </w:p>
          <w:bookmarkEnd w:id="5"/>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outlineLvl w:val="9"/>
              <w:rPr>
                <w:rFonts w:hint="default" w:eastAsia="宋体"/>
                <w:b/>
                <w:bCs/>
                <w:color w:val="auto"/>
                <w:sz w:val="24"/>
                <w:szCs w:val="24"/>
                <w:lang w:val="en-US" w:eastAsia="zh-CN"/>
              </w:rPr>
            </w:pPr>
            <w:r>
              <w:rPr>
                <w:rFonts w:hint="eastAsia"/>
                <w:b/>
                <w:bCs/>
                <w:color w:val="auto"/>
                <w:sz w:val="24"/>
                <w:szCs w:val="24"/>
                <w:lang w:eastAsia="zh-CN"/>
              </w:rPr>
              <w:t>图</w:t>
            </w:r>
            <w:r>
              <w:rPr>
                <w:rFonts w:hint="eastAsia"/>
                <w:b/>
                <w:bCs/>
                <w:color w:val="auto"/>
                <w:sz w:val="24"/>
                <w:szCs w:val="24"/>
                <w:lang w:val="en-US" w:eastAsia="zh-CN"/>
              </w:rPr>
              <w:t>5 施工流程图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根据现场勘查，污染工序主要体现在施工期间的废气（扬尘）、废水、噪声、固体废物等方面。</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lang w:val="en-US" w:eastAsia="zh-CN" w:bidi="ar"/>
              </w:rPr>
              <w:t>1</w:t>
            </w:r>
            <w:r>
              <w:rPr>
                <w:rFonts w:hint="eastAsia" w:ascii="宋体" w:hAnsi="宋体" w:eastAsia="宋体" w:cs="宋体"/>
                <w:b/>
                <w:kern w:val="2"/>
                <w:sz w:val="24"/>
                <w:szCs w:val="24"/>
                <w:lang w:val="en-US" w:eastAsia="zh-CN" w:bidi="ar"/>
              </w:rPr>
              <w:t>、大气污染物环境影响分析</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kern w:val="2"/>
                <w:sz w:val="24"/>
                <w:szCs w:val="24"/>
              </w:rPr>
            </w:pPr>
            <w:r>
              <w:rPr>
                <w:rFonts w:hint="eastAsia" w:ascii="宋体" w:hAnsi="宋体" w:eastAsia="宋体" w:cs="宋体"/>
                <w:b/>
                <w:kern w:val="2"/>
                <w:sz w:val="24"/>
                <w:szCs w:val="24"/>
                <w:lang w:val="en-US" w:eastAsia="zh-CN" w:bidi="ar"/>
              </w:rPr>
              <w:t>（</w:t>
            </w:r>
            <w:r>
              <w:rPr>
                <w:rFonts w:hint="default" w:ascii="Times New Roman" w:hAnsi="Times New Roman" w:eastAsia="宋体" w:cs="Times New Roman"/>
                <w:b/>
                <w:kern w:val="2"/>
                <w:sz w:val="24"/>
                <w:szCs w:val="24"/>
                <w:lang w:val="en-US" w:eastAsia="zh-CN" w:bidi="ar"/>
              </w:rPr>
              <w:t>1</w:t>
            </w:r>
            <w:r>
              <w:rPr>
                <w:rFonts w:hint="eastAsia" w:ascii="宋体" w:hAnsi="宋体" w:eastAsia="宋体" w:cs="宋体"/>
                <w:b/>
                <w:kern w:val="2"/>
                <w:sz w:val="24"/>
                <w:szCs w:val="24"/>
                <w:lang w:val="en-US" w:eastAsia="zh-CN" w:bidi="ar"/>
              </w:rPr>
              <w:t>）施工扬尘</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施工期内主要环境空气影响因素为施工扬尘，其产生源一是土石方开挖、原有建筑拆除及灰土拌合；二是装卸、转运一级建筑材料的运输过程中，其扬尘量的大小与施工强度、施工季节、土质结构及天气条件的诸多因素有关，是一个复杂，且难以定量的问题。根据模拟调查分析结果，地面施工场地扬尘浓度为</w:t>
            </w:r>
            <w:r>
              <w:rPr>
                <w:rFonts w:hint="default" w:ascii="Times New Roman" w:hAnsi="Times New Roman" w:eastAsia="宋体" w:cs="Times New Roman"/>
                <w:kern w:val="2"/>
                <w:sz w:val="24"/>
                <w:szCs w:val="24"/>
                <w:lang w:val="en-US" w:eastAsia="zh-CN" w:bidi="ar"/>
              </w:rPr>
              <w:t>2-3mg/m</w:t>
            </w:r>
            <w:r>
              <w:rPr>
                <w:rFonts w:hint="default" w:ascii="Times New Roman" w:hAnsi="Times New Roman" w:eastAsia="宋体" w:cs="Times New Roman"/>
                <w:kern w:val="2"/>
                <w:sz w:val="24"/>
                <w:szCs w:val="24"/>
                <w:vertAlign w:val="superscript"/>
                <w:lang w:val="en-US" w:eastAsia="zh-CN" w:bidi="ar"/>
              </w:rPr>
              <w:t>3</w:t>
            </w:r>
            <w:r>
              <w:rPr>
                <w:rFonts w:hint="eastAsia" w:ascii="宋体" w:hAnsi="宋体" w:eastAsia="宋体" w:cs="宋体"/>
                <w:kern w:val="2"/>
                <w:sz w:val="24"/>
                <w:szCs w:val="24"/>
                <w:lang w:val="en-US" w:eastAsia="zh-CN" w:bidi="ar"/>
              </w:rPr>
              <w:t>，施工场地下风向</w:t>
            </w:r>
            <w:r>
              <w:rPr>
                <w:rFonts w:hint="default" w:ascii="Times New Roman" w:hAnsi="Times New Roman" w:eastAsia="宋体" w:cs="Times New Roman"/>
                <w:kern w:val="2"/>
                <w:sz w:val="24"/>
                <w:szCs w:val="24"/>
                <w:lang w:val="en-US" w:eastAsia="zh-CN" w:bidi="ar"/>
              </w:rPr>
              <w:t>20m</w:t>
            </w:r>
            <w:r>
              <w:rPr>
                <w:rFonts w:hint="eastAsia" w:ascii="宋体" w:hAnsi="宋体" w:eastAsia="宋体" w:cs="宋体"/>
                <w:kern w:val="2"/>
                <w:sz w:val="24"/>
                <w:szCs w:val="24"/>
                <w:lang w:val="en-US" w:eastAsia="zh-CN" w:bidi="ar"/>
              </w:rPr>
              <w:t>处扬尘高达</w:t>
            </w:r>
            <w:r>
              <w:rPr>
                <w:rFonts w:hint="default" w:ascii="Times New Roman" w:hAnsi="Times New Roman" w:eastAsia="宋体" w:cs="Times New Roman"/>
                <w:kern w:val="2"/>
                <w:sz w:val="24"/>
                <w:szCs w:val="24"/>
                <w:lang w:val="en-US" w:eastAsia="zh-CN" w:bidi="ar"/>
              </w:rPr>
              <w:t>1.5 mg/m</w:t>
            </w:r>
            <w:r>
              <w:rPr>
                <w:rFonts w:hint="default" w:ascii="Times New Roman" w:hAnsi="Times New Roman" w:eastAsia="宋体" w:cs="Times New Roman"/>
                <w:kern w:val="2"/>
                <w:sz w:val="24"/>
                <w:szCs w:val="24"/>
                <w:vertAlign w:val="superscript"/>
                <w:lang w:val="en-US" w:eastAsia="zh-CN" w:bidi="ar"/>
              </w:rPr>
              <w:t>3</w:t>
            </w:r>
            <w:r>
              <w:rPr>
                <w:rFonts w:hint="eastAsia" w:ascii="宋体" w:hAnsi="宋体" w:eastAsia="宋体" w:cs="宋体"/>
                <w:kern w:val="2"/>
                <w:sz w:val="24"/>
                <w:szCs w:val="24"/>
                <w:lang w:val="en-US" w:eastAsia="zh-CN" w:bidi="ar"/>
              </w:rPr>
              <w:t>，扬尘超标范围在下风向</w:t>
            </w:r>
            <w:r>
              <w:rPr>
                <w:rFonts w:hint="default" w:ascii="Times New Roman" w:hAnsi="Times New Roman" w:eastAsia="宋体" w:cs="Times New Roman"/>
                <w:kern w:val="2"/>
                <w:sz w:val="24"/>
                <w:szCs w:val="24"/>
                <w:lang w:val="en-US" w:eastAsia="zh-CN" w:bidi="ar"/>
              </w:rPr>
              <w:t>100m</w:t>
            </w:r>
            <w:r>
              <w:rPr>
                <w:rFonts w:hint="eastAsia" w:ascii="宋体" w:hAnsi="宋体" w:eastAsia="宋体" w:cs="宋体"/>
                <w:kern w:val="2"/>
                <w:sz w:val="24"/>
                <w:szCs w:val="24"/>
                <w:lang w:val="en-US" w:eastAsia="zh-CN" w:bidi="ar"/>
              </w:rPr>
              <w:t>以内。</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灰土等粉状物料运输扬尘主要包括施工车辆驶过引起的道路扬尘和粉状物料遗撒扬尘，各式运输车辆的行驶以及粉状材料在运输过程中的遗撒，其产生量与路面种类、气候条件及汽车运行速度等因素有关。据国外测定的资料：当运石车以</w:t>
            </w:r>
            <w:r>
              <w:rPr>
                <w:rFonts w:hint="default" w:ascii="Times New Roman" w:hAnsi="Times New Roman" w:eastAsia="宋体" w:cs="Times New Roman"/>
                <w:kern w:val="2"/>
                <w:sz w:val="24"/>
                <w:szCs w:val="24"/>
                <w:lang w:val="en-US" w:eastAsia="zh-CN" w:bidi="ar"/>
              </w:rPr>
              <w:t>4.0m/s</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14.4km/h</w:t>
            </w:r>
            <w:r>
              <w:rPr>
                <w:rFonts w:hint="eastAsia" w:ascii="宋体" w:hAnsi="宋体" w:eastAsia="宋体" w:cs="宋体"/>
                <w:kern w:val="2"/>
                <w:sz w:val="24"/>
                <w:szCs w:val="24"/>
                <w:lang w:val="en-US" w:eastAsia="zh-CN" w:bidi="ar"/>
              </w:rPr>
              <w:t>）速度行驶时，汽车经过的路面空气中粉尘量约为</w:t>
            </w:r>
            <w:r>
              <w:rPr>
                <w:rFonts w:hint="default" w:ascii="Times New Roman" w:hAnsi="Times New Roman" w:eastAsia="宋体" w:cs="Times New Roman"/>
                <w:kern w:val="2"/>
                <w:sz w:val="24"/>
                <w:szCs w:val="24"/>
                <w:lang w:val="en-US" w:eastAsia="zh-CN" w:bidi="ar"/>
              </w:rPr>
              <w:t>10~15mg/m</w:t>
            </w:r>
            <w:r>
              <w:rPr>
                <w:rFonts w:hint="default" w:ascii="Times New Roman" w:hAnsi="Times New Roman" w:eastAsia="宋体" w:cs="Times New Roman"/>
                <w:kern w:val="2"/>
                <w:sz w:val="24"/>
                <w:szCs w:val="24"/>
                <w:vertAlign w:val="superscript"/>
                <w:lang w:val="en-US" w:eastAsia="zh-CN" w:bidi="ar"/>
              </w:rPr>
              <w:t>3</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因此应控制施工车辆行驶速度</w:t>
            </w:r>
            <w:r>
              <w:rPr>
                <w:rFonts w:hint="default" w:ascii="Times New Roman" w:hAnsi="Times New Roman" w:eastAsia="宋体" w:cs="Times New Roman"/>
                <w:kern w:val="2"/>
                <w:sz w:val="24"/>
                <w:szCs w:val="24"/>
                <w:lang w:val="en-US" w:eastAsia="zh-CN" w:bidi="ar"/>
              </w:rPr>
              <w:t>&lt;15km/h</w:t>
            </w:r>
            <w:r>
              <w:rPr>
                <w:rFonts w:hint="eastAsia" w:ascii="宋体" w:hAnsi="宋体" w:eastAsia="宋体" w:cs="宋体"/>
                <w:kern w:val="2"/>
                <w:sz w:val="24"/>
                <w:szCs w:val="24"/>
                <w:lang w:val="en-US" w:eastAsia="zh-CN" w:bidi="ar"/>
              </w:rPr>
              <w:t>，控制扬尘产生量</w:t>
            </w:r>
            <w:r>
              <w:rPr>
                <w:rFonts w:hint="default" w:ascii="Times New Roman" w:hAnsi="Times New Roman" w:eastAsia="宋体" w:cs="Times New Roman"/>
                <w:kern w:val="2"/>
                <w:sz w:val="24"/>
                <w:szCs w:val="24"/>
                <w:lang w:val="en-US" w:eastAsia="zh-CN" w:bidi="ar"/>
              </w:rPr>
              <w:t>&lt;15mg/m</w:t>
            </w:r>
            <w:r>
              <w:rPr>
                <w:rFonts w:hint="default" w:ascii="Times New Roman" w:hAnsi="Times New Roman" w:eastAsia="宋体" w:cs="Times New Roman"/>
                <w:kern w:val="2"/>
                <w:sz w:val="24"/>
                <w:szCs w:val="24"/>
                <w:vertAlign w:val="superscript"/>
                <w:lang w:val="en-US" w:eastAsia="zh-CN" w:bidi="ar"/>
              </w:rPr>
              <w:t>3</w:t>
            </w:r>
            <w:r>
              <w:rPr>
                <w:rFonts w:hint="eastAsia" w:ascii="宋体" w:hAnsi="宋体" w:eastAsia="宋体" w:cs="宋体"/>
                <w:kern w:val="2"/>
                <w:sz w:val="24"/>
                <w:szCs w:val="24"/>
                <w:lang w:val="en-US" w:eastAsia="zh-CN" w:bidi="ar"/>
              </w:rPr>
              <w:t>，以降低施工烟尘影响。</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为将项目产生的扬尘的污染影响降低到最低限度，按《广东省建设工程施工扬尘污染防治管理办法（试行）》，施工期项目应采取如下扬尘防治措施：</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①</w:t>
            </w:r>
            <w:r>
              <w:rPr>
                <w:rFonts w:hint="eastAsia" w:ascii="宋体" w:hAnsi="宋体" w:eastAsia="宋体" w:cs="宋体"/>
                <w:kern w:val="2"/>
                <w:sz w:val="24"/>
                <w:szCs w:val="24"/>
                <w:lang w:val="en-US" w:eastAsia="zh-CN" w:bidi="ar"/>
              </w:rPr>
              <w:t>设置工地围档。围档的作用主要是阻挡一部分施工扬尘扩散到施工区外，当风力不大时也可减少自然扬尘。较好的围档应当有一定的高度，档扳与档板之间，档板与地面之间要密封。目前，施工围档大多由高约</w:t>
            </w:r>
            <w:r>
              <w:rPr>
                <w:rFonts w:hint="default" w:ascii="Times New Roman" w:hAnsi="Times New Roman" w:eastAsia="宋体" w:cs="Times New Roman"/>
                <w:kern w:val="2"/>
                <w:sz w:val="24"/>
                <w:szCs w:val="24"/>
                <w:lang w:val="en-US" w:eastAsia="zh-CN" w:bidi="ar"/>
              </w:rPr>
              <w:t>2m</w:t>
            </w:r>
            <w:r>
              <w:rPr>
                <w:rFonts w:hint="eastAsia" w:ascii="宋体" w:hAnsi="宋体" w:eastAsia="宋体" w:cs="宋体"/>
                <w:kern w:val="2"/>
                <w:sz w:val="24"/>
                <w:szCs w:val="24"/>
                <w:lang w:val="en-US" w:eastAsia="zh-CN" w:bidi="ar"/>
              </w:rPr>
              <w:t>，表面涂漆并印有施工单位，给人一种文明感和安全感。</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②</w:t>
            </w:r>
            <w:r>
              <w:rPr>
                <w:rFonts w:hint="eastAsia" w:ascii="宋体" w:hAnsi="宋体" w:eastAsia="宋体" w:cs="宋体"/>
                <w:kern w:val="2"/>
                <w:sz w:val="24"/>
                <w:szCs w:val="24"/>
                <w:lang w:val="en-US" w:eastAsia="zh-CN" w:bidi="ar"/>
              </w:rPr>
              <w:t>洒水压尘。项目在开挖、钻孔过程中，应洒水使作业面保持一定的湿度；对施工场地内松散、干涸的表土，也应经常洒水防止粉尘。洒水对小范围施工裸土自然扬尘有一定的抑制效果，且简单易行。大面积祼土洒水需要专门人员和设备。运输车辆在土路上行驶时造成的扬尘，洒水有特殊控制作用。进行土方挖掘时一般不对运输道路进行硬化，车辆在干燥的表土上行驶时扬尘量很大，通过洒水再经过车辆碾压，使道路土壤密度增大，迫使尘粒粘结在一起而不被扬起。另外，随时从车上落下的土不会像硬化道路那样重新扬起，而是被压结在路面上。土质道路洒水压尘效果的关键是控制好洒水量和经常有人维护。</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③</w:t>
            </w:r>
            <w:r>
              <w:rPr>
                <w:rFonts w:hint="eastAsia" w:ascii="宋体" w:hAnsi="宋体" w:eastAsia="宋体" w:cs="宋体"/>
                <w:kern w:val="2"/>
                <w:sz w:val="24"/>
                <w:szCs w:val="24"/>
                <w:lang w:val="en-US" w:eastAsia="zh-CN" w:bidi="ar"/>
              </w:rPr>
              <w:t>合理安排施工进度。项目施工期应注意避开大风时段，在必须施工时，应加强施工管理和增设防尘措施，尽可能避免或减少施工中扬尘产生。</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④</w:t>
            </w:r>
            <w:r>
              <w:rPr>
                <w:rFonts w:hint="eastAsia" w:ascii="宋体" w:hAnsi="宋体" w:eastAsia="宋体" w:cs="宋体"/>
                <w:kern w:val="2"/>
                <w:sz w:val="24"/>
                <w:szCs w:val="24"/>
                <w:lang w:val="en-US" w:eastAsia="zh-CN" w:bidi="ar"/>
              </w:rPr>
              <w:t>分段施工，减少开挖面，同时边挖边填，减少弃土；加强回填土方堆放时的管理，要制定土方表面压实、定期喷水、覆盖等措施；不需要的泥土、建筑材料弃渣应及时运走，不宜长时间堆积。土方堆放场应尽量设置于远离敏感点的地方，同时落实上述定期喷水、覆盖等措施。</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⑤</w:t>
            </w:r>
            <w:r>
              <w:rPr>
                <w:rFonts w:hint="eastAsia" w:ascii="宋体" w:hAnsi="宋体" w:eastAsia="宋体" w:cs="宋体"/>
                <w:kern w:val="2"/>
                <w:sz w:val="24"/>
                <w:szCs w:val="24"/>
                <w:lang w:val="en-US" w:eastAsia="zh-CN" w:bidi="ar"/>
              </w:rPr>
              <w:t>及时进行地面硬化，对于开挖和回填区域应在作业完成后及时压实地面，可以有效防止交通扬尘和自然扬尘。</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⑥</w:t>
            </w:r>
            <w:r>
              <w:rPr>
                <w:rFonts w:hint="eastAsia" w:ascii="宋体" w:hAnsi="宋体" w:eastAsia="宋体" w:cs="宋体"/>
                <w:kern w:val="2"/>
                <w:sz w:val="24"/>
                <w:szCs w:val="24"/>
                <w:lang w:val="en-US" w:eastAsia="zh-CN" w:bidi="ar"/>
              </w:rPr>
              <w:t>交通扬尘控制，运土卡车及建筑材料运输车应按规定配置防洒落装备，装载不宜过满，保证运输过程中不散落；运输道路一旦出现泥土洒落应及时清理；运输车辆及时冲洗，以减少运行过程中的扬尘。</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综上所述，虽然项目施工过程难免会产生一定量的扬尘，但是只要加强管理、文明施工、措施得当，将能把扬尘的影响减至最低。建设单位认真落实以上措施后，项目施工期产生的扬尘环境影响在可接受的范围内，且土方施工结束后，扬尘影响会明显的减轻，因此，施工期扬尘不会对环境造成明显不良影响。</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kern w:val="2"/>
                <w:sz w:val="24"/>
                <w:szCs w:val="24"/>
              </w:rPr>
            </w:pPr>
            <w:r>
              <w:rPr>
                <w:rFonts w:hint="eastAsia" w:ascii="宋体" w:hAnsi="宋体" w:eastAsia="宋体" w:cs="宋体"/>
                <w:b/>
                <w:kern w:val="2"/>
                <w:sz w:val="24"/>
                <w:szCs w:val="24"/>
                <w:lang w:val="en-US" w:eastAsia="zh-CN" w:bidi="ar"/>
              </w:rPr>
              <w:t>（</w:t>
            </w:r>
            <w:r>
              <w:rPr>
                <w:rFonts w:hint="default" w:ascii="Times New Roman" w:hAnsi="Times New Roman" w:eastAsia="宋体" w:cs="Times New Roman"/>
                <w:b/>
                <w:kern w:val="2"/>
                <w:sz w:val="24"/>
                <w:szCs w:val="24"/>
                <w:lang w:val="en-US" w:eastAsia="zh-CN" w:bidi="ar"/>
              </w:rPr>
              <w:t>2</w:t>
            </w:r>
            <w:r>
              <w:rPr>
                <w:rFonts w:hint="eastAsia" w:ascii="宋体" w:hAnsi="宋体" w:eastAsia="宋体" w:cs="宋体"/>
                <w:b/>
                <w:kern w:val="2"/>
                <w:sz w:val="24"/>
                <w:szCs w:val="24"/>
                <w:lang w:val="en-US" w:eastAsia="zh-CN" w:bidi="ar"/>
              </w:rPr>
              <w:t>）燃油废气</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本项目施工期以燃油为动力的施工机械和运输车辆会排放一定量的废气，其含有的主要污染物有</w:t>
            </w:r>
            <w:r>
              <w:rPr>
                <w:rFonts w:hint="default" w:ascii="Times New Roman" w:hAnsi="Times New Roman" w:eastAsia="宋体" w:cs="Times New Roman"/>
                <w:kern w:val="2"/>
                <w:sz w:val="24"/>
                <w:szCs w:val="24"/>
                <w:lang w:val="en-US" w:eastAsia="zh-CN" w:bidi="ar"/>
              </w:rPr>
              <w:t>CO</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NO</w:t>
            </w:r>
            <w:r>
              <w:rPr>
                <w:rFonts w:hint="default" w:ascii="Times New Roman" w:hAnsi="Times New Roman" w:eastAsia="宋体" w:cs="Times New Roman"/>
                <w:kern w:val="2"/>
                <w:sz w:val="24"/>
                <w:szCs w:val="24"/>
                <w:vertAlign w:val="subscript"/>
                <w:lang w:val="en-US" w:eastAsia="zh-CN" w:bidi="ar"/>
              </w:rPr>
              <w:t>2</w:t>
            </w:r>
            <w:r>
              <w:rPr>
                <w:rFonts w:hint="eastAsia" w:ascii="宋体" w:hAnsi="宋体" w:eastAsia="宋体" w:cs="宋体"/>
                <w:kern w:val="2"/>
                <w:sz w:val="24"/>
                <w:szCs w:val="24"/>
                <w:lang w:val="en-US" w:eastAsia="zh-CN" w:bidi="ar"/>
              </w:rPr>
              <w:t>、T</w:t>
            </w:r>
            <w:r>
              <w:rPr>
                <w:rFonts w:hint="default" w:ascii="Times New Roman" w:hAnsi="Times New Roman" w:eastAsia="宋体" w:cs="Times New Roman"/>
                <w:kern w:val="2"/>
                <w:sz w:val="24"/>
                <w:szCs w:val="24"/>
                <w:lang w:val="en-US" w:eastAsia="zh-CN" w:bidi="ar"/>
              </w:rPr>
              <w:t>HC</w:t>
            </w:r>
            <w:r>
              <w:rPr>
                <w:rFonts w:hint="eastAsia" w:ascii="宋体" w:hAnsi="宋体" w:eastAsia="宋体" w:cs="宋体"/>
                <w:kern w:val="2"/>
                <w:sz w:val="24"/>
                <w:szCs w:val="24"/>
                <w:lang w:val="en-US" w:eastAsia="zh-CN" w:bidi="ar"/>
              </w:rPr>
              <w:t>等，但由于本项目施工使用的机械设备多以电为动力，仅在土方施工阶段少量使用以柴油为动力的施工机械和材料运输过程使用的车辆存在化石燃料燃烧尾气，其污染程度相对较轻。根据同类型建设项目现场监测结果，在距现场</w:t>
            </w:r>
            <w:r>
              <w:rPr>
                <w:rFonts w:hint="default" w:ascii="Times New Roman" w:hAnsi="Times New Roman" w:eastAsia="宋体" w:cs="Times New Roman"/>
                <w:kern w:val="2"/>
                <w:sz w:val="24"/>
                <w:szCs w:val="24"/>
                <w:lang w:val="en-US" w:eastAsia="zh-CN" w:bidi="ar"/>
              </w:rPr>
              <w:t>50m</w:t>
            </w:r>
            <w:r>
              <w:rPr>
                <w:rFonts w:hint="eastAsia" w:ascii="宋体" w:hAnsi="宋体" w:eastAsia="宋体" w:cs="宋体"/>
                <w:kern w:val="2"/>
                <w:sz w:val="24"/>
                <w:szCs w:val="24"/>
                <w:lang w:val="en-US" w:eastAsia="zh-CN" w:bidi="ar"/>
              </w:rPr>
              <w:t>处</w:t>
            </w:r>
            <w:r>
              <w:rPr>
                <w:rFonts w:hint="default" w:ascii="Times New Roman" w:hAnsi="Times New Roman" w:eastAsia="宋体" w:cs="Times New Roman"/>
                <w:kern w:val="2"/>
                <w:sz w:val="24"/>
                <w:szCs w:val="24"/>
                <w:lang w:val="en-US" w:eastAsia="zh-CN" w:bidi="ar"/>
              </w:rPr>
              <w:t>CO</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NO</w:t>
            </w:r>
            <w:r>
              <w:rPr>
                <w:rFonts w:hint="default" w:ascii="Times New Roman" w:hAnsi="Times New Roman" w:eastAsia="宋体" w:cs="Times New Roman"/>
                <w:kern w:val="2"/>
                <w:sz w:val="24"/>
                <w:szCs w:val="24"/>
                <w:vertAlign w:val="subscript"/>
                <w:lang w:val="en-US" w:eastAsia="zh-CN" w:bidi="ar"/>
              </w:rPr>
              <w:t>2</w:t>
            </w:r>
            <w:r>
              <w:rPr>
                <w:rFonts w:hint="eastAsia" w:ascii="宋体" w:hAnsi="宋体" w:eastAsia="宋体" w:cs="宋体"/>
                <w:kern w:val="2"/>
                <w:sz w:val="24"/>
                <w:szCs w:val="24"/>
                <w:lang w:val="en-US" w:eastAsia="zh-CN" w:bidi="ar"/>
              </w:rPr>
              <w:t>小时平均增加值分别为</w:t>
            </w:r>
            <w:r>
              <w:rPr>
                <w:rFonts w:hint="default" w:ascii="Times New Roman" w:hAnsi="Times New Roman" w:eastAsia="宋体" w:cs="Times New Roman"/>
                <w:kern w:val="2"/>
                <w:sz w:val="24"/>
                <w:szCs w:val="24"/>
                <w:lang w:val="en-US" w:eastAsia="zh-CN" w:bidi="ar"/>
              </w:rPr>
              <w:t>0.2mg/m</w:t>
            </w:r>
            <w:r>
              <w:rPr>
                <w:rFonts w:hint="default" w:ascii="Times New Roman" w:hAnsi="Times New Roman" w:eastAsia="宋体" w:cs="Times New Roman"/>
                <w:kern w:val="2"/>
                <w:sz w:val="24"/>
                <w:szCs w:val="24"/>
                <w:vertAlign w:val="superscript"/>
                <w:lang w:val="en-US" w:eastAsia="zh-CN" w:bidi="ar"/>
              </w:rPr>
              <w:t>3</w:t>
            </w:r>
            <w:r>
              <w:rPr>
                <w:rFonts w:hint="eastAsia" w:ascii="宋体" w:hAnsi="宋体" w:eastAsia="宋体" w:cs="宋体"/>
                <w:kern w:val="2"/>
                <w:sz w:val="24"/>
                <w:szCs w:val="24"/>
                <w:lang w:val="en-US" w:eastAsia="zh-CN" w:bidi="ar"/>
              </w:rPr>
              <w:t>和</w:t>
            </w:r>
            <w:r>
              <w:rPr>
                <w:rFonts w:hint="default" w:ascii="Times New Roman" w:hAnsi="Times New Roman" w:eastAsia="宋体" w:cs="Times New Roman"/>
                <w:kern w:val="2"/>
                <w:sz w:val="24"/>
                <w:szCs w:val="24"/>
                <w:lang w:val="en-US" w:eastAsia="zh-CN" w:bidi="ar"/>
              </w:rPr>
              <w:t>0.009mg/m</w:t>
            </w:r>
            <w:r>
              <w:rPr>
                <w:rFonts w:hint="default" w:ascii="Times New Roman" w:hAnsi="Times New Roman" w:eastAsia="宋体" w:cs="Times New Roman"/>
                <w:kern w:val="2"/>
                <w:sz w:val="24"/>
                <w:szCs w:val="24"/>
                <w:vertAlign w:val="superscript"/>
                <w:lang w:val="en-US" w:eastAsia="zh-CN" w:bidi="ar"/>
              </w:rPr>
              <w:t>3</w:t>
            </w:r>
            <w:r>
              <w:rPr>
                <w:rFonts w:hint="eastAsia" w:ascii="宋体" w:hAnsi="宋体" w:eastAsia="宋体" w:cs="宋体"/>
                <w:kern w:val="2"/>
                <w:sz w:val="24"/>
                <w:szCs w:val="24"/>
                <w:lang w:val="en-US" w:eastAsia="zh-CN" w:bidi="ar"/>
              </w:rPr>
              <w:t>，占《环境空气质量标准》</w:t>
            </w:r>
            <w:r>
              <w:rPr>
                <w:rFonts w:hint="default" w:ascii="Times New Roman" w:hAnsi="Times New Roman" w:eastAsia="宋体" w:cs="Times New Roman"/>
                <w:kern w:val="2"/>
                <w:sz w:val="24"/>
                <w:szCs w:val="24"/>
                <w:lang w:val="en-US" w:eastAsia="zh-CN" w:bidi="ar"/>
              </w:rPr>
              <w:t>(GB3095-2012)</w:t>
            </w:r>
            <w:r>
              <w:rPr>
                <w:rFonts w:hint="eastAsia" w:ascii="宋体" w:hAnsi="宋体" w:eastAsia="宋体" w:cs="宋体"/>
                <w:kern w:val="2"/>
                <w:sz w:val="24"/>
                <w:szCs w:val="24"/>
                <w:lang w:val="en-US" w:eastAsia="zh-CN" w:bidi="ar"/>
              </w:rPr>
              <w:t>二级标准中小时浓度限值的</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和</w:t>
            </w:r>
            <w:r>
              <w:rPr>
                <w:rFonts w:hint="default" w:ascii="Times New Roman" w:hAnsi="Times New Roman" w:eastAsia="宋体" w:cs="Times New Roman"/>
                <w:kern w:val="2"/>
                <w:sz w:val="24"/>
                <w:szCs w:val="24"/>
                <w:lang w:val="en-US" w:eastAsia="zh-CN" w:bidi="ar"/>
              </w:rPr>
              <w:t>4.5%</w:t>
            </w:r>
            <w:r>
              <w:rPr>
                <w:rFonts w:hint="eastAsia" w:ascii="宋体" w:hAnsi="宋体" w:eastAsia="宋体" w:cs="宋体"/>
                <w:kern w:val="2"/>
                <w:sz w:val="24"/>
                <w:szCs w:val="24"/>
                <w:lang w:val="en-US" w:eastAsia="zh-CN" w:bidi="ar"/>
              </w:rPr>
              <w:t>。因此本项目施工期施工机械及运输车辆尾气不会对周围环境空气质量产生明显的影响。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outlineLvl w:val="9"/>
              <w:rPr>
                <w:rFonts w:hint="default"/>
                <w:b/>
                <w:bCs/>
                <w:color w:val="auto"/>
                <w:sz w:val="24"/>
                <w:szCs w:val="24"/>
              </w:rPr>
            </w:pPr>
            <w:r>
              <w:rPr>
                <w:rFonts w:hint="default"/>
                <w:b/>
                <w:bCs/>
                <w:color w:val="auto"/>
                <w:sz w:val="24"/>
                <w:szCs w:val="24"/>
              </w:rPr>
              <w:t>2、施工期水环境影响分析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outlineLvl w:val="9"/>
              <w:rPr>
                <w:rFonts w:hint="default"/>
                <w:b/>
                <w:bCs/>
                <w:color w:val="auto"/>
                <w:sz w:val="24"/>
                <w:szCs w:val="24"/>
              </w:rPr>
            </w:pPr>
            <w:r>
              <w:rPr>
                <w:rFonts w:hint="default"/>
                <w:b/>
                <w:bCs/>
                <w:color w:val="auto"/>
                <w:sz w:val="24"/>
                <w:szCs w:val="24"/>
              </w:rPr>
              <w:t>（1）施工</w:t>
            </w:r>
            <w:r>
              <w:rPr>
                <w:rFonts w:hint="eastAsia"/>
                <w:b/>
                <w:bCs/>
                <w:color w:val="auto"/>
                <w:sz w:val="24"/>
                <w:szCs w:val="24"/>
                <w:lang w:eastAsia="zh-CN"/>
              </w:rPr>
              <w:t>废</w:t>
            </w:r>
            <w:r>
              <w:rPr>
                <w:rFonts w:hint="default"/>
                <w:b/>
                <w:bCs/>
                <w:color w:val="auto"/>
                <w:sz w:val="24"/>
                <w:szCs w:val="24"/>
              </w:rPr>
              <w:t>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施工废水主要为砂石料冲洗水等。根据前文分析，施工期废水产生量为</w:t>
            </w:r>
            <w:r>
              <w:rPr>
                <w:rFonts w:hint="eastAsia"/>
                <w:color w:val="auto"/>
                <w:sz w:val="24"/>
                <w:szCs w:val="24"/>
                <w:lang w:val="en-US" w:eastAsia="zh-CN"/>
              </w:rPr>
              <w:t>0.696</w:t>
            </w:r>
            <w:r>
              <w:rPr>
                <w:rFonts w:hint="default"/>
                <w:color w:val="auto"/>
                <w:sz w:val="24"/>
                <w:szCs w:val="24"/>
              </w:rPr>
              <w:t>m</w:t>
            </w:r>
            <w:r>
              <w:rPr>
                <w:rFonts w:hint="default"/>
                <w:color w:val="auto"/>
                <w:sz w:val="24"/>
                <w:szCs w:val="24"/>
                <w:vertAlign w:val="superscript"/>
              </w:rPr>
              <w:t>3</w:t>
            </w:r>
            <w:r>
              <w:rPr>
                <w:rFonts w:hint="default"/>
                <w:color w:val="auto"/>
                <w:sz w:val="24"/>
                <w:szCs w:val="24"/>
              </w:rPr>
              <w:t>/d。施工期废水中均含大量的悬浮物颗粒物，其SS浓度在7000~12000mg/L，且悬浮物主要是泥沙类物质，属于大颗粒不溶性的无机物颗粒，经一定时间沉降，悬浮物可以得到去除，废水可以循环利用。故建筑施工场地设置沉砂池设施，将施工场地产生生产废水进行拦截沉淀，上清液回用作为施工区内的料场道路洒水抑尘、混凝土养护用水利用，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outlineLvl w:val="9"/>
              <w:rPr>
                <w:rFonts w:hint="default"/>
                <w:b/>
                <w:bCs/>
                <w:color w:val="auto"/>
                <w:sz w:val="24"/>
                <w:szCs w:val="24"/>
              </w:rPr>
            </w:pPr>
            <w:r>
              <w:rPr>
                <w:rFonts w:hint="default"/>
                <w:b/>
                <w:bCs/>
                <w:color w:val="auto"/>
                <w:sz w:val="24"/>
                <w:szCs w:val="24"/>
              </w:rPr>
              <w:t>（</w:t>
            </w:r>
            <w:r>
              <w:rPr>
                <w:rFonts w:hint="eastAsia"/>
                <w:b/>
                <w:bCs/>
                <w:color w:val="auto"/>
                <w:sz w:val="24"/>
                <w:szCs w:val="24"/>
                <w:lang w:val="en-US" w:eastAsia="zh-CN"/>
              </w:rPr>
              <w:t>2</w:t>
            </w:r>
            <w:r>
              <w:rPr>
                <w:rFonts w:hint="default"/>
                <w:b/>
                <w:bCs/>
                <w:color w:val="auto"/>
                <w:sz w:val="24"/>
                <w:szCs w:val="24"/>
              </w:rPr>
              <w:t>）施工</w:t>
            </w:r>
            <w:r>
              <w:rPr>
                <w:rFonts w:hint="eastAsia"/>
                <w:b/>
                <w:bCs/>
                <w:color w:val="auto"/>
                <w:sz w:val="24"/>
                <w:szCs w:val="24"/>
                <w:lang w:eastAsia="zh-CN"/>
              </w:rPr>
              <w:t>人员生活污</w:t>
            </w:r>
            <w:r>
              <w:rPr>
                <w:rFonts w:hint="default"/>
                <w:b/>
                <w:bCs/>
                <w:color w:val="auto"/>
                <w:sz w:val="24"/>
                <w:szCs w:val="24"/>
              </w:rPr>
              <w:t>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eastAsia"/>
                <w:sz w:val="24"/>
                <w:szCs w:val="24"/>
              </w:rPr>
              <w:t>项目施工期平均每天施工人员6人，不在工地内住宿。根据《广东省用水定额》(DB 44/T 1461-2014)，施工人员生活用水按40L/人•d，则施工期员工的生活用水量为0.24m</w:t>
            </w:r>
            <w:r>
              <w:rPr>
                <w:rFonts w:hint="eastAsia"/>
                <w:sz w:val="24"/>
                <w:szCs w:val="24"/>
                <w:vertAlign w:val="superscript"/>
              </w:rPr>
              <w:t>3</w:t>
            </w:r>
            <w:r>
              <w:rPr>
                <w:rFonts w:hint="eastAsia"/>
                <w:sz w:val="24"/>
                <w:szCs w:val="24"/>
              </w:rPr>
              <w:t>/d，其中排污系数按0.8计，则施工人员的生活污水产生量为0.192m</w:t>
            </w:r>
            <w:r>
              <w:rPr>
                <w:rFonts w:hint="eastAsia"/>
                <w:sz w:val="24"/>
                <w:szCs w:val="24"/>
                <w:vertAlign w:val="superscript"/>
              </w:rPr>
              <w:t>3</w:t>
            </w:r>
            <w:r>
              <w:rPr>
                <w:rFonts w:hint="eastAsia"/>
                <w:sz w:val="24"/>
                <w:szCs w:val="24"/>
              </w:rPr>
              <w:t>/d。</w:t>
            </w:r>
            <w:r>
              <w:rPr>
                <w:rFonts w:hint="default"/>
                <w:color w:val="auto"/>
                <w:sz w:val="24"/>
                <w:szCs w:val="24"/>
              </w:rPr>
              <w:t>生活污水主要为施工工人日常饮用和洗漱等产生的污水，污染物浓度低，成分简单</w:t>
            </w:r>
            <w:r>
              <w:rPr>
                <w:rFonts w:hint="eastAsia"/>
                <w:color w:val="auto"/>
                <w:sz w:val="24"/>
                <w:szCs w:val="24"/>
                <w:lang w:eastAsia="zh-CN"/>
              </w:rPr>
              <w:t>，</w:t>
            </w:r>
            <w:r>
              <w:rPr>
                <w:rFonts w:hint="default"/>
                <w:color w:val="auto"/>
                <w:sz w:val="24"/>
                <w:szCs w:val="24"/>
              </w:rPr>
              <w:t>经</w:t>
            </w:r>
            <w:r>
              <w:rPr>
                <w:rFonts w:hint="eastAsia"/>
                <w:color w:val="auto"/>
                <w:sz w:val="24"/>
                <w:szCs w:val="24"/>
                <w:lang w:eastAsia="zh-CN"/>
              </w:rPr>
              <w:t>化粪池</w:t>
            </w:r>
            <w:r>
              <w:rPr>
                <w:rFonts w:hint="default"/>
                <w:color w:val="auto"/>
                <w:sz w:val="24"/>
                <w:szCs w:val="24"/>
              </w:rPr>
              <w:t>处理后用于农业施肥，不外排。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施工期废水的影响会随着施工期的结束而结束。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outlineLvl w:val="9"/>
              <w:rPr>
                <w:rFonts w:hint="default"/>
                <w:b/>
                <w:bCs/>
                <w:color w:val="auto"/>
                <w:sz w:val="24"/>
                <w:szCs w:val="24"/>
              </w:rPr>
            </w:pPr>
            <w:r>
              <w:rPr>
                <w:rFonts w:hint="default"/>
                <w:b/>
                <w:bCs/>
                <w:color w:val="auto"/>
                <w:sz w:val="24"/>
                <w:szCs w:val="24"/>
              </w:rPr>
              <w:t>3、施工期噪声环境影响分析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建筑工地噪声源主要为施工机械设备噪声。项目施工噪声源可近似作为点声源处理，根据点声源噪声衰减模式，可估算其施工期间离噪声源不同距离处的噪声值，预测模式如下：</w:t>
            </w:r>
          </w:p>
          <w:p>
            <w:pPr>
              <w:keepNext w:val="0"/>
              <w:keepLines w:val="0"/>
              <w:suppressLineNumbers w:val="0"/>
              <w:tabs>
                <w:tab w:val="left" w:pos="395"/>
              </w:tabs>
              <w:spacing w:before="0" w:beforeAutospacing="0" w:after="0" w:afterAutospacing="0" w:line="360" w:lineRule="auto"/>
              <w:ind w:left="0" w:right="0" w:firstLine="560" w:firstLineChars="200"/>
              <w:rPr>
                <w:rFonts w:hint="default"/>
                <w:color w:val="auto"/>
                <w:szCs w:val="20"/>
              </w:rPr>
            </w:pPr>
            <w:r>
              <w:rPr>
                <w:rFonts w:hint="eastAsia"/>
                <w:color w:val="auto"/>
                <w:szCs w:val="20"/>
                <w:lang w:eastAsia="zh-CN"/>
              </w:rPr>
              <w:tab/>
            </w:r>
            <w:r>
              <w:rPr>
                <w:rFonts w:hint="default"/>
                <w:color w:val="auto"/>
                <w:szCs w:val="20"/>
              </w:rPr>
              <w:drawing>
                <wp:inline distT="0" distB="0" distL="114300" distR="114300">
                  <wp:extent cx="1422400" cy="444500"/>
                  <wp:effectExtent l="0" t="0" r="0"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1422400" cy="44450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根据上述公式，可计算出在无屏障的情形下，该项目在施工过程中各主要噪声源对环境的影响程度，其噪声级如表</w:t>
            </w:r>
            <w:r>
              <w:rPr>
                <w:rFonts w:hint="eastAsia"/>
                <w:color w:val="auto"/>
                <w:sz w:val="24"/>
                <w:szCs w:val="24"/>
                <w:lang w:val="en-US" w:eastAsia="zh-CN"/>
              </w:rPr>
              <w:t>24</w:t>
            </w:r>
            <w:r>
              <w:rPr>
                <w:rFonts w:hint="default"/>
                <w:color w:val="auto"/>
                <w:sz w:val="24"/>
                <w:szCs w:val="24"/>
              </w:rPr>
              <w:t>所示。</w:t>
            </w:r>
          </w:p>
          <w:p>
            <w:pPr>
              <w:keepNext w:val="0"/>
              <w:keepLines w:val="0"/>
              <w:suppressLineNumbers w:val="0"/>
              <w:spacing w:before="0" w:beforeAutospacing="0" w:after="0" w:afterAutospacing="0" w:line="240" w:lineRule="auto"/>
              <w:ind w:left="0" w:leftChars="0" w:right="0" w:firstLine="0" w:firstLineChars="0"/>
              <w:jc w:val="center"/>
              <w:rPr>
                <w:rFonts w:hint="default"/>
                <w:b/>
                <w:color w:val="auto"/>
                <w:sz w:val="24"/>
                <w:szCs w:val="20"/>
                <w:lang w:val="zh-CN"/>
              </w:rPr>
            </w:pPr>
            <w:r>
              <w:rPr>
                <w:rFonts w:hint="default"/>
                <w:b/>
                <w:color w:val="auto"/>
                <w:sz w:val="24"/>
                <w:szCs w:val="20"/>
                <w:lang w:val="zh-CN"/>
              </w:rPr>
              <w:t>表</w:t>
            </w:r>
            <w:r>
              <w:rPr>
                <w:rFonts w:hint="eastAsia"/>
                <w:b/>
                <w:color w:val="auto"/>
                <w:sz w:val="24"/>
                <w:szCs w:val="20"/>
                <w:lang w:val="en-US" w:eastAsia="zh-CN"/>
              </w:rPr>
              <w:t>24</w:t>
            </w:r>
            <w:r>
              <w:rPr>
                <w:rFonts w:hint="default"/>
                <w:b/>
                <w:color w:val="auto"/>
                <w:sz w:val="24"/>
                <w:szCs w:val="20"/>
                <w:lang w:val="en-US" w:eastAsia="zh-CN"/>
              </w:rPr>
              <w:t xml:space="preserve"> </w:t>
            </w:r>
            <w:r>
              <w:rPr>
                <w:rFonts w:hint="default"/>
                <w:b/>
                <w:color w:val="auto"/>
                <w:sz w:val="24"/>
                <w:szCs w:val="20"/>
                <w:lang w:val="zh-CN"/>
              </w:rPr>
              <w:t xml:space="preserve"> 项目施工机械噪声对周围环境影响噪声值  单位：dB(A)</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970"/>
              <w:gridCol w:w="902"/>
              <w:gridCol w:w="766"/>
              <w:gridCol w:w="987"/>
              <w:gridCol w:w="1051"/>
              <w:gridCol w:w="1003"/>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机械名称</w:t>
                  </w:r>
                </w:p>
              </w:tc>
              <w:tc>
                <w:tcPr>
                  <w:tcW w:w="97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声级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测值</w:t>
                  </w:r>
                </w:p>
              </w:tc>
              <w:tc>
                <w:tcPr>
                  <w:tcW w:w="5762"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施工区边界外距离(m)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p>
              </w:tc>
              <w:tc>
                <w:tcPr>
                  <w:tcW w:w="9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5</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10</w:t>
                  </w:r>
                </w:p>
              </w:tc>
              <w:tc>
                <w:tcPr>
                  <w:tcW w:w="9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15</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20</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30</w:t>
                  </w:r>
                </w:p>
              </w:tc>
              <w:tc>
                <w:tcPr>
                  <w:tcW w:w="10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电锯、电刨</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95</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81</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75</w:t>
                  </w:r>
                </w:p>
              </w:tc>
              <w:tc>
                <w:tcPr>
                  <w:tcW w:w="9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71</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68.98</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65.46</w:t>
                  </w:r>
                </w:p>
              </w:tc>
              <w:tc>
                <w:tcPr>
                  <w:tcW w:w="10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振捣棒</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95</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81</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75</w:t>
                  </w:r>
                </w:p>
              </w:tc>
              <w:tc>
                <w:tcPr>
                  <w:tcW w:w="9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71</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68.98</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65.46</w:t>
                  </w:r>
                </w:p>
              </w:tc>
              <w:tc>
                <w:tcPr>
                  <w:tcW w:w="10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振荡器</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95</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81</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75</w:t>
                  </w:r>
                </w:p>
              </w:tc>
              <w:tc>
                <w:tcPr>
                  <w:tcW w:w="9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71</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68.98</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65.46</w:t>
                  </w:r>
                </w:p>
              </w:tc>
              <w:tc>
                <w:tcPr>
                  <w:tcW w:w="10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钻桩机</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100</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86</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80</w:t>
                  </w:r>
                </w:p>
              </w:tc>
              <w:tc>
                <w:tcPr>
                  <w:tcW w:w="9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76</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73.98</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70.46</w:t>
                  </w:r>
                </w:p>
              </w:tc>
              <w:tc>
                <w:tcPr>
                  <w:tcW w:w="10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钻孔机</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100</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86</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80</w:t>
                  </w:r>
                </w:p>
              </w:tc>
              <w:tc>
                <w:tcPr>
                  <w:tcW w:w="9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76</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73.98</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70.46</w:t>
                  </w:r>
                </w:p>
              </w:tc>
              <w:tc>
                <w:tcPr>
                  <w:tcW w:w="10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推土机</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90</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76</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70</w:t>
                  </w:r>
                </w:p>
              </w:tc>
              <w:tc>
                <w:tcPr>
                  <w:tcW w:w="9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66</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63.98</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60.46</w:t>
                  </w:r>
                </w:p>
              </w:tc>
              <w:tc>
                <w:tcPr>
                  <w:tcW w:w="10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56.02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挖掘机</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90</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76</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70</w:t>
                  </w:r>
                </w:p>
              </w:tc>
              <w:tc>
                <w:tcPr>
                  <w:tcW w:w="9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66</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63.98</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60.46</w:t>
                  </w:r>
                </w:p>
              </w:tc>
              <w:tc>
                <w:tcPr>
                  <w:tcW w:w="10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56.02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风动机械</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95</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81</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75</w:t>
                  </w:r>
                </w:p>
              </w:tc>
              <w:tc>
                <w:tcPr>
                  <w:tcW w:w="9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71.48</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68.98</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65.46</w:t>
                  </w:r>
                </w:p>
              </w:tc>
              <w:tc>
                <w:tcPr>
                  <w:tcW w:w="10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卷扬机</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80</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66</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60</w:t>
                  </w:r>
                </w:p>
              </w:tc>
              <w:tc>
                <w:tcPr>
                  <w:tcW w:w="9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56.48</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53.98</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50.46</w:t>
                  </w:r>
                </w:p>
              </w:tc>
              <w:tc>
                <w:tcPr>
                  <w:tcW w:w="10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46.02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吊车、升降机</w:t>
                  </w:r>
                </w:p>
              </w:tc>
              <w:tc>
                <w:tcPr>
                  <w:tcW w:w="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80</w:t>
                  </w:r>
                </w:p>
              </w:tc>
              <w:tc>
                <w:tcPr>
                  <w:tcW w:w="9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66</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60</w:t>
                  </w:r>
                </w:p>
              </w:tc>
              <w:tc>
                <w:tcPr>
                  <w:tcW w:w="9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56.48</w:t>
                  </w:r>
                </w:p>
              </w:tc>
              <w:tc>
                <w:tcPr>
                  <w:tcW w:w="10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53.98</w:t>
                  </w:r>
                </w:p>
              </w:tc>
              <w:tc>
                <w:tcPr>
                  <w:tcW w:w="10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50.46</w:t>
                  </w:r>
                </w:p>
              </w:tc>
              <w:tc>
                <w:tcPr>
                  <w:tcW w:w="10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color w:val="auto"/>
                      <w:sz w:val="21"/>
                      <w:szCs w:val="21"/>
                      <w:lang w:val="zh-CN"/>
                    </w:rPr>
                  </w:pPr>
                  <w:r>
                    <w:rPr>
                      <w:rFonts w:hint="default"/>
                      <w:color w:val="auto"/>
                      <w:sz w:val="21"/>
                      <w:szCs w:val="21"/>
                      <w:lang w:val="zh-CN"/>
                    </w:rPr>
                    <w:t>46.02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由上表可知，典型施工机械在不同距离噪声预测值可知，施工期大部分施工设备昼间噪声在厂界(以30米计)处基本符合《建筑施工场界环境噪声排放标准》(GB12523-2011)中的昼间排放限值70 dB(A)要求；而夜间则相反，大部分均超出标准限值55 dB(A)要求。因此必须禁止夜间施工，控制建设期间的噪声强度。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施工噪声对环境的影响很大程度上取决于施工点与敏感点的距离和施工时间，距离越近，或在夜间施工时间越长，产生影响越大越明显。建议建设单位和施工单位采取以下措施来减轻噪声的影响：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①建议使用预拌混凝土，避免混凝土现场搅拌过程产生的噪声；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②合理安排施工时间，应尽可能避免大量的高噪声设备同时施工。并对高噪设备进行必要的屏蔽防护。严禁在中午(12:00～14:00)和夜间(22:00～6:00)期间作业，因特殊需要延长施工时间的，必须报有关管理部门批准，施工场界噪声应控制在《建筑施工场界环境噪声排放标准》(GB12523-2011)限值之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③设备选型上尽量采用低噪声设备，如以液压机械代替燃油机械，振捣器采用高频型等；或选用带隔声、消声的设备；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④施工场所应设置2.5m以上围蔽；施工部门应合理安排施工时间和施工设备位置，高噪声作业区远离声环境敏感区，并对设备定期保养；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⑤对位置相对固定的机械设备，尽量在工棚内操作；不能进入棚内的，可采取围档之类的单面声屏障；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⑥加强运输车辆管理，合理规划施工运输通道。经过居民区时，车辆应限速行驶，禁止鸣笛；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Cs w:val="20"/>
              </w:rPr>
            </w:pPr>
            <w:r>
              <w:rPr>
                <w:rFonts w:hint="default"/>
                <w:color w:val="auto"/>
                <w:sz w:val="24"/>
                <w:szCs w:val="24"/>
              </w:rPr>
              <w:t>只要建筑施工单位加强管理，严格执行以上有关的管理规定，保证施工场界噪声达标，就可以有效降低施工噪声对周围环境的影响。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outlineLvl w:val="9"/>
              <w:rPr>
                <w:rFonts w:hint="default"/>
                <w:b/>
                <w:bCs/>
                <w:color w:val="auto"/>
                <w:sz w:val="24"/>
                <w:szCs w:val="24"/>
              </w:rPr>
            </w:pPr>
            <w:r>
              <w:rPr>
                <w:rFonts w:hint="default"/>
                <w:b/>
                <w:bCs/>
                <w:color w:val="auto"/>
                <w:sz w:val="24"/>
                <w:szCs w:val="24"/>
              </w:rPr>
              <w:t>4、施工期固体废物环境影响分析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施工期内施工场地和运土道路的过程中固体废物的来源主要是施工人员的生活垃圾、建筑垃圾及建筑土石方等。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施工期建筑固废产生量为</w:t>
            </w:r>
            <w:r>
              <w:rPr>
                <w:rFonts w:hint="eastAsia"/>
                <w:color w:val="auto"/>
                <w:sz w:val="24"/>
                <w:szCs w:val="24"/>
                <w:lang w:val="en-US" w:eastAsia="zh-CN"/>
              </w:rPr>
              <w:t>0.6</w:t>
            </w:r>
            <w:r>
              <w:rPr>
                <w:rFonts w:hint="default"/>
                <w:color w:val="auto"/>
                <w:sz w:val="24"/>
                <w:szCs w:val="24"/>
              </w:rPr>
              <w:t>t/d</w:t>
            </w:r>
            <w:r>
              <w:rPr>
                <w:rFonts w:hint="eastAsia"/>
                <w:color w:val="auto"/>
                <w:sz w:val="24"/>
                <w:szCs w:val="24"/>
                <w:lang w:eastAsia="zh-CN"/>
              </w:rPr>
              <w:t>。</w:t>
            </w:r>
            <w:r>
              <w:rPr>
                <w:rFonts w:hint="default"/>
                <w:color w:val="auto"/>
                <w:sz w:val="24"/>
                <w:szCs w:val="24"/>
              </w:rPr>
              <w:t>建筑垃圾可回收利用部分回收利用，不可回收利用部分运至本市垃圾填埋场填埋处理。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eastAsia="宋体"/>
                <w:color w:val="auto"/>
                <w:sz w:val="24"/>
                <w:szCs w:val="24"/>
                <w:lang w:val="en-US" w:eastAsia="zh-CN"/>
              </w:rPr>
            </w:pPr>
            <w:r>
              <w:rPr>
                <w:rFonts w:hint="eastAsia"/>
                <w:color w:val="auto"/>
                <w:sz w:val="24"/>
                <w:szCs w:val="24"/>
                <w:lang w:eastAsia="zh-CN"/>
              </w:rPr>
              <w:t>施工人员生活垃圾产生量为</w:t>
            </w:r>
            <w:r>
              <w:rPr>
                <w:rFonts w:hint="eastAsia"/>
                <w:color w:val="auto"/>
                <w:sz w:val="24"/>
                <w:szCs w:val="24"/>
                <w:lang w:val="en-US" w:eastAsia="zh-CN"/>
              </w:rPr>
              <w:t>3kg/d，由环卫部门统一清运。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本项目为新建项目，在建设过程地基开挖时会产生一定量的泥土，挖方作为后期回填用土以及外围绿化用土，由于本项目场地较为平整，土方开发量基本能实现与填方量平衡，无需外运处置。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auto"/>
                <w:sz w:val="24"/>
                <w:szCs w:val="24"/>
              </w:rPr>
            </w:pPr>
            <w:r>
              <w:rPr>
                <w:rFonts w:hint="default"/>
                <w:color w:val="auto"/>
                <w:sz w:val="24"/>
                <w:szCs w:val="24"/>
              </w:rPr>
              <w:t>综上所述，该项目建设期间采取一定的污染防治措施后对周围环境影响不大。</w:t>
            </w:r>
          </w:p>
          <w:p>
            <w:pPr>
              <w:pStyle w:val="93"/>
              <w:keepNext w:val="0"/>
              <w:keepLines w:val="0"/>
              <w:numPr>
                <w:ilvl w:val="0"/>
                <w:numId w:val="0"/>
              </w:numPr>
              <w:suppressLineNumbers w:val="0"/>
              <w:spacing w:before="0" w:beforeAutospacing="0" w:after="0" w:afterAutospacing="0" w:line="360" w:lineRule="auto"/>
              <w:ind w:left="560" w:leftChars="200" w:right="0"/>
              <w:jc w:val="left"/>
              <w:rPr>
                <w:rFonts w:hint="eastAsia" w:ascii="Times New Roman" w:hAnsi="Times New Roman"/>
                <w:b/>
                <w:bCs/>
                <w:sz w:val="24"/>
              </w:rPr>
            </w:pPr>
            <w:r>
              <w:rPr>
                <w:rFonts w:hint="eastAsia" w:ascii="Times New Roman" w:hAnsi="Times New Roman"/>
                <w:b/>
                <w:bCs/>
                <w:sz w:val="24"/>
              </w:rPr>
              <w:t>二、营运期环境影响分析：</w:t>
            </w:r>
          </w:p>
          <w:p>
            <w:pPr>
              <w:pStyle w:val="93"/>
              <w:keepNext w:val="0"/>
              <w:keepLines w:val="0"/>
              <w:numPr>
                <w:ilvl w:val="0"/>
                <w:numId w:val="0"/>
              </w:numPr>
              <w:suppressLineNumbers w:val="0"/>
              <w:spacing w:before="0" w:beforeAutospacing="0" w:after="0" w:afterAutospacing="0" w:line="360" w:lineRule="auto"/>
              <w:ind w:left="560" w:leftChars="200" w:right="0"/>
              <w:jc w:val="left"/>
              <w:rPr>
                <w:rFonts w:hint="default" w:ascii="Times New Roman" w:hAnsi="Times New Roman"/>
                <w:b/>
                <w:bCs/>
                <w:sz w:val="24"/>
              </w:rPr>
            </w:pPr>
            <w:r>
              <w:rPr>
                <w:rFonts w:hint="eastAsia" w:ascii="Times New Roman" w:hAnsi="Times New Roman"/>
                <w:b/>
                <w:bCs/>
                <w:sz w:val="24"/>
              </w:rPr>
              <w:t>1、大气环境影响分析</w:t>
            </w:r>
          </w:p>
          <w:p>
            <w:pPr>
              <w:pStyle w:val="34"/>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cs="Times New Roman" w:eastAsiaTheme="minorEastAsia"/>
                <w:b/>
                <w:bCs w:val="0"/>
                <w:color w:val="auto"/>
                <w:szCs w:val="20"/>
                <w:lang w:eastAsia="zh-CN"/>
              </w:rPr>
            </w:pPr>
            <w:r>
              <w:rPr>
                <w:rFonts w:hint="default" w:ascii="Times New Roman" w:hAnsi="Times New Roman" w:cs="Times New Roman" w:eastAsiaTheme="minorEastAsia"/>
                <w:b/>
                <w:bCs w:val="0"/>
                <w:color w:val="auto"/>
                <w:sz w:val="24"/>
                <w:szCs w:val="20"/>
              </w:rPr>
              <w:t>（1）</w:t>
            </w:r>
            <w:r>
              <w:rPr>
                <w:rFonts w:hint="default" w:ascii="Times New Roman" w:hAnsi="Times New Roman" w:cs="Times New Roman" w:eastAsiaTheme="minorEastAsia"/>
                <w:b/>
                <w:bCs w:val="0"/>
                <w:color w:val="auto"/>
                <w:szCs w:val="20"/>
                <w:lang w:eastAsia="zh-CN"/>
              </w:rPr>
              <w:t>粉尘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18"/>
                <w:lang w:val="eu-ES"/>
              </w:rPr>
            </w:pPr>
            <w:r>
              <w:rPr>
                <w:rFonts w:hint="default" w:ascii="Times New Roman" w:hAnsi="Times New Roman"/>
                <w:sz w:val="24"/>
                <w:szCs w:val="18"/>
                <w:lang w:val="eu-ES"/>
              </w:rPr>
              <w:t>项目破碎机和</w:t>
            </w:r>
            <w:r>
              <w:rPr>
                <w:rFonts w:hint="eastAsia" w:ascii="Times New Roman" w:hAnsi="Times New Roman"/>
                <w:sz w:val="24"/>
                <w:szCs w:val="18"/>
                <w:lang w:val="eu-ES"/>
              </w:rPr>
              <w:t>振动筛</w:t>
            </w:r>
            <w:r>
              <w:rPr>
                <w:rFonts w:hint="default" w:ascii="Times New Roman" w:hAnsi="Times New Roman"/>
                <w:sz w:val="24"/>
                <w:szCs w:val="18"/>
                <w:lang w:val="eu-ES"/>
              </w:rPr>
              <w:t>加工过程会产生一定量的粉尘，</w:t>
            </w:r>
            <w:r>
              <w:rPr>
                <w:rFonts w:hint="eastAsia"/>
                <w:sz w:val="24"/>
                <w:szCs w:val="18"/>
                <w:lang w:val="eu-ES" w:eastAsia="zh-CN"/>
              </w:rPr>
              <w:t>经前文计算，</w:t>
            </w:r>
            <w:r>
              <w:rPr>
                <w:rFonts w:hint="default" w:ascii="Times New Roman" w:hAnsi="Times New Roman"/>
                <w:sz w:val="24"/>
                <w:szCs w:val="18"/>
                <w:lang w:val="eu-ES"/>
              </w:rPr>
              <w:t>产生量为</w:t>
            </w:r>
            <w:r>
              <w:rPr>
                <w:rFonts w:hint="eastAsia" w:ascii="Times New Roman" w:hAnsi="Times New Roman"/>
                <w:sz w:val="24"/>
                <w:szCs w:val="18"/>
                <w:lang w:val="en-US" w:eastAsia="zh-CN"/>
              </w:rPr>
              <w:t>6.2</w:t>
            </w:r>
            <w:r>
              <w:rPr>
                <w:rFonts w:hint="eastAsia" w:ascii="Times New Roman" w:hAnsi="Times New Roman"/>
                <w:sz w:val="24"/>
                <w:szCs w:val="18"/>
              </w:rPr>
              <w:t>5</w:t>
            </w:r>
            <w:r>
              <w:rPr>
                <w:rFonts w:hint="default" w:ascii="Times New Roman" w:hAnsi="Times New Roman"/>
                <w:sz w:val="24"/>
                <w:szCs w:val="18"/>
                <w:lang w:val="eu-ES"/>
              </w:rPr>
              <w:t>t/a。</w:t>
            </w:r>
          </w:p>
          <w:p>
            <w:pPr>
              <w:keepNext w:val="0"/>
              <w:keepLines w:val="0"/>
              <w:suppressLineNumbers w:val="0"/>
              <w:spacing w:before="0" w:beforeAutospacing="0" w:after="0" w:afterAutospacing="0" w:line="348" w:lineRule="auto"/>
              <w:ind w:left="0" w:right="0" w:firstLine="480" w:firstLineChars="200"/>
              <w:rPr>
                <w:rFonts w:hint="default" w:ascii="Times New Roman" w:hAnsi="Times New Roman"/>
                <w:sz w:val="24"/>
                <w:szCs w:val="18"/>
              </w:rPr>
            </w:pPr>
            <w:r>
              <w:rPr>
                <w:rFonts w:hint="default" w:ascii="Times New Roman" w:hAnsi="Times New Roman" w:cs="Times New Roman"/>
                <w:color w:val="auto"/>
                <w:sz w:val="24"/>
                <w:szCs w:val="20"/>
              </w:rPr>
              <w:t>项目在</w:t>
            </w:r>
            <w:r>
              <w:rPr>
                <w:rFonts w:hint="eastAsia"/>
                <w:sz w:val="24"/>
                <w:szCs w:val="24"/>
              </w:rPr>
              <w:t>料仓给料机、立式冲击碎石机</w:t>
            </w:r>
            <w:r>
              <w:rPr>
                <w:rFonts w:hint="eastAsia"/>
                <w:sz w:val="24"/>
                <w:szCs w:val="24"/>
                <w:lang w:eastAsia="zh-CN"/>
              </w:rPr>
              <w:t>、反击式破碎机和</w:t>
            </w:r>
            <w:r>
              <w:rPr>
                <w:rFonts w:hint="eastAsia"/>
                <w:sz w:val="24"/>
                <w:szCs w:val="24"/>
              </w:rPr>
              <w:t>振动筛</w:t>
            </w:r>
            <w:r>
              <w:rPr>
                <w:rFonts w:hint="eastAsia"/>
                <w:sz w:val="24"/>
                <w:szCs w:val="24"/>
                <w:lang w:eastAsia="zh-CN"/>
              </w:rPr>
              <w:t>等</w:t>
            </w:r>
            <w:r>
              <w:rPr>
                <w:rFonts w:hint="default" w:ascii="Times New Roman" w:hAnsi="Times New Roman" w:cs="Times New Roman"/>
                <w:color w:val="auto"/>
                <w:sz w:val="24"/>
                <w:szCs w:val="20"/>
              </w:rPr>
              <w:t>产尘部分设置</w:t>
            </w:r>
            <w:r>
              <w:rPr>
                <w:rFonts w:hint="eastAsia" w:cs="Times New Roman"/>
                <w:color w:val="auto"/>
                <w:sz w:val="24"/>
                <w:szCs w:val="20"/>
                <w:lang w:eastAsia="zh-CN"/>
              </w:rPr>
              <w:t>雾炮机</w:t>
            </w:r>
            <w:r>
              <w:rPr>
                <w:rFonts w:hint="default" w:ascii="Times New Roman" w:hAnsi="Times New Roman" w:cs="Times New Roman"/>
                <w:color w:val="auto"/>
                <w:sz w:val="24"/>
                <w:szCs w:val="20"/>
              </w:rPr>
              <w:t>喷淋除尘，</w:t>
            </w:r>
            <w:r>
              <w:rPr>
                <w:rFonts w:hint="default" w:ascii="Times New Roman" w:hAnsi="Times New Roman"/>
                <w:sz w:val="24"/>
                <w:szCs w:val="18"/>
                <w:lang w:val="eu-ES"/>
              </w:rPr>
              <w:t>对破碎、筛石加工过程中实施湿式加工措施后，可</w:t>
            </w:r>
            <w:r>
              <w:rPr>
                <w:rFonts w:hint="eastAsia" w:ascii="Times New Roman" w:hAnsi="Times New Roman"/>
                <w:sz w:val="24"/>
                <w:szCs w:val="18"/>
                <w:lang w:val="eu-ES"/>
              </w:rPr>
              <w:t>使颗粒物</w:t>
            </w:r>
            <w:r>
              <w:rPr>
                <w:rFonts w:hint="default" w:ascii="Times New Roman" w:hAnsi="Times New Roman"/>
                <w:sz w:val="24"/>
                <w:szCs w:val="18"/>
                <w:lang w:val="eu-ES"/>
              </w:rPr>
              <w:t>大幅度</w:t>
            </w:r>
            <w:r>
              <w:rPr>
                <w:rFonts w:hint="eastAsia" w:ascii="Times New Roman" w:hAnsi="Times New Roman"/>
                <w:sz w:val="24"/>
                <w:szCs w:val="18"/>
                <w:lang w:val="eu-ES"/>
              </w:rPr>
              <w:t>沉降，</w:t>
            </w:r>
            <w:r>
              <w:rPr>
                <w:rFonts w:hint="default" w:ascii="Times New Roman" w:hAnsi="Times New Roman"/>
                <w:sz w:val="24"/>
                <w:szCs w:val="18"/>
                <w:lang w:val="eu-ES"/>
              </w:rPr>
              <w:t>降低</w:t>
            </w:r>
            <w:r>
              <w:rPr>
                <w:rFonts w:hint="eastAsia" w:ascii="Times New Roman" w:hAnsi="Times New Roman"/>
                <w:sz w:val="24"/>
                <w:szCs w:val="18"/>
                <w:lang w:val="eu-ES"/>
              </w:rPr>
              <w:t>扬尘</w:t>
            </w:r>
            <w:r>
              <w:rPr>
                <w:rFonts w:hint="default" w:ascii="Times New Roman" w:hAnsi="Times New Roman"/>
                <w:sz w:val="24"/>
                <w:szCs w:val="18"/>
                <w:lang w:val="eu-ES"/>
              </w:rPr>
              <w:t>的产生量，降尘效果可达9</w:t>
            </w:r>
            <w:r>
              <w:rPr>
                <w:rFonts w:hint="eastAsia"/>
                <w:sz w:val="24"/>
                <w:szCs w:val="18"/>
                <w:lang w:val="en-US" w:eastAsia="zh-CN"/>
              </w:rPr>
              <w:t>5</w:t>
            </w:r>
            <w:r>
              <w:rPr>
                <w:rFonts w:hint="default" w:ascii="Times New Roman" w:hAnsi="Times New Roman"/>
                <w:sz w:val="24"/>
                <w:szCs w:val="18"/>
                <w:lang w:val="eu-ES"/>
              </w:rPr>
              <w:t>%，</w:t>
            </w:r>
            <w:r>
              <w:rPr>
                <w:rFonts w:hint="eastAsia" w:ascii="Times New Roman" w:hAnsi="Times New Roman"/>
                <w:sz w:val="24"/>
                <w:szCs w:val="18"/>
                <w:lang w:val="eu-ES"/>
              </w:rPr>
              <w:t>即</w:t>
            </w:r>
            <w:r>
              <w:rPr>
                <w:rFonts w:hint="default" w:ascii="Times New Roman" w:hAnsi="Times New Roman"/>
                <w:sz w:val="24"/>
                <w:szCs w:val="18"/>
                <w:lang w:val="eu-ES"/>
              </w:rPr>
              <w:t>经治理后的无组织颗粒物排放量约为</w:t>
            </w:r>
            <w:r>
              <w:rPr>
                <w:rFonts w:hint="eastAsia" w:ascii="Times New Roman" w:hAnsi="Times New Roman"/>
                <w:sz w:val="24"/>
                <w:szCs w:val="18"/>
              </w:rPr>
              <w:t>0.</w:t>
            </w:r>
            <w:r>
              <w:rPr>
                <w:rFonts w:hint="eastAsia"/>
                <w:sz w:val="24"/>
                <w:szCs w:val="18"/>
                <w:lang w:val="en-US" w:eastAsia="zh-CN"/>
              </w:rPr>
              <w:t>313</w:t>
            </w:r>
            <w:r>
              <w:rPr>
                <w:rFonts w:hint="default" w:ascii="Times New Roman" w:hAnsi="Times New Roman"/>
                <w:sz w:val="24"/>
                <w:szCs w:val="18"/>
                <w:lang w:val="eu-ES"/>
              </w:rPr>
              <w:t>t/a</w:t>
            </w:r>
            <w:r>
              <w:rPr>
                <w:rFonts w:hint="default" w:ascii="Times New Roman" w:hAnsi="Times New Roman" w:cs="Times New Roman"/>
                <w:color w:val="auto"/>
                <w:sz w:val="24"/>
                <w:szCs w:val="20"/>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0"/>
                <w:lang w:val="en-US" w:eastAsia="zh-CN"/>
              </w:rPr>
            </w:pPr>
            <w:r>
              <w:rPr>
                <w:rFonts w:hint="eastAsia" w:cs="Times New Roman"/>
                <w:b/>
                <w:bCs/>
                <w:color w:val="auto"/>
                <w:sz w:val="24"/>
                <w:szCs w:val="20"/>
                <w:lang w:eastAsia="zh-CN"/>
              </w:rPr>
              <w:t>（</w:t>
            </w:r>
            <w:r>
              <w:rPr>
                <w:rFonts w:hint="eastAsia" w:cs="Times New Roman"/>
                <w:b/>
                <w:bCs/>
                <w:color w:val="auto"/>
                <w:sz w:val="24"/>
                <w:szCs w:val="20"/>
                <w:lang w:val="en-US" w:eastAsia="zh-CN"/>
              </w:rPr>
              <w:t>2）堆场扬尘</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sz w:val="24"/>
                <w:szCs w:val="24"/>
              </w:rPr>
            </w:pPr>
            <w:r>
              <w:rPr>
                <w:rFonts w:hint="default" w:ascii="Times New Roman" w:hAnsi="Times New Roman"/>
                <w:sz w:val="24"/>
                <w:szCs w:val="24"/>
              </w:rPr>
              <w:t>本项目堆场主要为原料石块堆场和成品堆场，经</w:t>
            </w:r>
            <w:r>
              <w:rPr>
                <w:rFonts w:hint="eastAsia"/>
                <w:sz w:val="24"/>
                <w:szCs w:val="24"/>
                <w:lang w:eastAsia="zh-CN"/>
              </w:rPr>
              <w:t>前文</w:t>
            </w:r>
            <w:r>
              <w:rPr>
                <w:rFonts w:hint="default" w:ascii="Times New Roman" w:hAnsi="Times New Roman"/>
                <w:sz w:val="24"/>
                <w:szCs w:val="24"/>
              </w:rPr>
              <w:t>计算</w:t>
            </w:r>
            <w:r>
              <w:rPr>
                <w:rFonts w:hint="eastAsia"/>
                <w:sz w:val="24"/>
                <w:szCs w:val="24"/>
                <w:lang w:eastAsia="zh-CN"/>
              </w:rPr>
              <w:t>，</w:t>
            </w:r>
            <w:r>
              <w:rPr>
                <w:rFonts w:hint="default" w:ascii="Times New Roman" w:hAnsi="Times New Roman"/>
                <w:sz w:val="24"/>
                <w:szCs w:val="24"/>
              </w:rPr>
              <w:t>项目堆场扬尘产生量约为</w:t>
            </w:r>
            <w:r>
              <w:rPr>
                <w:rFonts w:hint="eastAsia"/>
                <w:sz w:val="24"/>
                <w:szCs w:val="24"/>
                <w:lang w:val="en-US" w:eastAsia="zh-CN"/>
              </w:rPr>
              <w:t>0.8</w:t>
            </w:r>
            <w:r>
              <w:rPr>
                <w:rFonts w:hint="eastAsia"/>
                <w:sz w:val="24"/>
                <w:szCs w:val="24"/>
                <w:lang w:eastAsia="zh-CN"/>
              </w:rPr>
              <w:t>3</w:t>
            </w:r>
            <w:r>
              <w:rPr>
                <w:rFonts w:hint="eastAsia"/>
                <w:sz w:val="24"/>
                <w:szCs w:val="24"/>
                <w:lang w:val="en-US" w:eastAsia="zh-CN"/>
              </w:rPr>
              <w:t>1</w:t>
            </w:r>
            <w:r>
              <w:rPr>
                <w:rFonts w:hint="default" w:ascii="Times New Roman" w:hAnsi="Times New Roman"/>
                <w:sz w:val="24"/>
                <w:szCs w:val="24"/>
              </w:rPr>
              <w:t>t/a。针对产品堆场产生的粉尘本工程采取</w:t>
            </w:r>
            <w:r>
              <w:rPr>
                <w:rFonts w:hint="eastAsia" w:ascii="Times New Roman" w:hAnsi="Times New Roman"/>
                <w:sz w:val="24"/>
                <w:szCs w:val="24"/>
              </w:rPr>
              <w:t>表面遮盖</w:t>
            </w:r>
            <w:r>
              <w:rPr>
                <w:rFonts w:hint="eastAsia" w:ascii="Times New Roman" w:hAnsi="Times New Roman"/>
                <w:sz w:val="24"/>
                <w:szCs w:val="24"/>
                <w:lang w:eastAsia="zh-CN"/>
              </w:rPr>
              <w:t>、</w:t>
            </w:r>
            <w:r>
              <w:rPr>
                <w:rFonts w:hint="default" w:ascii="Times New Roman" w:hAnsi="Times New Roman"/>
                <w:sz w:val="24"/>
                <w:szCs w:val="24"/>
              </w:rPr>
              <w:t>定期洒水降尘</w:t>
            </w:r>
            <w:r>
              <w:rPr>
                <w:rFonts w:hint="eastAsia" w:ascii="Times New Roman" w:hAnsi="Times New Roman"/>
                <w:sz w:val="24"/>
                <w:szCs w:val="24"/>
                <w:lang w:eastAsia="zh-CN"/>
              </w:rPr>
              <w:t>等</w:t>
            </w:r>
            <w:r>
              <w:rPr>
                <w:rFonts w:hint="default" w:ascii="Times New Roman" w:hAnsi="Times New Roman"/>
                <w:sz w:val="24"/>
                <w:szCs w:val="24"/>
              </w:rPr>
              <w:t>措施，保持堆场产品湿润，每天洒水次数不少于10次，按此要求可减少</w:t>
            </w:r>
            <w:r>
              <w:rPr>
                <w:rFonts w:hint="eastAsia" w:ascii="Times New Roman" w:hAnsi="Times New Roman"/>
                <w:sz w:val="24"/>
                <w:szCs w:val="24"/>
              </w:rPr>
              <w:t>90</w:t>
            </w:r>
            <w:r>
              <w:rPr>
                <w:rFonts w:hint="default" w:ascii="Times New Roman" w:hAnsi="Times New Roman"/>
                <w:sz w:val="24"/>
                <w:szCs w:val="24"/>
              </w:rPr>
              <w:t>%堆场粉尘，则堆场粉尘每年排放粉尘量约为0.</w:t>
            </w:r>
            <w:r>
              <w:rPr>
                <w:rFonts w:hint="eastAsia"/>
                <w:sz w:val="24"/>
                <w:szCs w:val="24"/>
                <w:lang w:val="en-US" w:eastAsia="zh-CN"/>
              </w:rPr>
              <w:t>083</w:t>
            </w:r>
            <w:r>
              <w:rPr>
                <w:rFonts w:hint="default" w:ascii="Times New Roman" w:hAnsi="Times New Roman"/>
                <w:sz w:val="24"/>
                <w:szCs w:val="24"/>
              </w:rPr>
              <w:t>t/a。</w:t>
            </w:r>
          </w:p>
          <w:p>
            <w:pPr>
              <w:keepNext w:val="0"/>
              <w:keepLines w:val="0"/>
              <w:suppressLineNumbers w:val="0"/>
              <w:spacing w:before="0" w:beforeAutospacing="0" w:after="0" w:afterAutospacing="0" w:line="360" w:lineRule="auto"/>
              <w:ind w:left="0" w:right="0" w:firstLine="465"/>
              <w:jc w:val="left"/>
              <w:rPr>
                <w:rFonts w:hint="default"/>
                <w:b/>
                <w:bCs/>
                <w:sz w:val="24"/>
                <w:szCs w:val="24"/>
              </w:rPr>
            </w:pPr>
            <w:r>
              <w:rPr>
                <w:rFonts w:hint="eastAsia"/>
                <w:b/>
                <w:bCs/>
                <w:sz w:val="24"/>
                <w:szCs w:val="24"/>
                <w:lang w:eastAsia="zh-CN"/>
              </w:rPr>
              <w:t>（</w:t>
            </w:r>
            <w:r>
              <w:rPr>
                <w:rFonts w:hint="eastAsia"/>
                <w:b/>
                <w:bCs/>
                <w:sz w:val="24"/>
                <w:szCs w:val="24"/>
                <w:lang w:val="en-US" w:eastAsia="zh-CN"/>
              </w:rPr>
              <w:t>3）</w:t>
            </w:r>
            <w:r>
              <w:rPr>
                <w:rFonts w:hint="eastAsia"/>
                <w:b/>
                <w:bCs/>
                <w:sz w:val="24"/>
                <w:szCs w:val="24"/>
              </w:rPr>
              <w:t>食堂油烟</w:t>
            </w:r>
          </w:p>
          <w:p>
            <w:pPr>
              <w:keepNext w:val="0"/>
              <w:keepLines w:val="0"/>
              <w:suppressLineNumbers w:val="0"/>
              <w:spacing w:before="0" w:beforeAutospacing="0" w:after="0" w:afterAutospacing="0" w:line="360" w:lineRule="auto"/>
              <w:ind w:left="0" w:right="0" w:firstLine="465"/>
              <w:jc w:val="left"/>
              <w:rPr>
                <w:rFonts w:hint="eastAsia" w:eastAsia="宋体"/>
                <w:bCs/>
                <w:sz w:val="24"/>
                <w:szCs w:val="24"/>
                <w:vertAlign w:val="baseline"/>
                <w:lang w:eastAsia="zh-CN"/>
              </w:rPr>
            </w:pPr>
            <w:r>
              <w:rPr>
                <w:rFonts w:hint="default" w:ascii="Times New Roman" w:hAnsi="Times New Roman" w:cs="Times New Roman"/>
                <w:color w:val="auto"/>
                <w:sz w:val="24"/>
                <w:szCs w:val="20"/>
              </w:rPr>
              <w:t>项目油烟废气量为</w:t>
            </w:r>
            <w:r>
              <w:rPr>
                <w:rFonts w:hint="default" w:ascii="Times New Roman" w:hAnsi="Times New Roman" w:cs="Times New Roman"/>
                <w:color w:val="auto"/>
                <w:sz w:val="24"/>
                <w:szCs w:val="20"/>
                <w:lang w:val="en-US" w:eastAsia="zh-CN"/>
              </w:rPr>
              <w:t>3</w:t>
            </w:r>
            <w:r>
              <w:rPr>
                <w:rFonts w:hint="default" w:ascii="Times New Roman" w:hAnsi="Times New Roman" w:cs="Times New Roman"/>
                <w:color w:val="auto"/>
                <w:sz w:val="24"/>
                <w:szCs w:val="20"/>
              </w:rPr>
              <w:t>000m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rPr>
              <w:t>/d（</w:t>
            </w:r>
            <w:r>
              <w:rPr>
                <w:rFonts w:hint="eastAsia" w:cs="Times New Roman"/>
                <w:color w:val="auto"/>
                <w:sz w:val="24"/>
                <w:szCs w:val="20"/>
                <w:lang w:val="en-US" w:eastAsia="zh-CN"/>
              </w:rPr>
              <w:t>66</w:t>
            </w:r>
            <w:r>
              <w:rPr>
                <w:rFonts w:hint="default" w:ascii="Times New Roman" w:hAnsi="Times New Roman" w:cs="Times New Roman"/>
                <w:color w:val="auto"/>
                <w:sz w:val="24"/>
                <w:szCs w:val="20"/>
              </w:rPr>
              <w:t>0000m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rPr>
              <w:t>/a）、油烟产生浓度为</w:t>
            </w:r>
            <w:r>
              <w:rPr>
                <w:rFonts w:hint="eastAsia" w:cs="Times New Roman"/>
                <w:color w:val="auto"/>
                <w:sz w:val="24"/>
                <w:szCs w:val="20"/>
                <w:lang w:val="en-US" w:eastAsia="zh-CN"/>
              </w:rPr>
              <w:t>4.2</w:t>
            </w:r>
            <w:r>
              <w:rPr>
                <w:rFonts w:hint="default" w:ascii="Times New Roman" w:hAnsi="Times New Roman" w:cs="Times New Roman"/>
                <w:color w:val="auto"/>
                <w:sz w:val="24"/>
                <w:szCs w:val="20"/>
                <w:lang w:val="en-US" w:eastAsia="zh-CN"/>
              </w:rPr>
              <w:t>3</w:t>
            </w:r>
            <w:r>
              <w:rPr>
                <w:rFonts w:hint="default" w:ascii="Times New Roman" w:hAnsi="Times New Roman" w:cs="Times New Roman"/>
                <w:color w:val="auto"/>
                <w:sz w:val="24"/>
                <w:szCs w:val="20"/>
              </w:rPr>
              <w:t>mg/m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rPr>
              <w:t>。项目产生的油烟经过</w:t>
            </w:r>
            <w:r>
              <w:rPr>
                <w:rFonts w:hint="default" w:ascii="Times New Roman" w:hAnsi="Times New Roman" w:cs="Times New Roman"/>
                <w:color w:val="auto"/>
                <w:sz w:val="24"/>
                <w:szCs w:val="20"/>
                <w:lang w:eastAsia="zh-CN"/>
              </w:rPr>
              <w:t>高效</w:t>
            </w:r>
            <w:r>
              <w:rPr>
                <w:rFonts w:hint="default" w:ascii="Times New Roman" w:hAnsi="Times New Roman" w:cs="Times New Roman"/>
                <w:color w:val="auto"/>
                <w:sz w:val="24"/>
                <w:szCs w:val="20"/>
              </w:rPr>
              <w:t>油烟净化装置处理后通过</w:t>
            </w:r>
            <w:r>
              <w:rPr>
                <w:rFonts w:hint="default" w:ascii="Times New Roman" w:hAnsi="Times New Roman" w:cs="Times New Roman"/>
                <w:color w:val="auto"/>
                <w:sz w:val="24"/>
                <w:szCs w:val="20"/>
                <w:lang w:eastAsia="zh-CN"/>
              </w:rPr>
              <w:t>高度为</w:t>
            </w:r>
            <w:r>
              <w:rPr>
                <w:rFonts w:hint="default" w:ascii="Times New Roman" w:hAnsi="Times New Roman" w:cs="Times New Roman"/>
                <w:color w:val="auto"/>
                <w:sz w:val="24"/>
                <w:szCs w:val="20"/>
                <w:lang w:val="en-US" w:eastAsia="zh-CN"/>
              </w:rPr>
              <w:t>15米的排气筒</w:t>
            </w:r>
            <w:r>
              <w:rPr>
                <w:rFonts w:hint="default" w:ascii="Times New Roman" w:hAnsi="Times New Roman" w:cs="Times New Roman"/>
                <w:color w:val="auto"/>
                <w:sz w:val="24"/>
                <w:szCs w:val="20"/>
                <w:lang w:eastAsia="zh-CN"/>
              </w:rPr>
              <w:t>排放</w:t>
            </w:r>
            <w:r>
              <w:rPr>
                <w:rFonts w:hint="default" w:ascii="Times New Roman" w:hAnsi="Times New Roman" w:cs="Times New Roman"/>
                <w:color w:val="auto"/>
                <w:sz w:val="24"/>
                <w:szCs w:val="20"/>
              </w:rPr>
              <w:t>，油烟净化装置处理效率为</w:t>
            </w:r>
            <w:r>
              <w:rPr>
                <w:rFonts w:hint="eastAsia" w:ascii="Times New Roman" w:hAnsi="Times New Roman" w:cs="Times New Roman"/>
                <w:color w:val="auto"/>
                <w:sz w:val="24"/>
                <w:szCs w:val="20"/>
                <w:lang w:val="en-US" w:eastAsia="zh-CN"/>
              </w:rPr>
              <w:t>9</w:t>
            </w:r>
            <w:r>
              <w:rPr>
                <w:rFonts w:hint="default" w:ascii="Times New Roman" w:hAnsi="Times New Roman" w:cs="Times New Roman"/>
                <w:color w:val="auto"/>
                <w:sz w:val="24"/>
                <w:szCs w:val="20"/>
              </w:rPr>
              <w:t>0%，处理后油烟排放量为</w:t>
            </w:r>
            <w:r>
              <w:rPr>
                <w:rFonts w:hint="default" w:ascii="Times New Roman" w:hAnsi="Times New Roman" w:cs="Times New Roman"/>
                <w:color w:val="auto"/>
                <w:sz w:val="24"/>
                <w:szCs w:val="20"/>
                <w:lang w:val="en-US" w:eastAsia="zh-CN"/>
              </w:rPr>
              <w:t>0.00</w:t>
            </w:r>
            <w:r>
              <w:rPr>
                <w:rFonts w:hint="eastAsia" w:cs="Times New Roman"/>
                <w:color w:val="auto"/>
                <w:sz w:val="24"/>
                <w:szCs w:val="20"/>
                <w:lang w:val="en-US" w:eastAsia="zh-CN"/>
              </w:rPr>
              <w:t>12</w:t>
            </w:r>
            <w:r>
              <w:rPr>
                <w:rFonts w:hint="eastAsia" w:ascii="Times New Roman" w:hAnsi="Times New Roman" w:cs="Times New Roman"/>
                <w:color w:val="auto"/>
                <w:sz w:val="24"/>
                <w:szCs w:val="20"/>
                <w:lang w:val="en-US" w:eastAsia="zh-CN"/>
              </w:rPr>
              <w:t>7</w:t>
            </w:r>
            <w:r>
              <w:rPr>
                <w:rFonts w:hint="default" w:ascii="Times New Roman" w:hAnsi="Times New Roman" w:cs="Times New Roman"/>
                <w:color w:val="auto"/>
                <w:sz w:val="24"/>
                <w:szCs w:val="20"/>
              </w:rPr>
              <w:t>kg/d（</w:t>
            </w:r>
            <w:r>
              <w:rPr>
                <w:rFonts w:hint="default" w:ascii="Times New Roman" w:hAnsi="Times New Roman" w:cs="Times New Roman"/>
                <w:color w:val="auto"/>
                <w:sz w:val="24"/>
                <w:szCs w:val="20"/>
                <w:lang w:val="en-US" w:eastAsia="zh-CN"/>
              </w:rPr>
              <w:t>0.00</w:t>
            </w:r>
            <w:r>
              <w:rPr>
                <w:rFonts w:hint="eastAsia" w:ascii="Times New Roman" w:hAnsi="Times New Roman" w:cs="Times New Roman"/>
                <w:color w:val="auto"/>
                <w:sz w:val="24"/>
                <w:szCs w:val="20"/>
                <w:lang w:val="en-US" w:eastAsia="zh-CN"/>
              </w:rPr>
              <w:t>02</w:t>
            </w:r>
            <w:r>
              <w:rPr>
                <w:rFonts w:hint="eastAsia" w:cs="Times New Roman"/>
                <w:color w:val="auto"/>
                <w:sz w:val="24"/>
                <w:szCs w:val="20"/>
                <w:lang w:val="en-US" w:eastAsia="zh-CN"/>
              </w:rPr>
              <w:t>8</w:t>
            </w:r>
            <w:r>
              <w:rPr>
                <w:rFonts w:hint="default" w:ascii="Times New Roman" w:hAnsi="Times New Roman" w:cs="Times New Roman"/>
                <w:color w:val="auto"/>
                <w:sz w:val="24"/>
                <w:szCs w:val="20"/>
              </w:rPr>
              <w:t>t/a）</w:t>
            </w:r>
            <w:r>
              <w:rPr>
                <w:rFonts w:hint="eastAsia" w:cs="Times New Roman"/>
                <w:color w:val="auto"/>
                <w:sz w:val="24"/>
                <w:szCs w:val="20"/>
                <w:lang w:eastAsia="zh-CN"/>
              </w:rPr>
              <w:t>，</w:t>
            </w:r>
            <w:r>
              <w:rPr>
                <w:rFonts w:hint="default" w:ascii="Times New Roman" w:hAnsi="Times New Roman" w:cs="Times New Roman"/>
                <w:color w:val="auto"/>
                <w:sz w:val="24"/>
                <w:szCs w:val="20"/>
              </w:rPr>
              <w:t>油烟排放浓度为</w:t>
            </w:r>
            <w:r>
              <w:rPr>
                <w:rFonts w:hint="eastAsia" w:ascii="Times New Roman" w:hAnsi="Times New Roman" w:cs="Times New Roman"/>
                <w:color w:val="auto"/>
                <w:sz w:val="24"/>
                <w:szCs w:val="20"/>
                <w:lang w:val="en-US" w:eastAsia="zh-CN"/>
              </w:rPr>
              <w:t>0.</w:t>
            </w:r>
            <w:r>
              <w:rPr>
                <w:rFonts w:hint="eastAsia" w:cs="Times New Roman"/>
                <w:color w:val="auto"/>
                <w:sz w:val="24"/>
                <w:szCs w:val="20"/>
                <w:lang w:val="en-US" w:eastAsia="zh-CN"/>
              </w:rPr>
              <w:t>4</w:t>
            </w:r>
            <w:r>
              <w:rPr>
                <w:rFonts w:hint="eastAsia" w:ascii="Times New Roman" w:hAnsi="Times New Roman" w:cs="Times New Roman"/>
                <w:color w:val="auto"/>
                <w:sz w:val="24"/>
                <w:szCs w:val="20"/>
                <w:lang w:val="en-US" w:eastAsia="zh-CN"/>
              </w:rPr>
              <w:t>23</w:t>
            </w:r>
            <w:r>
              <w:rPr>
                <w:rFonts w:hint="default" w:ascii="Times New Roman" w:hAnsi="Times New Roman" w:cs="Times New Roman"/>
                <w:color w:val="auto"/>
                <w:sz w:val="24"/>
                <w:szCs w:val="20"/>
              </w:rPr>
              <w:t>mg/m</w:t>
            </w:r>
            <w:r>
              <w:rPr>
                <w:rFonts w:hint="default" w:ascii="Times New Roman" w:hAnsi="Times New Roman" w:cs="Times New Roman"/>
                <w:color w:val="auto"/>
                <w:sz w:val="24"/>
                <w:szCs w:val="20"/>
                <w:vertAlign w:val="superscript"/>
              </w:rPr>
              <w:t>3</w:t>
            </w:r>
            <w:r>
              <w:rPr>
                <w:rFonts w:hint="eastAsia" w:cs="Times New Roman"/>
                <w:color w:val="auto"/>
                <w:sz w:val="24"/>
                <w:szCs w:val="20"/>
                <w:vertAlign w:val="baseline"/>
                <w:lang w:eastAsia="zh-CN"/>
              </w:rPr>
              <w:t>，符合</w:t>
            </w:r>
            <w:r>
              <w:rPr>
                <w:rFonts w:hint="eastAsia"/>
                <w:sz w:val="24"/>
                <w:szCs w:val="24"/>
              </w:rPr>
              <w:t>《饮食业油烟排放标准（试行）》（GB18483-2001）小型规模排放标准：最高允许排放浓度不大于2.0mg/m</w:t>
            </w:r>
            <w:r>
              <w:rPr>
                <w:rFonts w:hint="eastAsia"/>
                <w:sz w:val="24"/>
                <w:szCs w:val="24"/>
                <w:vertAlign w:val="superscript"/>
              </w:rPr>
              <w:t>3</w:t>
            </w:r>
            <w:r>
              <w:rPr>
                <w:rFonts w:hint="eastAsia"/>
                <w:sz w:val="24"/>
                <w:szCs w:val="24"/>
              </w:rPr>
              <w:t>，净化设施最低去除效率不小于60%</w:t>
            </w:r>
            <w:r>
              <w:rPr>
                <w:rFonts w:hint="eastAsia"/>
                <w:sz w:val="24"/>
                <w:szCs w:val="24"/>
                <w:lang w:eastAsia="zh-CN"/>
              </w:rPr>
              <w:t>。</w:t>
            </w:r>
          </w:p>
          <w:p>
            <w:pPr>
              <w:pStyle w:val="112"/>
              <w:keepNext w:val="0"/>
              <w:keepLines w:val="0"/>
              <w:suppressLineNumbers w:val="0"/>
              <w:tabs>
                <w:tab w:val="left" w:pos="425"/>
              </w:tabs>
              <w:adjustRightInd w:val="0"/>
              <w:snapToGrid w:val="0"/>
              <w:spacing w:before="0" w:beforeAutospacing="0" w:after="0" w:afterAutospacing="0" w:line="360" w:lineRule="auto"/>
              <w:ind w:left="0" w:right="0" w:firstLine="482" w:firstLineChars="200"/>
              <w:rPr>
                <w:rFonts w:hint="default"/>
                <w:b/>
                <w:bCs/>
                <w:sz w:val="24"/>
                <w:szCs w:val="20"/>
              </w:rPr>
            </w:pPr>
            <w:r>
              <w:rPr>
                <w:rFonts w:hint="default"/>
                <w:b/>
                <w:bCs/>
                <w:sz w:val="24"/>
                <w:szCs w:val="20"/>
              </w:rPr>
              <w:t>（</w:t>
            </w:r>
            <w:r>
              <w:rPr>
                <w:rFonts w:hint="eastAsia"/>
                <w:b/>
                <w:bCs/>
                <w:sz w:val="24"/>
                <w:szCs w:val="20"/>
                <w:lang w:val="en-US" w:eastAsia="zh-CN"/>
              </w:rPr>
              <w:t>4</w:t>
            </w:r>
            <w:r>
              <w:rPr>
                <w:rFonts w:hint="default"/>
                <w:b/>
                <w:bCs/>
                <w:sz w:val="24"/>
                <w:szCs w:val="20"/>
              </w:rPr>
              <w:t>）</w:t>
            </w:r>
            <w:r>
              <w:rPr>
                <w:rFonts w:hint="default"/>
                <w:b/>
                <w:bCs/>
                <w:sz w:val="24"/>
                <w:szCs w:val="24"/>
              </w:rPr>
              <w:t>大气环境</w:t>
            </w:r>
            <w:r>
              <w:rPr>
                <w:rFonts w:hint="default"/>
                <w:b/>
                <w:bCs/>
                <w:sz w:val="24"/>
                <w:szCs w:val="20"/>
              </w:rPr>
              <w:t>预测与评价</w:t>
            </w:r>
          </w:p>
          <w:p>
            <w:pPr>
              <w:pStyle w:val="93"/>
              <w:keepNext w:val="0"/>
              <w:keepLines w:val="0"/>
              <w:numPr>
                <w:ilvl w:val="0"/>
                <w:numId w:val="0"/>
              </w:numPr>
              <w:suppressLineNumbers w:val="0"/>
              <w:spacing w:before="0" w:beforeAutospacing="0" w:after="0" w:afterAutospacing="0" w:line="360" w:lineRule="auto"/>
              <w:ind w:left="560" w:leftChars="200" w:right="0"/>
              <w:jc w:val="left"/>
              <w:rPr>
                <w:rFonts w:hint="eastAsia" w:ascii="Times New Roman" w:hAnsi="Times New Roman" w:eastAsia="宋体" w:cs="Times New Roman"/>
                <w:b/>
                <w:bCs/>
                <w:sz w:val="24"/>
              </w:rPr>
            </w:pPr>
            <w:r>
              <w:rPr>
                <w:rFonts w:hint="eastAsia" w:ascii="Times New Roman" w:hAnsi="Times New Roman" w:eastAsia="宋体" w:cs="Times New Roman"/>
                <w:b/>
                <w:bCs/>
                <w:sz w:val="24"/>
                <w:lang w:eastAsia="zh-CN"/>
              </w:rPr>
              <w:t>①</w:t>
            </w:r>
            <w:r>
              <w:rPr>
                <w:rFonts w:hint="eastAsia" w:ascii="Times New Roman" w:hAnsi="Times New Roman" w:eastAsia="宋体" w:cs="Times New Roman"/>
                <w:b/>
                <w:bCs/>
                <w:sz w:val="24"/>
              </w:rPr>
              <w:t>评价因子和评价标准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评价因子主要为项目排放的颗粒物，评价标准表见下表。</w:t>
            </w:r>
          </w:p>
          <w:p>
            <w:pPr>
              <w:pStyle w:val="95"/>
              <w:keepNext w:val="0"/>
              <w:keepLines w:val="0"/>
              <w:widowControl/>
              <w:suppressLineNumbers w:val="0"/>
              <w:spacing w:before="0" w:beforeAutospacing="0" w:after="0" w:afterAutospacing="0" w:line="240" w:lineRule="auto"/>
              <w:ind w:left="0" w:right="0"/>
              <w:jc w:val="center"/>
              <w:rPr>
                <w:rFonts w:hint="default"/>
                <w:b/>
                <w:sz w:val="24"/>
                <w:szCs w:val="24"/>
              </w:rPr>
            </w:pPr>
            <w:bookmarkStart w:id="6" w:name="_Ref488155507"/>
            <w:r>
              <w:rPr>
                <w:rFonts w:hint="default"/>
                <w:b/>
                <w:sz w:val="24"/>
                <w:szCs w:val="24"/>
              </w:rPr>
              <w:t>表</w:t>
            </w:r>
            <w:bookmarkEnd w:id="6"/>
            <w:r>
              <w:rPr>
                <w:rFonts w:hint="default"/>
                <w:b/>
                <w:sz w:val="24"/>
                <w:szCs w:val="24"/>
              </w:rPr>
              <w:t>25 评价因子和评价标准表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335"/>
              <w:gridCol w:w="990"/>
              <w:gridCol w:w="1110"/>
              <w:gridCol w:w="1410"/>
              <w:gridCol w:w="2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400" w:type="dxa"/>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位置</w:t>
                  </w:r>
                </w:p>
              </w:tc>
              <w:tc>
                <w:tcPr>
                  <w:tcW w:w="1335" w:type="dxa"/>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污染物名称</w:t>
                  </w:r>
                </w:p>
              </w:tc>
              <w:tc>
                <w:tcPr>
                  <w:tcW w:w="990" w:type="dxa"/>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功能区</w:t>
                  </w:r>
                </w:p>
              </w:tc>
              <w:tc>
                <w:tcPr>
                  <w:tcW w:w="1110" w:type="dxa"/>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取值时间</w:t>
                  </w:r>
                </w:p>
              </w:tc>
              <w:tc>
                <w:tcPr>
                  <w:tcW w:w="1410" w:type="dxa"/>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标准值</w:t>
                  </w:r>
                </w:p>
                <w:p>
                  <w:pPr>
                    <w:pStyle w:val="9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kern w:val="0"/>
                      <w:sz w:val="21"/>
                      <w:szCs w:val="21"/>
                    </w:rPr>
                    <w:t>（mg/m</w:t>
                  </w:r>
                  <w:r>
                    <w:rPr>
                      <w:rFonts w:hint="default" w:ascii="Times New Roman" w:hAnsi="Times New Roman" w:cs="Times New Roman" w:eastAsiaTheme="minorEastAsia"/>
                      <w:b/>
                      <w:bCs/>
                      <w:kern w:val="0"/>
                      <w:sz w:val="21"/>
                      <w:szCs w:val="21"/>
                      <w:vertAlign w:val="superscript"/>
                    </w:rPr>
                    <w:t>3</w:t>
                  </w:r>
                  <w:r>
                    <w:rPr>
                      <w:rFonts w:hint="default" w:ascii="Times New Roman" w:hAnsi="Times New Roman" w:cs="Times New Roman" w:eastAsiaTheme="minorEastAsia"/>
                      <w:b/>
                      <w:bCs/>
                      <w:kern w:val="0"/>
                      <w:sz w:val="21"/>
                      <w:szCs w:val="21"/>
                    </w:rPr>
                    <w:t>）</w:t>
                  </w:r>
                </w:p>
              </w:tc>
              <w:tc>
                <w:tcPr>
                  <w:tcW w:w="2642" w:type="dxa"/>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400" w:type="dxa"/>
                  <w:noWrap w:val="0"/>
                  <w:vAlign w:val="center"/>
                </w:tcPr>
                <w:p>
                  <w:pPr>
                    <w:pStyle w:val="93"/>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生产区</w:t>
                  </w:r>
                  <w:r>
                    <w:rPr>
                      <w:rFonts w:hint="eastAsia" w:ascii="Times New Roman" w:hAnsi="Times New Roman" w:cs="Times New Roman" w:eastAsiaTheme="minorEastAsia"/>
                      <w:sz w:val="21"/>
                      <w:szCs w:val="21"/>
                      <w:lang w:eastAsia="zh-CN"/>
                    </w:rPr>
                    <w:t>、堆场</w:t>
                  </w:r>
                </w:p>
              </w:tc>
              <w:tc>
                <w:tcPr>
                  <w:tcW w:w="1335" w:type="dxa"/>
                  <w:noWrap w:val="0"/>
                  <w:vAlign w:val="center"/>
                </w:tcPr>
                <w:p>
                  <w:pPr>
                    <w:pStyle w:val="96"/>
                    <w:keepNext w:val="0"/>
                    <w:keepLines w:val="0"/>
                    <w:suppressLineNumbers w:val="0"/>
                    <w:adjustRightInd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TSP</w:t>
                  </w:r>
                </w:p>
              </w:tc>
              <w:tc>
                <w:tcPr>
                  <w:tcW w:w="990" w:type="dxa"/>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二类区</w:t>
                  </w:r>
                </w:p>
              </w:tc>
              <w:tc>
                <w:tcPr>
                  <w:tcW w:w="1110" w:type="dxa"/>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1小时</w:t>
                  </w:r>
                </w:p>
              </w:tc>
              <w:tc>
                <w:tcPr>
                  <w:tcW w:w="1410" w:type="dxa"/>
                  <w:noWrap w:val="0"/>
                  <w:vAlign w:val="center"/>
                </w:tcPr>
                <w:p>
                  <w:pPr>
                    <w:pStyle w:val="96"/>
                    <w:keepNext w:val="0"/>
                    <w:keepLines w:val="0"/>
                    <w:suppressLineNumbers w:val="0"/>
                    <w:adjustRightInd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0.9</w:t>
                  </w:r>
                </w:p>
              </w:tc>
              <w:tc>
                <w:tcPr>
                  <w:tcW w:w="2642" w:type="dxa"/>
                  <w:noWrap w:val="0"/>
                  <w:vAlign w:val="center"/>
                </w:tcPr>
                <w:p>
                  <w:pPr>
                    <w:pStyle w:val="96"/>
                    <w:keepNext w:val="0"/>
                    <w:keepLines w:val="0"/>
                    <w:suppressLineNumbers w:val="0"/>
                    <w:adjustRightInd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《环境空气质量标准》GB3095-2012）中二级标准</w:t>
                  </w:r>
                </w:p>
              </w:tc>
            </w:tr>
          </w:tbl>
          <w:p>
            <w:pPr>
              <w:pStyle w:val="93"/>
              <w:keepNext w:val="0"/>
              <w:keepLines w:val="0"/>
              <w:suppressLineNumbers w:val="0"/>
              <w:spacing w:before="0" w:beforeAutospacing="0" w:after="0" w:afterAutospacing="0"/>
              <w:ind w:left="0" w:right="0" w:firstLine="480" w:firstLineChars="200"/>
              <w:rPr>
                <w:rFonts w:hint="default" w:ascii="Times New Roman" w:hAnsi="Times New Roman"/>
                <w:sz w:val="24"/>
              </w:rPr>
            </w:pPr>
            <w:r>
              <w:rPr>
                <w:rFonts w:hint="default" w:ascii="Times New Roman" w:hAnsi="Times New Roman"/>
                <w:bCs/>
                <w:sz w:val="24"/>
              </w:rPr>
              <w:t>注：</w:t>
            </w:r>
            <w:r>
              <w:rPr>
                <w:rFonts w:hint="default" w:ascii="Times New Roman" w:hAnsi="Times New Roman"/>
                <w:sz w:val="24"/>
              </w:rPr>
              <w:t>TSP环境质量标准采用《环境空气质量标准》GB3095-2012）中二级标准中TSP日均值的3倍作为小时值，即0.9mg/m</w:t>
            </w:r>
            <w:r>
              <w:rPr>
                <w:rFonts w:hint="default" w:ascii="Times New Roman" w:hAnsi="Times New Roman"/>
                <w:sz w:val="24"/>
                <w:vertAlign w:val="superscript"/>
              </w:rPr>
              <w:t>3</w:t>
            </w:r>
            <w:r>
              <w:rPr>
                <w:rFonts w:hint="default" w:ascii="Times New Roman" w:hAnsi="Times New Roman"/>
                <w:sz w:val="24"/>
              </w:rPr>
              <w:t>。</w:t>
            </w:r>
          </w:p>
          <w:p>
            <w:pPr>
              <w:keepNext w:val="0"/>
              <w:keepLines w:val="0"/>
              <w:numPr>
                <w:ilvl w:val="0"/>
                <w:numId w:val="0"/>
              </w:numPr>
              <w:suppressLineNumbers w:val="0"/>
              <w:spacing w:before="156" w:beforeLines="50" w:beforeAutospacing="0" w:after="0" w:afterAutospacing="0" w:line="360" w:lineRule="auto"/>
              <w:ind w:left="560" w:leftChars="200" w:right="0"/>
              <w:outlineLvl w:val="0"/>
              <w:rPr>
                <w:rFonts w:hint="default" w:ascii="Times New Roman" w:hAnsi="Times New Roman" w:cs="Times New Roman"/>
                <w:b/>
                <w:sz w:val="24"/>
                <w:szCs w:val="20"/>
              </w:rPr>
            </w:pPr>
            <w:r>
              <w:rPr>
                <w:rFonts w:hint="eastAsia" w:ascii="Times New Roman" w:hAnsi="Times New Roman" w:cs="Times New Roman"/>
                <w:b/>
                <w:sz w:val="24"/>
                <w:szCs w:val="20"/>
                <w:lang w:eastAsia="zh-CN"/>
              </w:rPr>
              <w:t>②</w:t>
            </w:r>
            <w:r>
              <w:rPr>
                <w:rFonts w:hint="default" w:ascii="Times New Roman" w:hAnsi="Times New Roman" w:cs="Times New Roman"/>
                <w:b/>
                <w:sz w:val="24"/>
                <w:szCs w:val="20"/>
              </w:rPr>
              <w:t>大气环境评价工作等级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根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根据项目污染源初步调查结果，分别计算项目排放主要污染物的最大地面空气质量浓度占标率Pi（第i个污染物，简称“最大浓度占标率”），及第i个污染物的地面空气质量浓度达到标准值的10%时所对应的最远距离D10%。其中Pi定义见公式（1）。</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 xml:space="preserve">                        </w:t>
            </w:r>
            <w:r>
              <w:rPr>
                <w:rFonts w:hint="default" w:ascii="Times New Roman" w:hAnsi="Times New Roman" w:cs="Times New Roman"/>
                <w:position w:val="-28"/>
                <w:sz w:val="24"/>
                <w:szCs w:val="20"/>
              </w:rPr>
              <w:object>
                <v:shape id="_x0000_i1025" o:spt="75" type="#_x0000_t75" style="height:39pt;width:89.25pt;" o:ole="t" fillcolor="#6D6D6D" filled="f" o:preferrelative="t" stroked="f" coordsize="21600,21600">
                  <v:path/>
                  <v:fill on="f" focussize="0,0"/>
                  <v:stroke on="f"/>
                  <v:imagedata r:id="rId20" o:title=""/>
                  <o:lock v:ext="edit" aspectratio="t"/>
                  <w10:wrap type="none"/>
                  <w10:anchorlock/>
                </v:shape>
                <o:OLEObject Type="Embed" ProgID="Equation.DSMT4" ShapeID="_x0000_i1025" DrawAspect="Content" ObjectID="_1468075725" r:id="rId19">
                  <o:LockedField>false</o:LockedField>
                </o:OLEObject>
              </w:object>
            </w:r>
            <w:r>
              <w:rPr>
                <w:rFonts w:hint="default" w:ascii="Times New Roman" w:hAnsi="Times New Roman" w:cs="Times New Roman"/>
                <w:sz w:val="24"/>
                <w:szCs w:val="20"/>
              </w:rPr>
              <w:t xml:space="preserve">     (1)</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式中：Pi ——第i个污染物的最大地面空气质量浓度占标率，%；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Ci——采用估算模型计算出的第i个污染物的最大1h地面空气质量浓度，μg/m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C0i——第i个污染物的环境空气质量浓度标准，μg/m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。一般选用GB 3095中1h平均质量浓度的二级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p>
          <w:p>
            <w:pPr>
              <w:pStyle w:val="97"/>
              <w:keepLines w:val="0"/>
              <w:suppressLineNumbers w:val="0"/>
              <w:spacing w:beforeAutospacing="0" w:after="0" w:afterAutospacing="0"/>
              <w:ind w:right="0"/>
              <w:rPr>
                <w:rFonts w:hint="default" w:ascii="Times New Roman" w:hAnsi="Times New Roman" w:cs="Times New Roman"/>
                <w:sz w:val="24"/>
                <w:szCs w:val="24"/>
              </w:rPr>
            </w:pPr>
            <w:r>
              <w:rPr>
                <w:rFonts w:hint="default" w:ascii="Times New Roman" w:hAnsi="Times New Roman" w:cs="Times New Roman"/>
                <w:sz w:val="24"/>
                <w:szCs w:val="24"/>
              </w:rPr>
              <w:t>表26 评价工作等级分级依据</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87"/>
              <w:gridCol w:w="5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3487" w:type="dxa"/>
                  <w:noWrap w:val="0"/>
                  <w:vAlign w:val="center"/>
                </w:tcPr>
                <w:p>
                  <w:pPr>
                    <w:keepNext w:val="0"/>
                    <w:keepLines w:val="0"/>
                    <w:suppressLineNumbers w:val="0"/>
                    <w:spacing w:before="0" w:beforeAutospacing="0" w:after="0" w:afterAutospacing="0"/>
                    <w:ind w:left="0" w:right="0" w:firstLine="48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评价工作等级</w:t>
                  </w:r>
                </w:p>
              </w:tc>
              <w:tc>
                <w:tcPr>
                  <w:tcW w:w="5300" w:type="dxa"/>
                  <w:noWrap w:val="0"/>
                  <w:vAlign w:val="center"/>
                </w:tcPr>
                <w:p>
                  <w:pPr>
                    <w:keepNext w:val="0"/>
                    <w:keepLines w:val="0"/>
                    <w:suppressLineNumbers w:val="0"/>
                    <w:spacing w:before="0" w:beforeAutospacing="0" w:after="0" w:afterAutospacing="0"/>
                    <w:ind w:left="0" w:right="0" w:firstLine="48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3487" w:type="dxa"/>
                  <w:noWrap w:val="0"/>
                  <w:vAlign w:val="center"/>
                </w:tcPr>
                <w:p>
                  <w:pPr>
                    <w:keepNext w:val="0"/>
                    <w:keepLines w:val="0"/>
                    <w:suppressLineNumbers w:val="0"/>
                    <w:spacing w:before="0" w:beforeAutospacing="0" w:after="0" w:afterAutospacing="0"/>
                    <w:ind w:left="0" w:right="0" w:firstLine="48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一级</w:t>
                  </w:r>
                </w:p>
              </w:tc>
              <w:tc>
                <w:tcPr>
                  <w:tcW w:w="5300" w:type="dxa"/>
                  <w:noWrap w:val="0"/>
                  <w:vAlign w:val="center"/>
                </w:tcPr>
                <w:p>
                  <w:pPr>
                    <w:keepNext w:val="0"/>
                    <w:keepLines w:val="0"/>
                    <w:suppressLineNumbers w:val="0"/>
                    <w:spacing w:before="0" w:beforeAutospacing="0" w:after="0" w:afterAutospacing="0"/>
                    <w:ind w:left="0" w:right="0" w:firstLine="48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P</w:t>
                  </w:r>
                  <w:r>
                    <w:rPr>
                      <w:rFonts w:hint="default" w:ascii="Times New Roman" w:hAnsi="Times New Roman" w:cs="Times New Roman"/>
                      <w:kern w:val="0"/>
                      <w:sz w:val="21"/>
                      <w:szCs w:val="21"/>
                      <w:vertAlign w:val="subscript"/>
                    </w:rPr>
                    <w:t>max</w:t>
                  </w:r>
                  <w:r>
                    <w:rPr>
                      <w:rFonts w:hint="default" w:ascii="Times New Roman" w:hAnsi="Times New Roman" w:cs="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3487" w:type="dxa"/>
                  <w:noWrap w:val="0"/>
                  <w:vAlign w:val="center"/>
                </w:tcPr>
                <w:p>
                  <w:pPr>
                    <w:keepNext w:val="0"/>
                    <w:keepLines w:val="0"/>
                    <w:suppressLineNumbers w:val="0"/>
                    <w:spacing w:before="0" w:beforeAutospacing="0" w:after="0" w:afterAutospacing="0"/>
                    <w:ind w:left="0" w:right="0" w:firstLine="48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二级</w:t>
                  </w:r>
                </w:p>
              </w:tc>
              <w:tc>
                <w:tcPr>
                  <w:tcW w:w="5300" w:type="dxa"/>
                  <w:noWrap w:val="0"/>
                  <w:vAlign w:val="center"/>
                </w:tcPr>
                <w:p>
                  <w:pPr>
                    <w:keepNext w:val="0"/>
                    <w:keepLines w:val="0"/>
                    <w:suppressLineNumbers w:val="0"/>
                    <w:spacing w:before="0" w:beforeAutospacing="0" w:after="0" w:afterAutospacing="0"/>
                    <w:ind w:left="0" w:right="0" w:firstLine="48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1%≤P</w:t>
                  </w:r>
                  <w:r>
                    <w:rPr>
                      <w:rFonts w:hint="default" w:ascii="Times New Roman" w:hAnsi="Times New Roman" w:cs="Times New Roman"/>
                      <w:kern w:val="0"/>
                      <w:sz w:val="21"/>
                      <w:szCs w:val="21"/>
                      <w:vertAlign w:val="subscript"/>
                    </w:rPr>
                    <w:t>max</w:t>
                  </w:r>
                  <w:r>
                    <w:rPr>
                      <w:rFonts w:hint="default" w:ascii="Times New Roman" w:hAnsi="Times New Roman" w:cs="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3487" w:type="dxa"/>
                  <w:noWrap w:val="0"/>
                  <w:vAlign w:val="center"/>
                </w:tcPr>
                <w:p>
                  <w:pPr>
                    <w:keepNext w:val="0"/>
                    <w:keepLines w:val="0"/>
                    <w:suppressLineNumbers w:val="0"/>
                    <w:spacing w:before="0" w:beforeAutospacing="0" w:after="0" w:afterAutospacing="0"/>
                    <w:ind w:left="0" w:right="0" w:firstLine="48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三级</w:t>
                  </w:r>
                </w:p>
              </w:tc>
              <w:tc>
                <w:tcPr>
                  <w:tcW w:w="5300" w:type="dxa"/>
                  <w:noWrap w:val="0"/>
                  <w:vAlign w:val="center"/>
                </w:tcPr>
                <w:p>
                  <w:pPr>
                    <w:keepNext w:val="0"/>
                    <w:keepLines w:val="0"/>
                    <w:suppressLineNumbers w:val="0"/>
                    <w:spacing w:before="0" w:beforeAutospacing="0" w:after="0" w:afterAutospacing="0"/>
                    <w:ind w:left="0" w:right="0" w:firstLine="48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P</w:t>
                  </w:r>
                  <w:r>
                    <w:rPr>
                      <w:rFonts w:hint="default" w:ascii="Times New Roman" w:hAnsi="Times New Roman" w:cs="Times New Roman"/>
                      <w:kern w:val="0"/>
                      <w:sz w:val="21"/>
                      <w:szCs w:val="21"/>
                      <w:vertAlign w:val="subscript"/>
                    </w:rPr>
                    <w:t>max</w:t>
                  </w:r>
                  <w:r>
                    <w:rPr>
                      <w:rFonts w:hint="default" w:ascii="Times New Roman" w:hAnsi="Times New Roman" w:cs="Times New Roman"/>
                      <w:kern w:val="0"/>
                      <w:sz w:val="21"/>
                      <w:szCs w:val="21"/>
                    </w:rPr>
                    <w:t xml:space="preserve">＜1% </w:t>
                  </w:r>
                </w:p>
              </w:tc>
            </w:tr>
          </w:tbl>
          <w:p>
            <w:pPr>
              <w:pStyle w:val="98"/>
              <w:keepNext w:val="0"/>
              <w:keepLines w:val="0"/>
              <w:numPr>
                <w:ilvl w:val="0"/>
                <w:numId w:val="0"/>
              </w:numPr>
              <w:suppressLineNumbers w:val="0"/>
              <w:spacing w:before="0" w:beforeAutospacing="0" w:after="0" w:afterAutospacing="0" w:line="540" w:lineRule="exact"/>
              <w:ind w:left="560" w:leftChars="200" w:right="0"/>
              <w:rPr>
                <w:rFonts w:hint="default"/>
                <w:b/>
                <w:bCs/>
                <w:sz w:val="24"/>
                <w:szCs w:val="24"/>
              </w:rPr>
            </w:pPr>
            <w:r>
              <w:rPr>
                <w:rFonts w:hint="eastAsia"/>
                <w:b/>
                <w:bCs/>
                <w:sz w:val="24"/>
                <w:szCs w:val="24"/>
                <w:lang w:eastAsia="zh-CN"/>
              </w:rPr>
              <w:t>③</w:t>
            </w:r>
            <w:r>
              <w:rPr>
                <w:rFonts w:hint="default"/>
                <w:b/>
                <w:bCs/>
                <w:sz w:val="24"/>
                <w:szCs w:val="24"/>
              </w:rPr>
              <w:t>项目参数，估算模式所用参数见下表：</w:t>
            </w:r>
          </w:p>
          <w:p>
            <w:pPr>
              <w:pStyle w:val="99"/>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表27  估算模型参数表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5"/>
              <w:gridCol w:w="2931"/>
              <w:gridCol w:w="2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6" w:type="dxa"/>
                  <w:gridSpan w:val="2"/>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b/>
                    </w:rPr>
                  </w:pPr>
                  <w:r>
                    <w:rPr>
                      <w:rFonts w:hint="default" w:cs="Times New Roman"/>
                      <w:b/>
                    </w:rPr>
                    <w:t>参数</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b/>
                    </w:rPr>
                  </w:pPr>
                  <w:r>
                    <w:rPr>
                      <w:rFonts w:hint="default" w:cs="Times New Roman"/>
                      <w:b/>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restart"/>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城市/农村选项</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城市/农村</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continue"/>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人口数（城市选项时）</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6" w:type="dxa"/>
                  <w:gridSpan w:val="2"/>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最高环境温度/℃</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eastAsia="宋体" w:cs="Times New Roman"/>
                      <w:lang w:val="en-US" w:eastAsia="zh-CN"/>
                    </w:rPr>
                  </w:pPr>
                  <w:r>
                    <w:rPr>
                      <w:rFonts w:hint="eastAsia" w:cs="Times New Roman"/>
                      <w:lang w:val="en-US" w:eastAsia="zh-CN"/>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6" w:type="dxa"/>
                  <w:gridSpan w:val="2"/>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最低环境温度/℃</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eastAsia="宋体" w:cs="Times New Roman"/>
                      <w:lang w:val="en-US" w:eastAsia="zh-CN"/>
                    </w:rPr>
                  </w:pPr>
                  <w:r>
                    <w:rPr>
                      <w:rFonts w:hint="eastAsia" w:cs="Times New Roman"/>
                    </w:rPr>
                    <w:t>0</w:t>
                  </w:r>
                  <w:r>
                    <w:rPr>
                      <w:rFonts w:hint="eastAsia" w:cs="Times New Roman"/>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6" w:type="dxa"/>
                  <w:gridSpan w:val="2"/>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土地利用类型</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eastAsia" w:eastAsia="宋体" w:cs="Times New Roman"/>
                      <w:lang w:eastAsia="zh-CN"/>
                    </w:rPr>
                  </w:pPr>
                  <w:r>
                    <w:rPr>
                      <w:rFonts w:hint="eastAsia" w:cs="Times New Roman"/>
                      <w:lang w:eastAsia="zh-CN"/>
                    </w:rPr>
                    <w:t>村镇建设用地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6" w:type="dxa"/>
                  <w:gridSpan w:val="2"/>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区域湿度条件</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eastAsia" w:eastAsia="宋体" w:cs="Times New Roman"/>
                      <w:lang w:eastAsia="zh-CN"/>
                    </w:rPr>
                  </w:pPr>
                  <w:r>
                    <w:rPr>
                      <w:rFonts w:hint="eastAsia" w:cs="Times New Roman"/>
                      <w:lang w:eastAsia="zh-CN"/>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restart"/>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是否考虑地形</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考利地形</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eastAsia" w:cs="Times New Roman"/>
                    </w:rPr>
                  </w:pPr>
                  <w:r>
                    <w:rPr>
                      <w:rFonts w:hint="eastAsia"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continue"/>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地形数据分辨率/m</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eastAsia" w:cs="Times New Roman"/>
                    </w:rPr>
                  </w:pPr>
                  <w:r>
                    <w:rPr>
                      <w:rFonts w:hint="eastAsia"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restart"/>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是否考虑岸线熏烟</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考虑岸线熏烟</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continue"/>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岸线距离/km</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continue"/>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岸线方向/°</w:t>
                  </w:r>
                </w:p>
              </w:tc>
              <w:tc>
                <w:tcPr>
                  <w:tcW w:w="2931" w:type="dxa"/>
                  <w:noWrap w:val="0"/>
                  <w:vAlign w:val="center"/>
                </w:tcPr>
                <w:p>
                  <w:pPr>
                    <w:pStyle w:val="100"/>
                    <w:keepNext w:val="0"/>
                    <w:keepLines w:val="0"/>
                    <w:pageBreakBefore w:val="0"/>
                    <w:widowControl w:val="0"/>
                    <w:suppressLineNumbers w:val="0"/>
                    <w:kinsoku w:val="0"/>
                    <w:wordWrap/>
                    <w:overflowPunct/>
                    <w:topLinePunct w:val="0"/>
                    <w:autoSpaceDE w:val="0"/>
                    <w:autoSpaceDN w:val="0"/>
                    <w:bidi w:val="0"/>
                    <w:adjustRightInd w:val="0"/>
                    <w:snapToGrid/>
                    <w:spacing w:before="0" w:beforeAutospacing="0" w:after="0" w:afterAutospacing="0"/>
                    <w:ind w:left="0" w:right="0" w:firstLine="0"/>
                    <w:textAlignment w:val="baseline"/>
                    <w:rPr>
                      <w:rFonts w:hint="default" w:cs="Times New Roman"/>
                    </w:rPr>
                  </w:pPr>
                  <w:r>
                    <w:rPr>
                      <w:rFonts w:hint="default" w:cs="Times New Roman"/>
                    </w:rPr>
                    <w:t>/</w:t>
                  </w:r>
                </w:p>
              </w:tc>
            </w:tr>
          </w:tbl>
          <w:p>
            <w:pPr>
              <w:pStyle w:val="98"/>
              <w:keepNext w:val="0"/>
              <w:keepLines w:val="0"/>
              <w:numPr>
                <w:ilvl w:val="0"/>
                <w:numId w:val="0"/>
              </w:numPr>
              <w:suppressLineNumbers w:val="0"/>
              <w:spacing w:before="0" w:beforeAutospacing="0" w:after="0" w:afterAutospacing="0" w:line="360" w:lineRule="auto"/>
              <w:ind w:left="400" w:leftChars="0" w:right="0"/>
              <w:rPr>
                <w:rFonts w:hint="default"/>
                <w:b/>
                <w:bCs/>
                <w:sz w:val="24"/>
                <w:szCs w:val="24"/>
              </w:rPr>
            </w:pPr>
            <w:r>
              <w:rPr>
                <w:rFonts w:hint="eastAsia"/>
                <w:b/>
                <w:bCs/>
                <w:sz w:val="24"/>
                <w:szCs w:val="24"/>
                <w:lang w:eastAsia="zh-CN"/>
              </w:rPr>
              <w:t>④</w:t>
            </w:r>
            <w:r>
              <w:rPr>
                <w:rFonts w:hint="default"/>
                <w:b/>
                <w:bCs/>
                <w:sz w:val="24"/>
                <w:szCs w:val="24"/>
              </w:rPr>
              <w:t>主要废气污染源排放参数见下表：</w:t>
            </w:r>
          </w:p>
          <w:p>
            <w:pPr>
              <w:pStyle w:val="95"/>
              <w:keepNext w:val="0"/>
              <w:keepLines w:val="0"/>
              <w:widowControl/>
              <w:suppressLineNumbers w:val="0"/>
              <w:spacing w:before="0" w:beforeAutospacing="0" w:after="0" w:afterAutospacing="0" w:line="240" w:lineRule="auto"/>
              <w:ind w:left="0" w:right="0" w:firstLine="482"/>
              <w:jc w:val="center"/>
              <w:rPr>
                <w:rFonts w:hint="default"/>
                <w:b/>
                <w:sz w:val="24"/>
                <w:szCs w:val="24"/>
              </w:rPr>
            </w:pPr>
            <w:r>
              <w:rPr>
                <w:rFonts w:hint="default"/>
                <w:b/>
                <w:bCs/>
                <w:sz w:val="24"/>
                <w:szCs w:val="24"/>
              </w:rPr>
              <w:t xml:space="preserve">表28 </w:t>
            </w:r>
            <w:r>
              <w:rPr>
                <w:rFonts w:hint="default"/>
                <w:b/>
                <w:sz w:val="24"/>
                <w:szCs w:val="24"/>
              </w:rPr>
              <w:t>主要废气污染源参数一览表(矩形面源)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217"/>
              <w:gridCol w:w="834"/>
              <w:gridCol w:w="848"/>
              <w:gridCol w:w="782"/>
              <w:gridCol w:w="579"/>
              <w:gridCol w:w="675"/>
              <w:gridCol w:w="854"/>
              <w:gridCol w:w="658"/>
              <w:gridCol w:w="658"/>
              <w:gridCol w:w="1000"/>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blHeader/>
                <w:jc w:val="center"/>
              </w:trPr>
              <w:tc>
                <w:tcPr>
                  <w:tcW w:w="432" w:type="dxa"/>
                  <w:vMerge w:val="restart"/>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编</w:t>
                  </w:r>
                </w:p>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号</w:t>
                  </w:r>
                </w:p>
              </w:tc>
              <w:tc>
                <w:tcPr>
                  <w:tcW w:w="1217" w:type="dxa"/>
                  <w:vMerge w:val="restart"/>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名</w:t>
                  </w:r>
                </w:p>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称</w:t>
                  </w:r>
                </w:p>
              </w:tc>
              <w:tc>
                <w:tcPr>
                  <w:tcW w:w="1682" w:type="dxa"/>
                  <w:gridSpan w:val="2"/>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面源起点坐标/m</w:t>
                  </w:r>
                </w:p>
              </w:tc>
              <w:tc>
                <w:tcPr>
                  <w:tcW w:w="782" w:type="dxa"/>
                  <w:vMerge w:val="restart"/>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面源海</w:t>
                  </w:r>
                </w:p>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拔高度</w:t>
                  </w:r>
                </w:p>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/m</w:t>
                  </w:r>
                </w:p>
              </w:tc>
              <w:tc>
                <w:tcPr>
                  <w:tcW w:w="579" w:type="dxa"/>
                  <w:vMerge w:val="restart"/>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面源</w:t>
                  </w:r>
                </w:p>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长度</w:t>
                  </w:r>
                </w:p>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/m</w:t>
                  </w:r>
                </w:p>
              </w:tc>
              <w:tc>
                <w:tcPr>
                  <w:tcW w:w="675" w:type="dxa"/>
                  <w:vMerge w:val="restart"/>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面源</w:t>
                  </w:r>
                </w:p>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宽度</w:t>
                  </w:r>
                </w:p>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/m</w:t>
                  </w:r>
                </w:p>
              </w:tc>
              <w:tc>
                <w:tcPr>
                  <w:tcW w:w="854" w:type="dxa"/>
                  <w:vMerge w:val="restart"/>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面源有效排放高度/m</w:t>
                  </w:r>
                </w:p>
              </w:tc>
              <w:tc>
                <w:tcPr>
                  <w:tcW w:w="658" w:type="dxa"/>
                  <w:vMerge w:val="restart"/>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年排放</w:t>
                  </w:r>
                </w:p>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小时数/h</w:t>
                  </w:r>
                </w:p>
              </w:tc>
              <w:tc>
                <w:tcPr>
                  <w:tcW w:w="658" w:type="dxa"/>
                  <w:vMerge w:val="restart"/>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排放</w:t>
                  </w:r>
                </w:p>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工况</w:t>
                  </w:r>
                </w:p>
              </w:tc>
              <w:tc>
                <w:tcPr>
                  <w:tcW w:w="1908" w:type="dxa"/>
                  <w:gridSpan w:val="2"/>
                  <w:vMerge w:val="restart"/>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污染物排放速率/</w:t>
                  </w:r>
                </w:p>
                <w:p>
                  <w:pPr>
                    <w:pStyle w:val="101"/>
                    <w:keepNext w:val="0"/>
                    <w:keepLines w:val="0"/>
                    <w:widowControl/>
                    <w:suppressLineNumbers w:val="0"/>
                    <w:spacing w:beforeLines="0" w:beforeAutospacing="0" w:afterLines="0" w:afterAutospacing="0"/>
                    <w:ind w:left="-140" w:leftChars="-50" w:right="-140" w:rightChars="-50"/>
                    <w:rPr>
                      <w:rFonts w:hint="default"/>
                      <w:b/>
                      <w:bCs/>
                      <w:sz w:val="21"/>
                      <w:szCs w:val="21"/>
                    </w:rPr>
                  </w:pPr>
                  <w:r>
                    <w:rPr>
                      <w:rFonts w:hint="default"/>
                      <w:b/>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32" w:type="dxa"/>
                  <w:vMerge w:val="continue"/>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color w:val="FF0000"/>
                      <w:sz w:val="21"/>
                      <w:szCs w:val="21"/>
                    </w:rPr>
                  </w:pPr>
                </w:p>
              </w:tc>
              <w:tc>
                <w:tcPr>
                  <w:tcW w:w="1217" w:type="dxa"/>
                  <w:vMerge w:val="continue"/>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color w:val="FF0000"/>
                      <w:sz w:val="21"/>
                      <w:szCs w:val="21"/>
                    </w:rPr>
                  </w:pPr>
                </w:p>
              </w:tc>
              <w:tc>
                <w:tcPr>
                  <w:tcW w:w="834" w:type="dxa"/>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b/>
                      <w:bCs/>
                      <w:i/>
                      <w:sz w:val="21"/>
                      <w:szCs w:val="21"/>
                    </w:rPr>
                  </w:pPr>
                  <w:r>
                    <w:rPr>
                      <w:rFonts w:hint="default"/>
                      <w:b/>
                      <w:bCs/>
                      <w:i/>
                      <w:sz w:val="21"/>
                      <w:szCs w:val="21"/>
                    </w:rPr>
                    <w:t>X</w:t>
                  </w:r>
                </w:p>
              </w:tc>
              <w:tc>
                <w:tcPr>
                  <w:tcW w:w="848" w:type="dxa"/>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b/>
                      <w:bCs/>
                      <w:i/>
                      <w:sz w:val="21"/>
                      <w:szCs w:val="21"/>
                    </w:rPr>
                  </w:pPr>
                  <w:r>
                    <w:rPr>
                      <w:rFonts w:hint="default"/>
                      <w:b/>
                      <w:bCs/>
                      <w:i/>
                      <w:sz w:val="21"/>
                      <w:szCs w:val="21"/>
                    </w:rPr>
                    <w:t>Y</w:t>
                  </w:r>
                </w:p>
              </w:tc>
              <w:tc>
                <w:tcPr>
                  <w:tcW w:w="782" w:type="dxa"/>
                  <w:vMerge w:val="continue"/>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color w:val="FF0000"/>
                      <w:sz w:val="21"/>
                      <w:szCs w:val="21"/>
                    </w:rPr>
                  </w:pPr>
                </w:p>
              </w:tc>
              <w:tc>
                <w:tcPr>
                  <w:tcW w:w="579" w:type="dxa"/>
                  <w:vMerge w:val="continue"/>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color w:val="FF0000"/>
                      <w:sz w:val="21"/>
                      <w:szCs w:val="21"/>
                    </w:rPr>
                  </w:pPr>
                </w:p>
              </w:tc>
              <w:tc>
                <w:tcPr>
                  <w:tcW w:w="675" w:type="dxa"/>
                  <w:vMerge w:val="continue"/>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color w:val="FF0000"/>
                      <w:sz w:val="21"/>
                      <w:szCs w:val="21"/>
                    </w:rPr>
                  </w:pPr>
                </w:p>
              </w:tc>
              <w:tc>
                <w:tcPr>
                  <w:tcW w:w="854" w:type="dxa"/>
                  <w:vMerge w:val="continue"/>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color w:val="FF0000"/>
                      <w:sz w:val="21"/>
                      <w:szCs w:val="21"/>
                    </w:rPr>
                  </w:pPr>
                </w:p>
              </w:tc>
              <w:tc>
                <w:tcPr>
                  <w:tcW w:w="658" w:type="dxa"/>
                  <w:vMerge w:val="continue"/>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color w:val="FF0000"/>
                      <w:sz w:val="21"/>
                      <w:szCs w:val="21"/>
                      <w:u w:val="single"/>
                    </w:rPr>
                  </w:pPr>
                </w:p>
              </w:tc>
              <w:tc>
                <w:tcPr>
                  <w:tcW w:w="658" w:type="dxa"/>
                  <w:vMerge w:val="continue"/>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color w:val="FF0000"/>
                      <w:sz w:val="21"/>
                      <w:szCs w:val="21"/>
                    </w:rPr>
                  </w:pPr>
                </w:p>
              </w:tc>
              <w:tc>
                <w:tcPr>
                  <w:tcW w:w="1908" w:type="dxa"/>
                  <w:gridSpan w:val="2"/>
                  <w:vMerge w:val="continue"/>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color w:val="FF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432" w:type="dxa"/>
                  <w:shd w:val="clear" w:color="auto" w:fill="FFFFFF"/>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w:t>
                  </w:r>
                </w:p>
              </w:tc>
              <w:tc>
                <w:tcPr>
                  <w:tcW w:w="1217" w:type="dxa"/>
                  <w:shd w:val="clear" w:color="auto" w:fill="FFFFFF"/>
                  <w:noWrap w:val="0"/>
                  <w:vAlign w:val="center"/>
                </w:tcPr>
                <w:p>
                  <w:pPr>
                    <w:pStyle w:val="93"/>
                    <w:keepNext w:val="0"/>
                    <w:keepLines w:val="0"/>
                    <w:suppressLineNumbers w:val="0"/>
                    <w:spacing w:before="0" w:beforeAutospacing="0" w:after="0" w:afterAutospacing="0"/>
                    <w:ind w:left="0" w:right="0"/>
                    <w:jc w:val="center"/>
                    <w:rPr>
                      <w:rFonts w:hint="eastAsia" w:ascii="Times New Roman" w:hAnsi="Times New Roman" w:eastAsia="宋体"/>
                      <w:sz w:val="21"/>
                      <w:szCs w:val="21"/>
                      <w:lang w:eastAsia="zh-CN"/>
                    </w:rPr>
                  </w:pPr>
                  <w:r>
                    <w:rPr>
                      <w:rFonts w:hint="default" w:ascii="Times New Roman" w:hAnsi="Times New Roman"/>
                      <w:sz w:val="21"/>
                      <w:szCs w:val="21"/>
                    </w:rPr>
                    <w:t>生产</w:t>
                  </w:r>
                  <w:r>
                    <w:rPr>
                      <w:rFonts w:hint="eastAsia" w:ascii="Times New Roman" w:hAnsi="Times New Roman"/>
                      <w:sz w:val="21"/>
                      <w:szCs w:val="21"/>
                      <w:lang w:eastAsia="zh-CN"/>
                    </w:rPr>
                    <w:t>区</w:t>
                  </w:r>
                </w:p>
              </w:tc>
              <w:tc>
                <w:tcPr>
                  <w:tcW w:w="834" w:type="dxa"/>
                  <w:shd w:val="clear" w:color="auto" w:fill="FFFFFF"/>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116.502661</w:t>
                  </w:r>
                </w:p>
              </w:tc>
              <w:tc>
                <w:tcPr>
                  <w:tcW w:w="848" w:type="dxa"/>
                  <w:shd w:val="clear" w:color="auto" w:fill="FFFFFF"/>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23.485886</w:t>
                  </w:r>
                </w:p>
              </w:tc>
              <w:tc>
                <w:tcPr>
                  <w:tcW w:w="782" w:type="dxa"/>
                  <w:shd w:val="clear" w:color="auto" w:fill="FFFFFF"/>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0</w:t>
                  </w:r>
                </w:p>
              </w:tc>
              <w:tc>
                <w:tcPr>
                  <w:tcW w:w="579" w:type="dxa"/>
                  <w:shd w:val="clear" w:color="auto" w:fill="FFFFFF"/>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100</w:t>
                  </w:r>
                </w:p>
              </w:tc>
              <w:tc>
                <w:tcPr>
                  <w:tcW w:w="675" w:type="dxa"/>
                  <w:shd w:val="clear" w:color="auto" w:fill="FFFFFF"/>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50</w:t>
                  </w:r>
                </w:p>
              </w:tc>
              <w:tc>
                <w:tcPr>
                  <w:tcW w:w="854" w:type="dxa"/>
                  <w:shd w:val="clear" w:color="auto" w:fill="FFFFFF"/>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10</w:t>
                  </w:r>
                </w:p>
              </w:tc>
              <w:tc>
                <w:tcPr>
                  <w:tcW w:w="658" w:type="dxa"/>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eastAsia="宋体"/>
                      <w:sz w:val="21"/>
                      <w:szCs w:val="21"/>
                      <w:lang w:val="en-US" w:eastAsia="zh-CN"/>
                    </w:rPr>
                  </w:pPr>
                  <w:r>
                    <w:rPr>
                      <w:rFonts w:hint="eastAsia"/>
                      <w:sz w:val="21"/>
                      <w:szCs w:val="21"/>
                      <w:lang w:val="en-US" w:eastAsia="zh-CN"/>
                    </w:rPr>
                    <w:t>1760</w:t>
                  </w:r>
                </w:p>
              </w:tc>
              <w:tc>
                <w:tcPr>
                  <w:tcW w:w="658" w:type="dxa"/>
                  <w:shd w:val="clear" w:color="auto" w:fill="FFFFFF"/>
                  <w:noWrap w:val="0"/>
                  <w:vAlign w:val="center"/>
                </w:tcPr>
                <w:p>
                  <w:pPr>
                    <w:pStyle w:val="101"/>
                    <w:keepNext w:val="0"/>
                    <w:keepLines w:val="0"/>
                    <w:widowControl/>
                    <w:suppressLineNumbers w:val="0"/>
                    <w:spacing w:beforeLines="0" w:beforeAutospacing="0" w:afterLines="0" w:afterAutospacing="0"/>
                    <w:ind w:left="-140" w:leftChars="-50" w:right="-140" w:rightChars="-50"/>
                    <w:rPr>
                      <w:rFonts w:hint="default"/>
                      <w:sz w:val="21"/>
                      <w:szCs w:val="21"/>
                    </w:rPr>
                  </w:pPr>
                  <w:r>
                    <w:rPr>
                      <w:rFonts w:hint="default"/>
                      <w:sz w:val="21"/>
                      <w:szCs w:val="21"/>
                    </w:rPr>
                    <w:t>正常</w:t>
                  </w:r>
                </w:p>
              </w:tc>
              <w:tc>
                <w:tcPr>
                  <w:tcW w:w="1000" w:type="dxa"/>
                  <w:shd w:val="clear" w:color="auto" w:fill="FFFFFF"/>
                  <w:noWrap w:val="0"/>
                  <w:vAlign w:val="center"/>
                </w:tcPr>
                <w:p>
                  <w:pPr>
                    <w:pStyle w:val="93"/>
                    <w:keepNext w:val="0"/>
                    <w:keepLines w:val="0"/>
                    <w:suppressLineNumbers w:val="0"/>
                    <w:spacing w:before="0" w:beforeAutospacing="0" w:after="0" w:afterAutospacing="0"/>
                    <w:ind w:left="0" w:right="0"/>
                    <w:jc w:val="center"/>
                    <w:rPr>
                      <w:rFonts w:hint="default" w:ascii="Times New Roman" w:hAnsi="Times New Roman"/>
                      <w:sz w:val="21"/>
                      <w:szCs w:val="21"/>
                    </w:rPr>
                  </w:pPr>
                  <w:r>
                    <w:rPr>
                      <w:rFonts w:hint="default" w:ascii="Times New Roman" w:hAnsi="Times New Roman"/>
                      <w:sz w:val="21"/>
                      <w:szCs w:val="21"/>
                    </w:rPr>
                    <w:t>颗粒物</w:t>
                  </w:r>
                </w:p>
              </w:tc>
              <w:tc>
                <w:tcPr>
                  <w:tcW w:w="908" w:type="dxa"/>
                  <w:shd w:val="clear" w:color="auto" w:fill="FFFFFF"/>
                  <w:noWrap w:val="0"/>
                  <w:vAlign w:val="center"/>
                </w:tcPr>
                <w:p>
                  <w:pPr>
                    <w:pStyle w:val="102"/>
                    <w:keepNext w:val="0"/>
                    <w:keepLines w:val="0"/>
                    <w:suppressLineNumbers w:val="0"/>
                    <w:adjustRightInd w:val="0"/>
                    <w:spacing w:before="0" w:beforeAutospacing="0" w:after="0" w:afterAutospacing="0"/>
                    <w:ind w:left="0" w:right="0"/>
                    <w:jc w:val="center"/>
                    <w:rPr>
                      <w:rFonts w:hint="default" w:eastAsia="宋体"/>
                      <w:color w:val="FF0000"/>
                      <w:sz w:val="21"/>
                      <w:szCs w:val="21"/>
                      <w:u w:val="single"/>
                      <w:lang w:val="en-US" w:eastAsia="zh-CN"/>
                    </w:rPr>
                  </w:pPr>
                  <w:r>
                    <w:rPr>
                      <w:rFonts w:hint="eastAsia" w:ascii="Times New Roman" w:hAnsi="Times New Roman" w:eastAsia="宋体" w:cs="Times New Roman"/>
                      <w:kern w:val="2"/>
                      <w:sz w:val="21"/>
                      <w:szCs w:val="21"/>
                      <w:lang w:val="en-US" w:eastAsia="zh-CN" w:bidi="ar-SA"/>
                    </w:rPr>
                    <w:t>0.</w:t>
                  </w:r>
                  <w:r>
                    <w:rPr>
                      <w:rFonts w:hint="eastAsia" w:cs="Times New Roman"/>
                      <w:kern w:val="2"/>
                      <w:sz w:val="21"/>
                      <w:szCs w:val="21"/>
                      <w:lang w:val="en-US" w:eastAsia="zh-CN" w:bidi="ar-SA"/>
                    </w:rPr>
                    <w:t>225</w:t>
                  </w:r>
                </w:p>
              </w:tc>
            </w:tr>
          </w:tbl>
          <w:p>
            <w:pPr>
              <w:pStyle w:val="98"/>
              <w:keepNext w:val="0"/>
              <w:keepLines w:val="0"/>
              <w:numPr>
                <w:ilvl w:val="0"/>
                <w:numId w:val="0"/>
              </w:numPr>
              <w:suppressLineNumbers w:val="0"/>
              <w:spacing w:before="0" w:beforeAutospacing="0" w:after="0" w:afterAutospacing="0" w:line="360" w:lineRule="auto"/>
              <w:ind w:left="400" w:leftChars="0" w:right="0"/>
              <w:rPr>
                <w:rFonts w:hint="default"/>
                <w:b/>
                <w:bCs/>
                <w:sz w:val="24"/>
                <w:szCs w:val="24"/>
              </w:rPr>
            </w:pPr>
            <w:r>
              <w:rPr>
                <w:rFonts w:hint="eastAsia"/>
                <w:b/>
                <w:bCs/>
                <w:sz w:val="24"/>
                <w:szCs w:val="24"/>
                <w:lang w:eastAsia="zh-CN"/>
              </w:rPr>
              <w:t>⑤</w:t>
            </w:r>
            <w:r>
              <w:rPr>
                <w:rFonts w:hint="default"/>
                <w:b/>
                <w:bCs/>
                <w:sz w:val="24"/>
                <w:szCs w:val="24"/>
              </w:rPr>
              <w:t>评价等级与评价范围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根据《环境影响评价技术导则 大气环境》（HJ2.2-2018），采用ARESCREEN估算模式计算本项目正常工况下最大落地浓度及浓度占标率等，结果见表23。本项目排放废气污染物中</w:t>
            </w:r>
            <w:r>
              <w:rPr>
                <w:rFonts w:hint="default" w:ascii="Times New Roman" w:hAnsi="Times New Roman" w:cs="Times New Roman"/>
                <w:kern w:val="0"/>
                <w:sz w:val="24"/>
                <w:szCs w:val="20"/>
              </w:rPr>
              <w:t>颗粒物</w:t>
            </w:r>
            <w:r>
              <w:rPr>
                <w:rFonts w:hint="default" w:ascii="Times New Roman" w:hAnsi="Times New Roman" w:cs="Times New Roman"/>
                <w:sz w:val="24"/>
                <w:szCs w:val="20"/>
              </w:rPr>
              <w:t>排放的平均浓度贡献值占标率Pi中最大值1% ≤P max＜10%，根据《环境影响评价技术导则 大气环境》（HJ2.2-2018）确定大气环境评价等级为二级，评价范围以厂址为中心，边长取5km的矩形区域作为大气环境影响评价范围。</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sz w:val="24"/>
                <w:szCs w:val="20"/>
              </w:rPr>
            </w:pPr>
            <w:r>
              <w:rPr>
                <w:rFonts w:hint="default" w:ascii="Times New Roman" w:hAnsi="Times New Roman" w:cs="Times New Roman"/>
                <w:b/>
                <w:bCs/>
                <w:sz w:val="24"/>
                <w:szCs w:val="20"/>
              </w:rPr>
              <w:t>表29  正常排放污染物平均浓度贡献值预测结果表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33"/>
              <w:gridCol w:w="1433"/>
              <w:gridCol w:w="1166"/>
              <w:gridCol w:w="1700"/>
              <w:gridCol w:w="1434"/>
              <w:gridCol w:w="1434"/>
            </w:tblGrid>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41" w:hRule="atLeast"/>
                <w:jc w:val="center"/>
              </w:trPr>
              <w:tc>
                <w:tcPr>
                  <w:tcW w:w="1433" w:type="dxa"/>
                  <w:noWrap w:val="0"/>
                  <w:vAlign w:val="center"/>
                </w:tcPr>
                <w:p>
                  <w:pPr>
                    <w:pStyle w:val="103"/>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排放源</w:t>
                  </w:r>
                </w:p>
              </w:tc>
              <w:tc>
                <w:tcPr>
                  <w:tcW w:w="1433" w:type="dxa"/>
                  <w:noWrap w:val="0"/>
                  <w:vAlign w:val="center"/>
                </w:tcPr>
                <w:p>
                  <w:pPr>
                    <w:pStyle w:val="103"/>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污染源</w:t>
                  </w:r>
                </w:p>
              </w:tc>
              <w:tc>
                <w:tcPr>
                  <w:tcW w:w="1166" w:type="dxa"/>
                  <w:noWrap w:val="0"/>
                  <w:vAlign w:val="center"/>
                </w:tcPr>
                <w:p>
                  <w:pPr>
                    <w:pStyle w:val="103"/>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标准值（mg/m</w:t>
                  </w:r>
                  <w:r>
                    <w:rPr>
                      <w:rFonts w:hint="default"/>
                      <w:szCs w:val="21"/>
                      <w:vertAlign w:val="superscript"/>
                    </w:rPr>
                    <w:t>3</w:t>
                  </w:r>
                  <w:r>
                    <w:rPr>
                      <w:rFonts w:hint="default"/>
                      <w:szCs w:val="21"/>
                    </w:rPr>
                    <w:t>）</w:t>
                  </w:r>
                </w:p>
              </w:tc>
              <w:tc>
                <w:tcPr>
                  <w:tcW w:w="1700" w:type="dxa"/>
                  <w:noWrap w:val="0"/>
                  <w:vAlign w:val="center"/>
                </w:tcPr>
                <w:p>
                  <w:pPr>
                    <w:pStyle w:val="103"/>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最大浓度贡献值（mg/m</w:t>
                  </w:r>
                  <w:r>
                    <w:rPr>
                      <w:rFonts w:hint="default"/>
                      <w:szCs w:val="21"/>
                      <w:vertAlign w:val="superscript"/>
                    </w:rPr>
                    <w:t>3</w:t>
                  </w:r>
                  <w:r>
                    <w:rPr>
                      <w:rFonts w:hint="default"/>
                      <w:szCs w:val="21"/>
                    </w:rPr>
                    <w:t>）</w:t>
                  </w:r>
                </w:p>
              </w:tc>
              <w:tc>
                <w:tcPr>
                  <w:tcW w:w="1434" w:type="dxa"/>
                  <w:noWrap w:val="0"/>
                  <w:vAlign w:val="center"/>
                </w:tcPr>
                <w:p>
                  <w:pPr>
                    <w:pStyle w:val="103"/>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最大占标率%</w:t>
                  </w:r>
                </w:p>
              </w:tc>
              <w:tc>
                <w:tcPr>
                  <w:tcW w:w="1434" w:type="dxa"/>
                  <w:noWrap w:val="0"/>
                  <w:vAlign w:val="center"/>
                </w:tcPr>
                <w:p>
                  <w:pPr>
                    <w:pStyle w:val="103"/>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评价等级</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18" w:hRule="atLeast"/>
                <w:jc w:val="center"/>
              </w:trPr>
              <w:tc>
                <w:tcPr>
                  <w:tcW w:w="1433" w:type="dxa"/>
                  <w:noWrap w:val="0"/>
                  <w:vAlign w:val="center"/>
                </w:tcPr>
                <w:p>
                  <w:pPr>
                    <w:pStyle w:val="103"/>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面源</w:t>
                  </w:r>
                </w:p>
              </w:tc>
              <w:tc>
                <w:tcPr>
                  <w:tcW w:w="1433" w:type="dxa"/>
                  <w:noWrap w:val="0"/>
                  <w:vAlign w:val="center"/>
                </w:tcPr>
                <w:p>
                  <w:pPr>
                    <w:pStyle w:val="104"/>
                    <w:keepNext w:val="0"/>
                    <w:keepLines w:val="0"/>
                    <w:suppressLineNumbers w:val="0"/>
                    <w:spacing w:before="0" w:beforeAutospacing="0" w:after="0" w:afterAutospacing="0"/>
                    <w:ind w:left="0" w:right="0"/>
                    <w:jc w:val="center"/>
                    <w:rPr>
                      <w:rFonts w:hint="default"/>
                      <w:szCs w:val="21"/>
                    </w:rPr>
                  </w:pPr>
                  <w:r>
                    <w:rPr>
                      <w:rFonts w:hint="default"/>
                      <w:kern w:val="0"/>
                      <w:szCs w:val="24"/>
                    </w:rPr>
                    <w:t>颗粒物</w:t>
                  </w:r>
                </w:p>
              </w:tc>
              <w:tc>
                <w:tcPr>
                  <w:tcW w:w="1166" w:type="dxa"/>
                  <w:noWrap w:val="0"/>
                  <w:vAlign w:val="center"/>
                </w:tcPr>
                <w:p>
                  <w:pPr>
                    <w:pStyle w:val="103"/>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0.9</w:t>
                  </w:r>
                </w:p>
              </w:tc>
              <w:tc>
                <w:tcPr>
                  <w:tcW w:w="17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zCs w:val="21"/>
                    </w:rPr>
                  </w:pPr>
                  <w:r>
                    <w:rPr>
                      <w:rFonts w:hint="default" w:ascii="Times New Roman" w:hAnsi="Times New Roman" w:eastAsia="宋体" w:cs="Times New Roman"/>
                      <w:b w:val="0"/>
                      <w:sz w:val="23"/>
                      <w:szCs w:val="23"/>
                    </w:rPr>
                    <w:t>44.0970</w:t>
                  </w:r>
                </w:p>
              </w:tc>
              <w:tc>
                <w:tcPr>
                  <w:tcW w:w="14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b w:val="0"/>
                      <w:sz w:val="23"/>
                      <w:szCs w:val="23"/>
                    </w:rPr>
                    <w:t>4.8997</w:t>
                  </w:r>
                </w:p>
              </w:tc>
              <w:tc>
                <w:tcPr>
                  <w:tcW w:w="1434" w:type="dxa"/>
                  <w:noWrap w:val="0"/>
                  <w:vAlign w:val="center"/>
                </w:tcPr>
                <w:p>
                  <w:pPr>
                    <w:pStyle w:val="103"/>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二级</w:t>
                  </w:r>
                </w:p>
              </w:tc>
            </w:tr>
          </w:tbl>
          <w:p>
            <w:pPr>
              <w:pStyle w:val="105"/>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sz w:val="24"/>
                <w:szCs w:val="24"/>
              </w:rPr>
              <w:t>本项目P</w:t>
            </w:r>
            <w:r>
              <w:rPr>
                <w:rFonts w:hint="default"/>
                <w:sz w:val="24"/>
                <w:szCs w:val="24"/>
                <w:vertAlign w:val="subscript"/>
              </w:rPr>
              <w:t>max</w:t>
            </w:r>
            <w:r>
              <w:rPr>
                <w:rFonts w:hint="default"/>
                <w:sz w:val="24"/>
                <w:szCs w:val="24"/>
              </w:rPr>
              <w:t>最大值出现在面源排放的</w:t>
            </w:r>
            <w:r>
              <w:rPr>
                <w:rFonts w:hint="default"/>
                <w:kern w:val="0"/>
                <w:sz w:val="24"/>
                <w:szCs w:val="32"/>
              </w:rPr>
              <w:t>颗粒物</w:t>
            </w:r>
            <w:r>
              <w:rPr>
                <w:rFonts w:hint="default"/>
                <w:sz w:val="24"/>
                <w:szCs w:val="24"/>
              </w:rPr>
              <w:t>，P</w:t>
            </w:r>
            <w:r>
              <w:rPr>
                <w:rFonts w:hint="default"/>
                <w:sz w:val="24"/>
                <w:szCs w:val="24"/>
                <w:vertAlign w:val="subscript"/>
              </w:rPr>
              <w:t>max</w:t>
            </w:r>
            <w:r>
              <w:rPr>
                <w:rFonts w:hint="default"/>
                <w:sz w:val="24"/>
                <w:szCs w:val="24"/>
              </w:rPr>
              <w:t>值为</w:t>
            </w:r>
            <w:r>
              <w:rPr>
                <w:rFonts w:hint="eastAsia"/>
                <w:sz w:val="24"/>
                <w:szCs w:val="24"/>
                <w:lang w:val="en-US" w:eastAsia="zh-CN"/>
              </w:rPr>
              <w:t>4.8997</w:t>
            </w:r>
            <w:r>
              <w:rPr>
                <w:rFonts w:hint="default"/>
                <w:sz w:val="24"/>
                <w:szCs w:val="24"/>
              </w:rPr>
              <w:t>%，根据《环境影响评价技术导则 大气环境》(HJ2.2-2018)分级判据，确定本项目大气环境影响评价工作等级为二级。</w:t>
            </w:r>
          </w:p>
          <w:p>
            <w:pPr>
              <w:pStyle w:val="98"/>
              <w:keepNext w:val="0"/>
              <w:keepLines w:val="0"/>
              <w:numPr>
                <w:ilvl w:val="0"/>
                <w:numId w:val="0"/>
              </w:numPr>
              <w:suppressLineNumbers w:val="0"/>
              <w:spacing w:before="0" w:beforeAutospacing="0" w:after="0" w:afterAutospacing="0" w:line="360" w:lineRule="auto"/>
              <w:ind w:left="400" w:leftChars="0" w:right="0"/>
              <w:rPr>
                <w:rFonts w:hint="default"/>
                <w:b/>
                <w:bCs/>
                <w:sz w:val="24"/>
                <w:szCs w:val="24"/>
              </w:rPr>
            </w:pPr>
            <w:r>
              <w:rPr>
                <w:rFonts w:hint="eastAsia"/>
                <w:b/>
                <w:bCs/>
                <w:sz w:val="24"/>
                <w:szCs w:val="24"/>
                <w:lang w:eastAsia="zh-CN"/>
              </w:rPr>
              <w:t>⑥</w:t>
            </w:r>
            <w:r>
              <w:rPr>
                <w:rFonts w:hint="default"/>
                <w:b/>
                <w:bCs/>
                <w:sz w:val="24"/>
                <w:szCs w:val="24"/>
              </w:rPr>
              <w:t>大气环境影响预测与评价</w:t>
            </w:r>
          </w:p>
          <w:p>
            <w:pPr>
              <w:pStyle w:val="105"/>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sz w:val="24"/>
                <w:szCs w:val="24"/>
              </w:rPr>
              <w:t>本项目P</w:t>
            </w:r>
            <w:r>
              <w:rPr>
                <w:rFonts w:hint="default"/>
                <w:sz w:val="24"/>
                <w:szCs w:val="24"/>
                <w:vertAlign w:val="subscript"/>
              </w:rPr>
              <w:t>max</w:t>
            </w:r>
            <w:r>
              <w:rPr>
                <w:rFonts w:hint="default"/>
                <w:sz w:val="24"/>
                <w:szCs w:val="24"/>
              </w:rPr>
              <w:t>最大值出现在面源排放的</w:t>
            </w:r>
            <w:r>
              <w:rPr>
                <w:rFonts w:hint="default"/>
                <w:kern w:val="0"/>
                <w:szCs w:val="24"/>
              </w:rPr>
              <w:t>颗粒物</w:t>
            </w:r>
            <w:r>
              <w:rPr>
                <w:rFonts w:hint="default"/>
                <w:sz w:val="24"/>
                <w:szCs w:val="24"/>
              </w:rPr>
              <w:t>，P</w:t>
            </w:r>
            <w:r>
              <w:rPr>
                <w:rFonts w:hint="default"/>
                <w:sz w:val="24"/>
                <w:szCs w:val="24"/>
                <w:vertAlign w:val="subscript"/>
              </w:rPr>
              <w:t>max</w:t>
            </w:r>
            <w:r>
              <w:rPr>
                <w:rFonts w:hint="default"/>
                <w:sz w:val="24"/>
                <w:szCs w:val="24"/>
              </w:rPr>
              <w:t>值为</w:t>
            </w:r>
            <w:r>
              <w:rPr>
                <w:rFonts w:hint="eastAsia"/>
                <w:sz w:val="24"/>
                <w:szCs w:val="24"/>
                <w:lang w:eastAsia="zh-CN"/>
              </w:rPr>
              <w:t>4.8997</w:t>
            </w:r>
            <w:r>
              <w:rPr>
                <w:rFonts w:hint="default"/>
                <w:sz w:val="24"/>
                <w:szCs w:val="24"/>
              </w:rPr>
              <w:t>%，根据《环境影响评价技术导则 大气环境》(HJ2.2-2018)分级判据，确定本项目大气环境影响评价工作等级为二级。结合该导则中“8.1.2 二级评价项目不进行进一步预测与评价，只对污染物排放量进行核算”，因此本项目不再对大气环境进行预测与评价，也不再计算大气防护距离。</w:t>
            </w:r>
          </w:p>
          <w:p>
            <w:pPr>
              <w:pStyle w:val="98"/>
              <w:keepNext w:val="0"/>
              <w:keepLines w:val="0"/>
              <w:numPr>
                <w:ilvl w:val="0"/>
                <w:numId w:val="0"/>
              </w:numPr>
              <w:suppressLineNumbers w:val="0"/>
              <w:spacing w:before="0" w:beforeAutospacing="0" w:after="0" w:afterAutospacing="0" w:line="360" w:lineRule="auto"/>
              <w:ind w:left="400" w:leftChars="0" w:right="0"/>
              <w:rPr>
                <w:rFonts w:hint="default"/>
                <w:b/>
                <w:bCs/>
                <w:sz w:val="24"/>
                <w:szCs w:val="24"/>
              </w:rPr>
            </w:pPr>
            <w:r>
              <w:rPr>
                <w:rFonts w:hint="eastAsia"/>
                <w:b/>
                <w:bCs/>
                <w:sz w:val="24"/>
                <w:szCs w:val="24"/>
                <w:lang w:eastAsia="zh-CN"/>
              </w:rPr>
              <w:t>⑦</w:t>
            </w:r>
            <w:r>
              <w:rPr>
                <w:rFonts w:hint="default"/>
                <w:b/>
                <w:bCs/>
                <w:sz w:val="24"/>
                <w:szCs w:val="24"/>
              </w:rPr>
              <w:t>污染物排放量核算</w:t>
            </w:r>
          </w:p>
          <w:p>
            <w:pPr>
              <w:pStyle w:val="98"/>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default"/>
                <w:sz w:val="24"/>
                <w:szCs w:val="24"/>
              </w:rPr>
              <w:t>本项目大气污染物排放量核算见下表。</w:t>
            </w:r>
          </w:p>
          <w:p>
            <w:pPr>
              <w:pStyle w:val="106"/>
              <w:keepNext w:val="0"/>
              <w:keepLines w:val="0"/>
              <w:suppressLineNumbers w:val="0"/>
              <w:spacing w:before="0" w:beforeAutospacing="0" w:after="0" w:afterAutospacing="0"/>
              <w:ind w:left="0" w:right="0"/>
              <w:jc w:val="center"/>
              <w:rPr>
                <w:rFonts w:hint="default" w:ascii="Times New Roman" w:hAnsi="Times New Roman"/>
                <w:b/>
                <w:bCs/>
                <w:color w:val="auto"/>
                <w:kern w:val="2"/>
                <w:sz w:val="24"/>
                <w:szCs w:val="24"/>
              </w:rPr>
            </w:pPr>
            <w:r>
              <w:rPr>
                <w:rFonts w:hint="default" w:ascii="Times New Roman" w:hAnsi="Times New Roman"/>
                <w:b/>
                <w:bCs/>
                <w:color w:val="auto"/>
                <w:kern w:val="2"/>
                <w:sz w:val="24"/>
                <w:szCs w:val="24"/>
              </w:rPr>
              <w:t>表30 大气污染物无组织排放量核算表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728"/>
              <w:gridCol w:w="1727"/>
              <w:gridCol w:w="1728"/>
              <w:gridCol w:w="1728"/>
              <w:gridCol w:w="1729"/>
            </w:tblGrid>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42" w:hRule="atLeast"/>
                <w:jc w:val="center"/>
              </w:trPr>
              <w:tc>
                <w:tcPr>
                  <w:tcW w:w="1728" w:type="dxa"/>
                  <w:noWrap w:val="0"/>
                  <w:vAlign w:val="center"/>
                </w:tcPr>
                <w:p>
                  <w:pPr>
                    <w:pStyle w:val="98"/>
                    <w:keepNext w:val="0"/>
                    <w:keepLines w:val="0"/>
                    <w:suppressLineNumbers w:val="0"/>
                    <w:spacing w:before="0" w:beforeAutospacing="0" w:after="0" w:afterAutospacing="0"/>
                    <w:ind w:left="0" w:right="0"/>
                    <w:jc w:val="center"/>
                    <w:rPr>
                      <w:rFonts w:hint="default"/>
                      <w:b/>
                      <w:bCs/>
                      <w:szCs w:val="21"/>
                    </w:rPr>
                  </w:pPr>
                  <w:r>
                    <w:rPr>
                      <w:rFonts w:hint="default"/>
                      <w:b/>
                      <w:bCs/>
                      <w:szCs w:val="21"/>
                    </w:rPr>
                    <w:t>序号</w:t>
                  </w:r>
                </w:p>
              </w:tc>
              <w:tc>
                <w:tcPr>
                  <w:tcW w:w="1727" w:type="dxa"/>
                  <w:noWrap w:val="0"/>
                  <w:vAlign w:val="center"/>
                </w:tcPr>
                <w:p>
                  <w:pPr>
                    <w:pStyle w:val="98"/>
                    <w:keepNext w:val="0"/>
                    <w:keepLines w:val="0"/>
                    <w:suppressLineNumbers w:val="0"/>
                    <w:spacing w:before="0" w:beforeAutospacing="0" w:after="0" w:afterAutospacing="0"/>
                    <w:ind w:left="0" w:right="0"/>
                    <w:jc w:val="center"/>
                    <w:rPr>
                      <w:rFonts w:hint="default"/>
                      <w:b/>
                      <w:bCs/>
                      <w:szCs w:val="21"/>
                    </w:rPr>
                  </w:pPr>
                  <w:r>
                    <w:rPr>
                      <w:rFonts w:hint="default"/>
                      <w:b/>
                      <w:bCs/>
                      <w:szCs w:val="21"/>
                    </w:rPr>
                    <w:t>排放源</w:t>
                  </w:r>
                </w:p>
              </w:tc>
              <w:tc>
                <w:tcPr>
                  <w:tcW w:w="1728" w:type="dxa"/>
                  <w:noWrap w:val="0"/>
                  <w:vAlign w:val="center"/>
                </w:tcPr>
                <w:p>
                  <w:pPr>
                    <w:pStyle w:val="98"/>
                    <w:keepNext w:val="0"/>
                    <w:keepLines w:val="0"/>
                    <w:suppressLineNumbers w:val="0"/>
                    <w:spacing w:before="0" w:beforeAutospacing="0" w:after="0" w:afterAutospacing="0"/>
                    <w:ind w:left="0" w:right="0"/>
                    <w:jc w:val="center"/>
                    <w:rPr>
                      <w:rFonts w:hint="default"/>
                      <w:b/>
                      <w:bCs/>
                      <w:szCs w:val="21"/>
                    </w:rPr>
                  </w:pPr>
                  <w:r>
                    <w:rPr>
                      <w:rFonts w:hint="default"/>
                      <w:b/>
                      <w:bCs/>
                      <w:szCs w:val="21"/>
                    </w:rPr>
                    <w:t>污染物</w:t>
                  </w:r>
                </w:p>
              </w:tc>
              <w:tc>
                <w:tcPr>
                  <w:tcW w:w="1728" w:type="dxa"/>
                  <w:noWrap w:val="0"/>
                  <w:vAlign w:val="center"/>
                </w:tcPr>
                <w:p>
                  <w:pPr>
                    <w:pStyle w:val="98"/>
                    <w:keepNext w:val="0"/>
                    <w:keepLines w:val="0"/>
                    <w:suppressLineNumbers w:val="0"/>
                    <w:spacing w:before="0" w:beforeAutospacing="0" w:after="0" w:afterAutospacing="0"/>
                    <w:ind w:left="0" w:right="0"/>
                    <w:jc w:val="center"/>
                    <w:rPr>
                      <w:rFonts w:hint="default"/>
                      <w:b/>
                      <w:bCs/>
                      <w:szCs w:val="21"/>
                    </w:rPr>
                  </w:pPr>
                  <w:r>
                    <w:rPr>
                      <w:rFonts w:hint="default"/>
                      <w:b/>
                      <w:bCs/>
                      <w:szCs w:val="21"/>
                    </w:rPr>
                    <w:t>核算排放速率（kg/h）</w:t>
                  </w:r>
                </w:p>
              </w:tc>
              <w:tc>
                <w:tcPr>
                  <w:tcW w:w="1729" w:type="dxa"/>
                  <w:noWrap w:val="0"/>
                  <w:vAlign w:val="center"/>
                </w:tcPr>
                <w:p>
                  <w:pPr>
                    <w:pStyle w:val="98"/>
                    <w:keepNext w:val="0"/>
                    <w:keepLines w:val="0"/>
                    <w:suppressLineNumbers w:val="0"/>
                    <w:spacing w:before="0" w:beforeAutospacing="0" w:after="0" w:afterAutospacing="0"/>
                    <w:ind w:left="0" w:right="0"/>
                    <w:jc w:val="center"/>
                    <w:rPr>
                      <w:rFonts w:hint="default"/>
                      <w:b/>
                      <w:bCs/>
                      <w:szCs w:val="21"/>
                    </w:rPr>
                  </w:pPr>
                  <w:r>
                    <w:rPr>
                      <w:rFonts w:hint="default"/>
                      <w:b/>
                      <w:bCs/>
                      <w:szCs w:val="21"/>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2" w:hRule="atLeast"/>
                <w:jc w:val="center"/>
              </w:trPr>
              <w:tc>
                <w:tcPr>
                  <w:tcW w:w="1728" w:type="dxa"/>
                  <w:shd w:val="clear" w:color="auto" w:fill="auto"/>
                  <w:noWrap w:val="0"/>
                  <w:vAlign w:val="center"/>
                </w:tcPr>
                <w:p>
                  <w:pPr>
                    <w:pStyle w:val="98"/>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727" w:type="dxa"/>
                  <w:shd w:val="clear" w:color="auto" w:fill="FFFFFF"/>
                  <w:noWrap w:val="0"/>
                  <w:vAlign w:val="center"/>
                </w:tcPr>
                <w:p>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4"/>
                      <w:szCs w:val="21"/>
                      <w:lang w:val="en-US" w:eastAsia="zh-CN" w:bidi="ar-SA"/>
                    </w:rPr>
                  </w:pPr>
                  <w:r>
                    <w:rPr>
                      <w:rFonts w:hint="default"/>
                      <w:sz w:val="21"/>
                      <w:szCs w:val="21"/>
                    </w:rPr>
                    <w:t>石粉破碎、筛分工序</w:t>
                  </w:r>
                </w:p>
              </w:tc>
              <w:tc>
                <w:tcPr>
                  <w:tcW w:w="1728" w:type="dxa"/>
                  <w:shd w:val="clear" w:color="auto" w:fill="auto"/>
                  <w:noWrap w:val="0"/>
                  <w:vAlign w:val="center"/>
                </w:tcPr>
                <w:p>
                  <w:pPr>
                    <w:pStyle w:val="98"/>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szCs w:val="21"/>
                    </w:rPr>
                    <w:t>颗粒物</w:t>
                  </w:r>
                </w:p>
              </w:tc>
              <w:tc>
                <w:tcPr>
                  <w:tcW w:w="1728" w:type="dxa"/>
                  <w:shd w:val="clear" w:color="auto" w:fill="auto"/>
                  <w:noWrap w:val="0"/>
                  <w:vAlign w:val="center"/>
                </w:tcPr>
                <w:p>
                  <w:pPr>
                    <w:pStyle w:val="98"/>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0.178</w:t>
                  </w:r>
                </w:p>
              </w:tc>
              <w:tc>
                <w:tcPr>
                  <w:tcW w:w="1729" w:type="dxa"/>
                  <w:shd w:val="clear" w:color="auto" w:fill="FFFFFF"/>
                  <w:noWrap w:val="0"/>
                  <w:vAlign w:val="center"/>
                </w:tcPr>
                <w:p>
                  <w:pPr>
                    <w:pStyle w:val="108"/>
                    <w:keepNext w:val="0"/>
                    <w:keepLines w:val="0"/>
                    <w:suppressLineNumbers w:val="0"/>
                    <w:spacing w:before="60" w:beforeAutospacing="0" w:after="60" w:afterAutospacing="0" w:line="276" w:lineRule="auto"/>
                    <w:ind w:left="0" w:leftChars="0" w:right="0" w:rightChars="0" w:firstLine="0" w:firstLineChars="0"/>
                    <w:jc w:val="center"/>
                    <w:rPr>
                      <w:rFonts w:hint="default" w:ascii="Times New Roman" w:hAnsi="Times New Roman" w:eastAsia="宋体" w:cs="Times New Roman"/>
                      <w:kern w:val="2"/>
                      <w:sz w:val="24"/>
                      <w:szCs w:val="21"/>
                      <w:lang w:val="en-US" w:eastAsia="zh-CN" w:bidi="ar-SA"/>
                    </w:rPr>
                  </w:pPr>
                  <w:r>
                    <w:rPr>
                      <w:rFonts w:hint="eastAsia"/>
                      <w:sz w:val="21"/>
                      <w:szCs w:val="21"/>
                      <w:lang w:val="en-US" w:eastAsia="zh-CN"/>
                    </w:rPr>
                    <w:t>0.313</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2" w:hRule="atLeast"/>
                <w:jc w:val="center"/>
              </w:trPr>
              <w:tc>
                <w:tcPr>
                  <w:tcW w:w="1728" w:type="dxa"/>
                  <w:shd w:val="clear" w:color="auto" w:fill="auto"/>
                  <w:noWrap w:val="0"/>
                  <w:vAlign w:val="center"/>
                </w:tcPr>
                <w:p>
                  <w:pPr>
                    <w:pStyle w:val="98"/>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727" w:type="dxa"/>
                  <w:shd w:val="clear" w:color="auto" w:fill="FFFFFF"/>
                  <w:noWrap w:val="0"/>
                  <w:vAlign w:val="center"/>
                </w:tcPr>
                <w:p>
                  <w:pPr>
                    <w:pStyle w:val="107"/>
                    <w:keepNext w:val="0"/>
                    <w:keepLines w:val="0"/>
                    <w:widowControl/>
                    <w:suppressLineNumbers w:val="0"/>
                    <w:spacing w:before="0" w:beforeAutospacing="0" w:after="0" w:afterAutospacing="0" w:line="240" w:lineRule="auto"/>
                    <w:ind w:left="0" w:right="113" w:firstLine="0" w:firstLineChars="0"/>
                    <w:jc w:val="center"/>
                    <w:rPr>
                      <w:rFonts w:hint="default"/>
                      <w:szCs w:val="21"/>
                    </w:rPr>
                  </w:pPr>
                  <w:r>
                    <w:rPr>
                      <w:rFonts w:hint="default"/>
                      <w:sz w:val="21"/>
                      <w:szCs w:val="21"/>
                    </w:rPr>
                    <w:t>原料堆存</w:t>
                  </w:r>
                </w:p>
              </w:tc>
              <w:tc>
                <w:tcPr>
                  <w:tcW w:w="1728" w:type="dxa"/>
                  <w:shd w:val="clear" w:color="auto" w:fill="auto"/>
                  <w:noWrap w:val="0"/>
                  <w:vAlign w:val="center"/>
                </w:tcPr>
                <w:p>
                  <w:pPr>
                    <w:pStyle w:val="98"/>
                    <w:keepNext w:val="0"/>
                    <w:keepLines w:val="0"/>
                    <w:suppressLineNumbers w:val="0"/>
                    <w:spacing w:before="0" w:beforeAutospacing="0" w:after="0" w:afterAutospacing="0"/>
                    <w:ind w:left="0" w:right="0"/>
                    <w:jc w:val="center"/>
                    <w:rPr>
                      <w:rFonts w:hint="default"/>
                      <w:szCs w:val="21"/>
                    </w:rPr>
                  </w:pPr>
                  <w:r>
                    <w:rPr>
                      <w:rFonts w:hint="default"/>
                      <w:szCs w:val="21"/>
                    </w:rPr>
                    <w:t>颗粒物</w:t>
                  </w:r>
                </w:p>
              </w:tc>
              <w:tc>
                <w:tcPr>
                  <w:tcW w:w="1728" w:type="dxa"/>
                  <w:shd w:val="clear" w:color="auto" w:fill="auto"/>
                  <w:noWrap w:val="0"/>
                  <w:vAlign w:val="center"/>
                </w:tcPr>
                <w:p>
                  <w:pPr>
                    <w:pStyle w:val="98"/>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0.047</w:t>
                  </w:r>
                </w:p>
              </w:tc>
              <w:tc>
                <w:tcPr>
                  <w:tcW w:w="1729" w:type="dxa"/>
                  <w:shd w:val="clear" w:color="auto" w:fill="FFFFFF"/>
                  <w:noWrap w:val="0"/>
                  <w:vAlign w:val="center"/>
                </w:tcPr>
                <w:p>
                  <w:pPr>
                    <w:pStyle w:val="108"/>
                    <w:keepNext w:val="0"/>
                    <w:keepLines w:val="0"/>
                    <w:suppressLineNumbers w:val="0"/>
                    <w:spacing w:before="60" w:beforeAutospacing="0" w:after="60" w:afterAutospacing="0" w:line="276" w:lineRule="auto"/>
                    <w:ind w:left="0" w:right="0" w:firstLine="0" w:firstLineChars="0"/>
                    <w:jc w:val="center"/>
                    <w:rPr>
                      <w:rFonts w:hint="default" w:eastAsia="宋体"/>
                      <w:szCs w:val="21"/>
                      <w:lang w:val="en-US" w:eastAsia="zh-CN"/>
                    </w:rPr>
                  </w:pPr>
                  <w:r>
                    <w:rPr>
                      <w:rFonts w:hint="default"/>
                      <w:sz w:val="21"/>
                      <w:szCs w:val="21"/>
                    </w:rPr>
                    <w:t>0.</w:t>
                  </w:r>
                  <w:r>
                    <w:rPr>
                      <w:rFonts w:hint="eastAsia"/>
                      <w:sz w:val="21"/>
                      <w:szCs w:val="21"/>
                      <w:lang w:val="en-US" w:eastAsia="zh-CN"/>
                    </w:rPr>
                    <w:t>083</w:t>
                  </w:r>
                </w:p>
              </w:tc>
            </w:tr>
          </w:tbl>
          <w:p>
            <w:pPr>
              <w:pStyle w:val="106"/>
              <w:keepNext w:val="0"/>
              <w:keepLines w:val="0"/>
              <w:suppressLineNumbers w:val="0"/>
              <w:spacing w:before="0" w:beforeAutospacing="0" w:after="0" w:afterAutospacing="0"/>
              <w:ind w:left="0" w:right="0"/>
              <w:jc w:val="center"/>
              <w:rPr>
                <w:rFonts w:hint="default" w:ascii="Times New Roman" w:hAnsi="Times New Roman" w:eastAsia="宋体"/>
                <w:b/>
                <w:bCs/>
                <w:color w:val="auto"/>
                <w:kern w:val="2"/>
                <w:sz w:val="24"/>
                <w:szCs w:val="24"/>
                <w:lang w:val="en-US" w:eastAsia="zh-CN"/>
              </w:rPr>
            </w:pPr>
            <w:r>
              <w:rPr>
                <w:rFonts w:hint="default" w:ascii="Times New Roman" w:hAnsi="Times New Roman"/>
                <w:b/>
                <w:bCs/>
                <w:color w:val="auto"/>
                <w:kern w:val="2"/>
                <w:sz w:val="24"/>
                <w:szCs w:val="24"/>
              </w:rPr>
              <w:t>表31 大气污染物年排放量核算表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889"/>
              <w:gridCol w:w="2889"/>
              <w:gridCol w:w="2889"/>
            </w:tblGrid>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2889" w:type="dxa"/>
                  <w:noWrap w:val="0"/>
                  <w:vAlign w:val="center"/>
                </w:tcPr>
                <w:p>
                  <w:pPr>
                    <w:pStyle w:val="106"/>
                    <w:keepNext w:val="0"/>
                    <w:keepLines w:val="0"/>
                    <w:suppressLineNumbers w:val="0"/>
                    <w:spacing w:before="0" w:beforeAutospacing="0" w:after="0" w:afterAutospacing="0"/>
                    <w:ind w:left="0" w:right="0"/>
                    <w:jc w:val="center"/>
                    <w:rPr>
                      <w:rFonts w:hint="default" w:ascii="Times New Roman" w:hAnsi="Times New Roman"/>
                      <w:b/>
                      <w:bCs w:val="0"/>
                      <w:color w:val="auto"/>
                      <w:kern w:val="2"/>
                      <w:sz w:val="21"/>
                      <w:szCs w:val="21"/>
                    </w:rPr>
                  </w:pPr>
                  <w:r>
                    <w:rPr>
                      <w:rFonts w:hint="default" w:ascii="Times New Roman" w:hAnsi="Times New Roman"/>
                      <w:b/>
                      <w:bCs w:val="0"/>
                      <w:color w:val="auto"/>
                      <w:kern w:val="2"/>
                      <w:sz w:val="21"/>
                      <w:szCs w:val="21"/>
                    </w:rPr>
                    <w:t>序号</w:t>
                  </w:r>
                </w:p>
              </w:tc>
              <w:tc>
                <w:tcPr>
                  <w:tcW w:w="2889" w:type="dxa"/>
                  <w:noWrap w:val="0"/>
                  <w:vAlign w:val="center"/>
                </w:tcPr>
                <w:p>
                  <w:pPr>
                    <w:pStyle w:val="106"/>
                    <w:keepNext w:val="0"/>
                    <w:keepLines w:val="0"/>
                    <w:suppressLineNumbers w:val="0"/>
                    <w:spacing w:before="0" w:beforeAutospacing="0" w:after="0" w:afterAutospacing="0"/>
                    <w:ind w:left="0" w:right="0"/>
                    <w:jc w:val="center"/>
                    <w:rPr>
                      <w:rFonts w:hint="default" w:ascii="Times New Roman" w:hAnsi="Times New Roman"/>
                      <w:b/>
                      <w:bCs w:val="0"/>
                      <w:color w:val="auto"/>
                      <w:kern w:val="2"/>
                      <w:sz w:val="21"/>
                      <w:szCs w:val="21"/>
                    </w:rPr>
                  </w:pPr>
                  <w:r>
                    <w:rPr>
                      <w:rFonts w:hint="default" w:ascii="Times New Roman" w:hAnsi="Times New Roman"/>
                      <w:b/>
                      <w:bCs w:val="0"/>
                      <w:color w:val="auto"/>
                      <w:kern w:val="2"/>
                      <w:sz w:val="21"/>
                      <w:szCs w:val="21"/>
                    </w:rPr>
                    <w:t>污染物</w:t>
                  </w:r>
                </w:p>
              </w:tc>
              <w:tc>
                <w:tcPr>
                  <w:tcW w:w="2889" w:type="dxa"/>
                  <w:noWrap w:val="0"/>
                  <w:vAlign w:val="center"/>
                </w:tcPr>
                <w:p>
                  <w:pPr>
                    <w:pStyle w:val="106"/>
                    <w:keepNext w:val="0"/>
                    <w:keepLines w:val="0"/>
                    <w:suppressLineNumbers w:val="0"/>
                    <w:spacing w:before="0" w:beforeAutospacing="0" w:after="0" w:afterAutospacing="0"/>
                    <w:ind w:left="0" w:right="0"/>
                    <w:jc w:val="center"/>
                    <w:rPr>
                      <w:rFonts w:hint="default" w:ascii="Times New Roman" w:hAnsi="Times New Roman"/>
                      <w:b/>
                      <w:bCs w:val="0"/>
                      <w:color w:val="auto"/>
                      <w:kern w:val="2"/>
                      <w:sz w:val="21"/>
                      <w:szCs w:val="21"/>
                    </w:rPr>
                  </w:pPr>
                  <w:r>
                    <w:rPr>
                      <w:rFonts w:hint="default" w:ascii="Times New Roman" w:hAnsi="Times New Roman"/>
                      <w:b/>
                      <w:bCs w:val="0"/>
                      <w:color w:val="auto"/>
                      <w:kern w:val="2"/>
                      <w:sz w:val="21"/>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2889" w:type="dxa"/>
                  <w:noWrap w:val="0"/>
                  <w:vAlign w:val="center"/>
                </w:tcPr>
                <w:p>
                  <w:pPr>
                    <w:pStyle w:val="106"/>
                    <w:keepNext w:val="0"/>
                    <w:keepLines w:val="0"/>
                    <w:suppressLineNumbers w:val="0"/>
                    <w:spacing w:before="0" w:beforeAutospacing="0" w:after="0" w:afterAutospacing="0"/>
                    <w:ind w:left="0" w:right="0"/>
                    <w:jc w:val="center"/>
                    <w:rPr>
                      <w:rFonts w:hint="default" w:ascii="Times New Roman" w:hAnsi="Times New Roman"/>
                      <w:bCs/>
                      <w:color w:val="auto"/>
                      <w:kern w:val="2"/>
                      <w:sz w:val="21"/>
                      <w:szCs w:val="21"/>
                      <w:u w:val="single"/>
                    </w:rPr>
                  </w:pPr>
                  <w:r>
                    <w:rPr>
                      <w:rFonts w:hint="default" w:ascii="Times New Roman" w:hAnsi="Times New Roman"/>
                      <w:bCs/>
                      <w:color w:val="auto"/>
                      <w:kern w:val="2"/>
                      <w:sz w:val="21"/>
                      <w:szCs w:val="21"/>
                    </w:rPr>
                    <w:t>1</w:t>
                  </w:r>
                </w:p>
              </w:tc>
              <w:tc>
                <w:tcPr>
                  <w:tcW w:w="2889" w:type="dxa"/>
                  <w:noWrap w:val="0"/>
                  <w:vAlign w:val="center"/>
                </w:tcPr>
                <w:p>
                  <w:pPr>
                    <w:pStyle w:val="98"/>
                    <w:keepNext w:val="0"/>
                    <w:keepLines w:val="0"/>
                    <w:suppressLineNumbers w:val="0"/>
                    <w:spacing w:before="0" w:beforeAutospacing="0" w:after="0" w:afterAutospacing="0"/>
                    <w:ind w:left="0" w:right="0"/>
                    <w:jc w:val="center"/>
                    <w:rPr>
                      <w:rFonts w:hint="default"/>
                      <w:szCs w:val="21"/>
                    </w:rPr>
                  </w:pPr>
                  <w:r>
                    <w:rPr>
                      <w:rFonts w:hint="default"/>
                      <w:szCs w:val="21"/>
                    </w:rPr>
                    <w:t>颗粒物</w:t>
                  </w:r>
                </w:p>
              </w:tc>
              <w:tc>
                <w:tcPr>
                  <w:tcW w:w="2889" w:type="dxa"/>
                  <w:noWrap w:val="0"/>
                  <w:vAlign w:val="center"/>
                </w:tcPr>
                <w:p>
                  <w:pPr>
                    <w:pStyle w:val="98"/>
                    <w:keepNext w:val="0"/>
                    <w:keepLines w:val="0"/>
                    <w:suppressLineNumbers w:val="0"/>
                    <w:spacing w:before="0" w:beforeAutospacing="0" w:after="0" w:afterAutospacing="0"/>
                    <w:ind w:left="0" w:right="0"/>
                    <w:jc w:val="center"/>
                    <w:rPr>
                      <w:rFonts w:hint="default" w:eastAsia="宋体"/>
                      <w:color w:val="FF0000"/>
                      <w:szCs w:val="21"/>
                      <w:lang w:val="en-US" w:eastAsia="zh-CN"/>
                    </w:rPr>
                  </w:pPr>
                  <w:r>
                    <w:rPr>
                      <w:rFonts w:hint="eastAsia"/>
                      <w:szCs w:val="21"/>
                      <w:lang w:val="en-US" w:eastAsia="zh-CN"/>
                    </w:rPr>
                    <w:t>0.396</w:t>
                  </w:r>
                </w:p>
              </w:tc>
            </w:tr>
          </w:tbl>
          <w:p>
            <w:pPr>
              <w:pStyle w:val="98"/>
              <w:keepNext w:val="0"/>
              <w:keepLines w:val="0"/>
              <w:numPr>
                <w:ilvl w:val="0"/>
                <w:numId w:val="0"/>
              </w:numPr>
              <w:suppressLineNumbers w:val="0"/>
              <w:spacing w:before="0" w:beforeAutospacing="0" w:after="0" w:afterAutospacing="0" w:line="360" w:lineRule="auto"/>
              <w:ind w:left="400" w:leftChars="0" w:right="0"/>
              <w:rPr>
                <w:rFonts w:hint="default"/>
                <w:b/>
                <w:bCs/>
                <w:sz w:val="24"/>
                <w:szCs w:val="24"/>
              </w:rPr>
            </w:pPr>
            <w:r>
              <w:rPr>
                <w:rFonts w:hint="eastAsia"/>
                <w:b/>
                <w:bCs/>
                <w:sz w:val="24"/>
                <w:szCs w:val="24"/>
                <w:lang w:eastAsia="zh-CN"/>
              </w:rPr>
              <w:t>⑧</w:t>
            </w:r>
            <w:r>
              <w:rPr>
                <w:rFonts w:hint="default"/>
                <w:b/>
                <w:bCs/>
                <w:sz w:val="24"/>
                <w:szCs w:val="24"/>
              </w:rPr>
              <w:t>环境监测计划</w:t>
            </w:r>
          </w:p>
          <w:p>
            <w:pPr>
              <w:pStyle w:val="98"/>
              <w:keepNext w:val="0"/>
              <w:keepLines w:val="0"/>
              <w:suppressLineNumbers w:val="0"/>
              <w:spacing w:before="0" w:beforeAutospacing="0" w:after="0" w:afterAutospacing="0" w:line="360" w:lineRule="auto"/>
              <w:ind w:left="0" w:right="0" w:firstLine="480" w:firstLineChars="200"/>
              <w:rPr>
                <w:rStyle w:val="109"/>
                <w:rFonts w:hint="default" w:eastAsia="宋体" w:cs="Times New Roman"/>
                <w:b w:val="0"/>
                <w:bCs w:val="0"/>
              </w:rPr>
            </w:pPr>
            <w:r>
              <w:rPr>
                <w:rFonts w:hint="default"/>
                <w:sz w:val="24"/>
                <w:szCs w:val="24"/>
              </w:rPr>
              <w:t>本项目属于二级评价项目，根据《环境影响评价技术导则-大气环境》(HJ2.2-2018)中第9节环境监测计划制定原则，自行监测计划如下。</w:t>
            </w:r>
          </w:p>
          <w:p>
            <w:pPr>
              <w:pStyle w:val="98"/>
              <w:keepNext w:val="0"/>
              <w:keepLines w:val="0"/>
              <w:suppressLineNumbers w:val="0"/>
              <w:spacing w:before="0" w:beforeAutospacing="0" w:after="0" w:afterAutospacing="0"/>
              <w:ind w:left="0" w:right="0"/>
              <w:jc w:val="center"/>
              <w:rPr>
                <w:rFonts w:hint="default"/>
                <w:sz w:val="24"/>
                <w:szCs w:val="24"/>
              </w:rPr>
            </w:pPr>
            <w:r>
              <w:rPr>
                <w:rStyle w:val="109"/>
                <w:rFonts w:hint="default" w:eastAsia="宋体" w:cs="Times New Roman"/>
                <w:sz w:val="24"/>
                <w:szCs w:val="24"/>
              </w:rPr>
              <w:t>表32</w:t>
            </w:r>
            <w:r>
              <w:rPr>
                <w:rFonts w:hint="default"/>
                <w:sz w:val="24"/>
                <w:szCs w:val="24"/>
              </w:rPr>
              <w:t xml:space="preserve"> </w:t>
            </w:r>
            <w:r>
              <w:rPr>
                <w:rFonts w:hint="default"/>
                <w:b/>
                <w:sz w:val="24"/>
                <w:szCs w:val="24"/>
              </w:rPr>
              <w:t>项目</w:t>
            </w:r>
            <w:r>
              <w:rPr>
                <w:rStyle w:val="109"/>
                <w:rFonts w:hint="default" w:eastAsia="宋体" w:cs="Times New Roman"/>
                <w:sz w:val="24"/>
                <w:szCs w:val="24"/>
              </w:rPr>
              <w:t>废气监测计划表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20"/>
              <w:gridCol w:w="1134"/>
              <w:gridCol w:w="1559"/>
              <w:gridCol w:w="1134"/>
              <w:gridCol w:w="3920"/>
            </w:tblGrid>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920" w:type="dxa"/>
                  <w:noWrap w:val="0"/>
                  <w:vAlign w:val="center"/>
                </w:tcPr>
                <w:p>
                  <w:pPr>
                    <w:pStyle w:val="100"/>
                    <w:keepNext w:val="0"/>
                    <w:keepLines w:val="0"/>
                    <w:suppressLineNumbers w:val="0"/>
                    <w:spacing w:before="0" w:beforeAutospacing="0" w:after="0" w:afterAutospacing="0"/>
                    <w:ind w:left="0" w:right="0"/>
                    <w:rPr>
                      <w:rFonts w:hint="default" w:cs="Times New Roman"/>
                      <w:b/>
                      <w:bCs/>
                    </w:rPr>
                  </w:pPr>
                  <w:r>
                    <w:rPr>
                      <w:rFonts w:hint="default" w:cs="Times New Roman"/>
                      <w:b/>
                      <w:bCs/>
                    </w:rPr>
                    <w:t>项目</w:t>
                  </w:r>
                </w:p>
              </w:tc>
              <w:tc>
                <w:tcPr>
                  <w:tcW w:w="1134" w:type="dxa"/>
                  <w:noWrap w:val="0"/>
                  <w:vAlign w:val="center"/>
                </w:tcPr>
                <w:p>
                  <w:pPr>
                    <w:pStyle w:val="100"/>
                    <w:keepNext w:val="0"/>
                    <w:keepLines w:val="0"/>
                    <w:suppressLineNumbers w:val="0"/>
                    <w:spacing w:before="0" w:beforeAutospacing="0" w:after="0" w:afterAutospacing="0"/>
                    <w:ind w:left="0" w:right="0"/>
                    <w:rPr>
                      <w:rFonts w:hint="default" w:cs="Times New Roman"/>
                      <w:b/>
                      <w:bCs/>
                    </w:rPr>
                  </w:pPr>
                  <w:r>
                    <w:rPr>
                      <w:rFonts w:hint="default" w:cs="Times New Roman"/>
                      <w:b/>
                      <w:bCs/>
                    </w:rPr>
                    <w:t>监测点位</w:t>
                  </w:r>
                </w:p>
              </w:tc>
              <w:tc>
                <w:tcPr>
                  <w:tcW w:w="1559" w:type="dxa"/>
                  <w:noWrap w:val="0"/>
                  <w:vAlign w:val="center"/>
                </w:tcPr>
                <w:p>
                  <w:pPr>
                    <w:pStyle w:val="100"/>
                    <w:keepNext w:val="0"/>
                    <w:keepLines w:val="0"/>
                    <w:suppressLineNumbers w:val="0"/>
                    <w:spacing w:before="0" w:beforeAutospacing="0" w:after="0" w:afterAutospacing="0"/>
                    <w:ind w:left="0" w:right="0"/>
                    <w:rPr>
                      <w:rFonts w:hint="default" w:cs="Times New Roman"/>
                      <w:b/>
                      <w:bCs/>
                    </w:rPr>
                  </w:pPr>
                  <w:r>
                    <w:rPr>
                      <w:rFonts w:hint="default" w:cs="Times New Roman"/>
                      <w:b/>
                      <w:bCs/>
                    </w:rPr>
                    <w:t>监测指标</w:t>
                  </w:r>
                </w:p>
              </w:tc>
              <w:tc>
                <w:tcPr>
                  <w:tcW w:w="1134" w:type="dxa"/>
                  <w:noWrap w:val="0"/>
                  <w:vAlign w:val="center"/>
                </w:tcPr>
                <w:p>
                  <w:pPr>
                    <w:pStyle w:val="100"/>
                    <w:keepNext w:val="0"/>
                    <w:keepLines w:val="0"/>
                    <w:suppressLineNumbers w:val="0"/>
                    <w:spacing w:before="0" w:beforeAutospacing="0" w:after="0" w:afterAutospacing="0"/>
                    <w:ind w:left="0" w:right="0"/>
                    <w:rPr>
                      <w:rFonts w:hint="default" w:cs="Times New Roman"/>
                      <w:b/>
                      <w:bCs/>
                    </w:rPr>
                  </w:pPr>
                  <w:r>
                    <w:rPr>
                      <w:rFonts w:hint="default" w:cs="Times New Roman"/>
                      <w:b/>
                      <w:bCs/>
                    </w:rPr>
                    <w:t>监测频次</w:t>
                  </w:r>
                </w:p>
              </w:tc>
              <w:tc>
                <w:tcPr>
                  <w:tcW w:w="3920" w:type="dxa"/>
                  <w:noWrap w:val="0"/>
                  <w:vAlign w:val="center"/>
                </w:tcPr>
                <w:p>
                  <w:pPr>
                    <w:pStyle w:val="100"/>
                    <w:keepNext w:val="0"/>
                    <w:keepLines w:val="0"/>
                    <w:suppressLineNumbers w:val="0"/>
                    <w:spacing w:before="0" w:beforeAutospacing="0" w:after="0" w:afterAutospacing="0"/>
                    <w:ind w:left="0" w:right="0"/>
                    <w:rPr>
                      <w:rFonts w:hint="default" w:cs="Times New Roman"/>
                      <w:b/>
                      <w:bCs/>
                    </w:rPr>
                  </w:pPr>
                  <w:r>
                    <w:rPr>
                      <w:rFonts w:hint="default" w:cs="Times New Roman"/>
                      <w:b/>
                      <w:bCs/>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920" w:type="dxa"/>
                  <w:noWrap w:val="0"/>
                  <w:vAlign w:val="center"/>
                </w:tcPr>
                <w:p>
                  <w:pPr>
                    <w:pStyle w:val="100"/>
                    <w:keepNext w:val="0"/>
                    <w:keepLines w:val="0"/>
                    <w:suppressLineNumbers w:val="0"/>
                    <w:spacing w:before="0" w:beforeAutospacing="0" w:after="0" w:afterAutospacing="0"/>
                    <w:ind w:left="0" w:right="0"/>
                    <w:rPr>
                      <w:rFonts w:hint="default" w:cs="Times New Roman"/>
                    </w:rPr>
                  </w:pPr>
                  <w:r>
                    <w:rPr>
                      <w:rFonts w:hint="default" w:cs="Times New Roman"/>
                    </w:rPr>
                    <w:t>无组织</w:t>
                  </w:r>
                </w:p>
              </w:tc>
              <w:tc>
                <w:tcPr>
                  <w:tcW w:w="1134" w:type="dxa"/>
                  <w:noWrap w:val="0"/>
                  <w:vAlign w:val="center"/>
                </w:tcPr>
                <w:p>
                  <w:pPr>
                    <w:pStyle w:val="100"/>
                    <w:keepNext w:val="0"/>
                    <w:keepLines w:val="0"/>
                    <w:suppressLineNumbers w:val="0"/>
                    <w:spacing w:before="0" w:beforeAutospacing="0" w:after="0" w:afterAutospacing="0"/>
                    <w:ind w:left="0" w:right="0"/>
                    <w:rPr>
                      <w:rFonts w:hint="default" w:cs="Times New Roman"/>
                    </w:rPr>
                  </w:pPr>
                  <w:r>
                    <w:rPr>
                      <w:rFonts w:hint="default" w:cs="Times New Roman"/>
                    </w:rPr>
                    <w:t>厂界</w:t>
                  </w:r>
                </w:p>
              </w:tc>
              <w:tc>
                <w:tcPr>
                  <w:tcW w:w="1559" w:type="dxa"/>
                  <w:noWrap w:val="0"/>
                  <w:vAlign w:val="center"/>
                </w:tcPr>
                <w:p>
                  <w:pPr>
                    <w:pStyle w:val="100"/>
                    <w:keepNext w:val="0"/>
                    <w:keepLines w:val="0"/>
                    <w:suppressLineNumbers w:val="0"/>
                    <w:spacing w:before="0" w:beforeAutospacing="0" w:after="0" w:afterAutospacing="0"/>
                    <w:ind w:left="0" w:right="0"/>
                    <w:rPr>
                      <w:rFonts w:hint="default" w:cs="Times New Roman"/>
                    </w:rPr>
                  </w:pPr>
                  <w:r>
                    <w:rPr>
                      <w:rFonts w:hint="default" w:cs="Times New Roman"/>
                    </w:rPr>
                    <w:t>颗粒物</w:t>
                  </w:r>
                </w:p>
              </w:tc>
              <w:tc>
                <w:tcPr>
                  <w:tcW w:w="1134" w:type="dxa"/>
                  <w:noWrap w:val="0"/>
                  <w:vAlign w:val="center"/>
                </w:tcPr>
                <w:p>
                  <w:pPr>
                    <w:pStyle w:val="100"/>
                    <w:keepNext w:val="0"/>
                    <w:keepLines w:val="0"/>
                    <w:suppressLineNumbers w:val="0"/>
                    <w:spacing w:before="0" w:beforeAutospacing="0" w:after="0" w:afterAutospacing="0"/>
                    <w:ind w:left="0" w:right="0"/>
                    <w:rPr>
                      <w:rFonts w:hint="default" w:cs="Times New Roman"/>
                    </w:rPr>
                  </w:pPr>
                  <w:r>
                    <w:rPr>
                      <w:rFonts w:hint="default" w:cs="Times New Roman"/>
                    </w:rPr>
                    <w:t>每年一次</w:t>
                  </w:r>
                </w:p>
              </w:tc>
              <w:tc>
                <w:tcPr>
                  <w:tcW w:w="3920" w:type="dxa"/>
                  <w:noWrap w:val="0"/>
                  <w:vAlign w:val="center"/>
                </w:tcPr>
                <w:p>
                  <w:pPr>
                    <w:pStyle w:val="100"/>
                    <w:keepNext w:val="0"/>
                    <w:keepLines w:val="0"/>
                    <w:suppressLineNumbers w:val="0"/>
                    <w:spacing w:before="0" w:beforeAutospacing="0" w:after="0" w:afterAutospacing="0"/>
                    <w:ind w:left="0" w:right="0"/>
                    <w:rPr>
                      <w:rFonts w:hint="default" w:cs="Times New Roman"/>
                    </w:rPr>
                  </w:pPr>
                  <w:r>
                    <w:rPr>
                      <w:rFonts w:hint="default" w:cs="Times New Roman"/>
                    </w:rPr>
                    <w:t>《</w:t>
                  </w:r>
                  <w:r>
                    <w:rPr>
                      <w:rFonts w:hint="default" w:cs="Times New Roman"/>
                      <w:bCs/>
                    </w:rPr>
                    <w:t>大气污染物排放限值</w:t>
                  </w:r>
                  <w:r>
                    <w:rPr>
                      <w:rFonts w:hint="default" w:cs="Times New Roman"/>
                    </w:rPr>
                    <w:t>》(</w:t>
                  </w:r>
                  <w:r>
                    <w:rPr>
                      <w:rFonts w:hint="default" w:cs="Times New Roman"/>
                      <w:bCs/>
                    </w:rPr>
                    <w:t>DB44/27-2001</w:t>
                  </w:r>
                  <w:r>
                    <w:rPr>
                      <w:rFonts w:hint="default" w:cs="Times New Roman"/>
                    </w:rPr>
                    <w:t>)</w:t>
                  </w:r>
                  <w:r>
                    <w:rPr>
                      <w:rFonts w:hint="default" w:cs="Times New Roman"/>
                      <w:bCs/>
                    </w:rPr>
                    <w:t>第二时段无组织排放监控浓度限值</w:t>
                  </w:r>
                </w:p>
              </w:tc>
            </w:tr>
          </w:tbl>
          <w:p>
            <w:pPr>
              <w:keepNext w:val="0"/>
              <w:keepLines w:val="0"/>
              <w:suppressLineNumbers w:val="0"/>
              <w:autoSpaceDE w:val="0"/>
              <w:autoSpaceDN w:val="0"/>
              <w:adjustRightInd w:val="0"/>
              <w:spacing w:before="0" w:beforeAutospacing="0" w:after="0" w:afterAutospacing="0" w:line="360" w:lineRule="auto"/>
              <w:ind w:left="0" w:right="0" w:firstLine="480"/>
              <w:jc w:val="left"/>
              <w:rPr>
                <w:rFonts w:hint="default" w:hAnsi="宋体"/>
                <w:b/>
                <w:bCs/>
                <w:sz w:val="24"/>
                <w:szCs w:val="24"/>
              </w:rPr>
            </w:pPr>
            <w:r>
              <w:rPr>
                <w:rFonts w:hint="default" w:hAnsi="宋体"/>
                <w:b/>
                <w:bCs/>
                <w:sz w:val="24"/>
                <w:szCs w:val="24"/>
              </w:rPr>
              <w:t>2、水环境影响分析</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000000"/>
                <w:sz w:val="24"/>
                <w:szCs w:val="20"/>
                <w:lang w:eastAsia="zh-CN"/>
              </w:rPr>
            </w:pPr>
            <w:r>
              <w:rPr>
                <w:rFonts w:hint="eastAsia" w:cs="Times New Roman"/>
                <w:b/>
                <w:bCs/>
                <w:color w:val="000000"/>
                <w:sz w:val="24"/>
                <w:szCs w:val="20"/>
                <w:lang w:eastAsia="zh-CN"/>
              </w:rPr>
              <w:t>（</w:t>
            </w:r>
            <w:r>
              <w:rPr>
                <w:rFonts w:hint="eastAsia" w:cs="Times New Roman"/>
                <w:b/>
                <w:bCs/>
                <w:color w:val="000000"/>
                <w:sz w:val="24"/>
                <w:szCs w:val="20"/>
                <w:lang w:val="en-US" w:eastAsia="zh-CN"/>
              </w:rPr>
              <w:t>1</w:t>
            </w:r>
            <w:r>
              <w:rPr>
                <w:rFonts w:hint="eastAsia" w:cs="Times New Roman"/>
                <w:b/>
                <w:bCs/>
                <w:color w:val="000000"/>
                <w:sz w:val="24"/>
                <w:szCs w:val="20"/>
                <w:lang w:eastAsia="zh-CN"/>
              </w:rPr>
              <w:t>）</w:t>
            </w:r>
            <w:r>
              <w:rPr>
                <w:rFonts w:hint="eastAsia" w:ascii="Times New Roman" w:hAnsi="Times New Roman" w:eastAsia="宋体" w:cs="Times New Roman"/>
                <w:b/>
                <w:bCs/>
                <w:color w:val="000000"/>
                <w:sz w:val="24"/>
                <w:szCs w:val="20"/>
                <w:lang w:eastAsia="zh-CN"/>
              </w:rPr>
              <w:t>初期雨水</w:t>
            </w:r>
          </w:p>
          <w:p>
            <w:pPr>
              <w:keepNext w:val="0"/>
              <w:keepLines w:val="0"/>
              <w:suppressLineNumbers w:val="0"/>
              <w:autoSpaceDE w:val="0"/>
              <w:autoSpaceDN w:val="0"/>
              <w:adjustRightInd w:val="0"/>
              <w:spacing w:before="0" w:beforeAutospacing="0" w:after="0" w:afterAutospacing="0" w:line="360" w:lineRule="auto"/>
              <w:ind w:left="0" w:right="0" w:firstLine="480"/>
              <w:jc w:val="left"/>
              <w:rPr>
                <w:rFonts w:hint="default" w:hAnsi="宋体"/>
                <w:sz w:val="24"/>
                <w:szCs w:val="24"/>
              </w:rPr>
            </w:pPr>
            <w:r>
              <w:rPr>
                <w:rFonts w:hint="default" w:hAnsi="宋体"/>
                <w:sz w:val="24"/>
                <w:szCs w:val="24"/>
              </w:rPr>
              <w:t>降雨时厂区会形成地表径流，其主要含有泥沙，经计算可知本项目初期雨水量为</w:t>
            </w:r>
            <w:r>
              <w:rPr>
                <w:rFonts w:hint="eastAsia" w:hAnsi="宋体"/>
                <w:sz w:val="24"/>
                <w:szCs w:val="24"/>
              </w:rPr>
              <w:t>1</w:t>
            </w:r>
            <w:r>
              <w:rPr>
                <w:rFonts w:hint="eastAsia" w:hAnsi="宋体"/>
                <w:sz w:val="24"/>
                <w:szCs w:val="24"/>
                <w:lang w:val="en-US" w:eastAsia="zh-CN"/>
              </w:rPr>
              <w:t>0.76</w:t>
            </w:r>
            <w:r>
              <w:rPr>
                <w:rFonts w:hint="default" w:hAnsi="宋体"/>
                <w:sz w:val="24"/>
                <w:szCs w:val="24"/>
              </w:rPr>
              <w:t>L/s，以15min雨水作为初期雨水，流入径流水沉淀池，则汇入</w:t>
            </w:r>
            <w:r>
              <w:rPr>
                <w:rFonts w:hint="eastAsia" w:ascii="Times New Roman" w:hAnsi="Times New Roman" w:cs="Times New Roman"/>
                <w:sz w:val="24"/>
                <w:szCs w:val="20"/>
                <w:lang w:val="en-US" w:eastAsia="zh-CN"/>
              </w:rPr>
              <w:t>0.684</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hAnsi="宋体"/>
                <w:sz w:val="24"/>
                <w:szCs w:val="24"/>
              </w:rPr>
              <w:t>。</w:t>
            </w:r>
            <w:r>
              <w:rPr>
                <w:rFonts w:hint="default" w:ascii="Times New Roman" w:hAnsi="Times New Roman" w:cs="Times New Roman"/>
                <w:sz w:val="24"/>
                <w:szCs w:val="20"/>
              </w:rPr>
              <w:t>项目应单独设置初期雨水收集池，根据暴雨设计流量、集雨面积设置本项目的初期雨水收集池容积，初期雨水收集池容积不小于</w:t>
            </w:r>
            <w:r>
              <w:rPr>
                <w:rFonts w:hint="eastAsia" w:ascii="Times New Roman" w:hAnsi="Times New Roman" w:cs="Times New Roman"/>
                <w:sz w:val="24"/>
                <w:szCs w:val="20"/>
                <w:lang w:val="en-US" w:eastAsia="zh-CN"/>
              </w:rPr>
              <w:t>1</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w:t>
            </w:r>
            <w:r>
              <w:rPr>
                <w:rFonts w:hint="default" w:hAnsi="宋体"/>
                <w:sz w:val="24"/>
                <w:szCs w:val="24"/>
              </w:rPr>
              <w:t>初期雨水经沉淀处理后雨水可回用于生产使用。</w:t>
            </w:r>
          </w:p>
          <w:p>
            <w:pPr>
              <w:keepNext w:val="0"/>
              <w:keepLines w:val="0"/>
              <w:numPr>
                <w:ilvl w:val="0"/>
                <w:numId w:val="0"/>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sz w:val="24"/>
                <w:szCs w:val="20"/>
                <w:lang w:eastAsia="zh-CN"/>
              </w:rPr>
            </w:pPr>
            <w:r>
              <w:rPr>
                <w:rFonts w:hint="eastAsia" w:cs="Times New Roman"/>
                <w:b/>
                <w:bCs/>
                <w:color w:val="000000"/>
                <w:sz w:val="24"/>
                <w:szCs w:val="20"/>
                <w:lang w:eastAsia="zh-CN"/>
              </w:rPr>
              <w:t>（</w:t>
            </w:r>
            <w:r>
              <w:rPr>
                <w:rFonts w:hint="eastAsia" w:cs="Times New Roman"/>
                <w:b/>
                <w:bCs/>
                <w:color w:val="000000"/>
                <w:sz w:val="24"/>
                <w:szCs w:val="20"/>
                <w:lang w:val="en-US" w:eastAsia="zh-CN"/>
              </w:rPr>
              <w:t>2</w:t>
            </w:r>
            <w:r>
              <w:rPr>
                <w:rFonts w:hint="eastAsia" w:cs="Times New Roman"/>
                <w:b/>
                <w:bCs/>
                <w:color w:val="000000"/>
                <w:sz w:val="24"/>
                <w:szCs w:val="20"/>
                <w:lang w:eastAsia="zh-CN"/>
              </w:rPr>
              <w:t>）</w:t>
            </w:r>
            <w:r>
              <w:rPr>
                <w:rFonts w:hint="default" w:ascii="Times New Roman" w:hAnsi="Times New Roman" w:eastAsia="宋体" w:cs="Times New Roman"/>
                <w:b/>
                <w:bCs/>
                <w:color w:val="000000"/>
                <w:sz w:val="24"/>
                <w:szCs w:val="20"/>
                <w:lang w:eastAsia="zh-CN"/>
              </w:rPr>
              <w:t>生活污水</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sz w:val="24"/>
                <w:szCs w:val="22"/>
              </w:rPr>
            </w:pPr>
            <w:r>
              <w:rPr>
                <w:rFonts w:hint="eastAsia" w:ascii="Times New Roman" w:hAnsi="Times New Roman" w:cs="Times New Roman"/>
                <w:sz w:val="24"/>
                <w:szCs w:val="22"/>
              </w:rPr>
              <w:t>项目运营期产生的污水为员工生活污水，产生量为</w:t>
            </w:r>
            <w:r>
              <w:rPr>
                <w:rFonts w:hint="eastAsia" w:ascii="Times New Roman" w:hAnsi="Times New Roman" w:cs="Times New Roman"/>
                <w:sz w:val="24"/>
                <w:szCs w:val="22"/>
                <w:lang w:val="en-US" w:eastAsia="zh-CN"/>
              </w:rPr>
              <w:t>475.2</w:t>
            </w:r>
            <w:r>
              <w:rPr>
                <w:rFonts w:hint="eastAsia" w:ascii="Times New Roman" w:hAnsi="Times New Roman" w:cs="Times New Roman"/>
                <w:sz w:val="24"/>
                <w:szCs w:val="22"/>
              </w:rPr>
              <w:t>m</w:t>
            </w:r>
            <w:r>
              <w:rPr>
                <w:rFonts w:hint="eastAsia" w:ascii="Times New Roman" w:hAnsi="Times New Roman" w:cs="Times New Roman"/>
                <w:sz w:val="24"/>
                <w:szCs w:val="22"/>
                <w:vertAlign w:val="superscript"/>
              </w:rPr>
              <w:t>3</w:t>
            </w:r>
            <w:r>
              <w:rPr>
                <w:rFonts w:hint="eastAsia" w:ascii="Times New Roman" w:hAnsi="Times New Roman" w:cs="Times New Roman"/>
                <w:sz w:val="24"/>
                <w:szCs w:val="22"/>
              </w:rPr>
              <w:t>/a</w:t>
            </w:r>
            <w:r>
              <w:rPr>
                <w:rFonts w:hint="eastAsia" w:ascii="Times New Roman" w:hAnsi="Times New Roman" w:cs="Times New Roman"/>
                <w:sz w:val="24"/>
                <w:szCs w:val="22"/>
                <w:lang w:eastAsia="zh-CN"/>
              </w:rPr>
              <w:t>。</w:t>
            </w:r>
            <w:r>
              <w:rPr>
                <w:rFonts w:hint="eastAsia" w:ascii="Times New Roman" w:hAnsi="Times New Roman" w:cs="Times New Roman"/>
                <w:sz w:val="24"/>
                <w:szCs w:val="22"/>
              </w:rPr>
              <w:t>本项目所在区域属于</w:t>
            </w:r>
            <w:r>
              <w:rPr>
                <w:rFonts w:hint="eastAsia" w:ascii="Times New Roman" w:hAnsi="Times New Roman" w:cs="Times New Roman"/>
                <w:sz w:val="24"/>
                <w:szCs w:val="22"/>
                <w:lang w:eastAsia="zh-CN"/>
              </w:rPr>
              <w:t>凤鸣村污水处理设施</w:t>
            </w:r>
            <w:r>
              <w:rPr>
                <w:rFonts w:hint="eastAsia" w:ascii="Times New Roman" w:hAnsi="Times New Roman" w:cs="Times New Roman"/>
                <w:sz w:val="24"/>
                <w:szCs w:val="22"/>
              </w:rPr>
              <w:t>纳污范围，但目前污水收集管网尚未铺设完成。</w:t>
            </w:r>
            <w:r>
              <w:rPr>
                <w:rFonts w:hint="eastAsia" w:ascii="Times New Roman" w:hAnsi="Times New Roman" w:cs="Times New Roman"/>
                <w:sz w:val="24"/>
                <w:szCs w:val="22"/>
                <w:lang w:eastAsia="zh-CN"/>
              </w:rPr>
              <w:t>因此，</w:t>
            </w:r>
            <w:r>
              <w:rPr>
                <w:rFonts w:hint="default" w:ascii="Times New Roman" w:hAnsi="Times New Roman" w:cs="Times New Roman"/>
                <w:sz w:val="24"/>
                <w:szCs w:val="22"/>
              </w:rPr>
              <w:t>项目近期生活污水经三级化粪池预处理达到《农田灌溉水质标准》（GB5084-2005）旱作作物标准后回用于厂区周边农田灌溉，不外排。</w:t>
            </w:r>
            <w:r>
              <w:rPr>
                <w:rFonts w:hint="eastAsia" w:ascii="Times New Roman" w:hAnsi="Times New Roman" w:cs="Times New Roman"/>
                <w:sz w:val="24"/>
                <w:szCs w:val="22"/>
              </w:rPr>
              <w:t>远期，待</w:t>
            </w:r>
            <w:r>
              <w:rPr>
                <w:rFonts w:hint="eastAsia" w:ascii="Times New Roman" w:hAnsi="Times New Roman" w:cs="Times New Roman"/>
                <w:sz w:val="24"/>
                <w:szCs w:val="22"/>
                <w:lang w:eastAsia="zh-CN"/>
              </w:rPr>
              <w:t>凤鸣村污水处理设施</w:t>
            </w:r>
            <w:r>
              <w:rPr>
                <w:rFonts w:hint="eastAsia" w:ascii="Times New Roman" w:hAnsi="Times New Roman" w:cs="Times New Roman"/>
                <w:sz w:val="24"/>
                <w:szCs w:val="22"/>
              </w:rPr>
              <w:t>及配套管网建成投运后，项目生活污水经三级化粪池预处理后达到《水污染物排放限值》（DB44/26-2001）第二时段三级标准及</w:t>
            </w:r>
            <w:r>
              <w:rPr>
                <w:rFonts w:hint="eastAsia" w:ascii="Times New Roman" w:hAnsi="Times New Roman" w:cs="Times New Roman"/>
                <w:sz w:val="24"/>
                <w:szCs w:val="22"/>
                <w:lang w:eastAsia="zh-CN"/>
              </w:rPr>
              <w:t>凤鸣村污水处理设施</w:t>
            </w:r>
            <w:r>
              <w:rPr>
                <w:rFonts w:hint="eastAsia" w:ascii="Times New Roman" w:hAnsi="Times New Roman" w:cs="Times New Roman"/>
                <w:sz w:val="24"/>
                <w:szCs w:val="22"/>
              </w:rPr>
              <w:t>进水标准的较严者后通过市政管网进入</w:t>
            </w:r>
            <w:r>
              <w:rPr>
                <w:rFonts w:hint="eastAsia" w:ascii="Times New Roman" w:hAnsi="Times New Roman" w:cs="Times New Roman"/>
                <w:sz w:val="24"/>
                <w:szCs w:val="22"/>
                <w:lang w:eastAsia="zh-CN"/>
              </w:rPr>
              <w:t>凤鸣村污水处理设施</w:t>
            </w:r>
            <w:r>
              <w:rPr>
                <w:rFonts w:hint="eastAsia" w:ascii="Times New Roman" w:hAnsi="Times New Roman" w:cs="Times New Roman"/>
                <w:sz w:val="24"/>
                <w:szCs w:val="22"/>
              </w:rPr>
              <w:t>作进一步处理。</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000000"/>
                <w:sz w:val="24"/>
                <w:szCs w:val="20"/>
                <w:lang w:eastAsia="zh-CN"/>
              </w:rPr>
            </w:pPr>
            <w:r>
              <w:rPr>
                <w:rFonts w:hint="eastAsia" w:cs="Times New Roman"/>
                <w:b/>
                <w:bCs/>
                <w:color w:val="000000"/>
                <w:sz w:val="24"/>
                <w:szCs w:val="20"/>
                <w:lang w:eastAsia="zh-CN"/>
              </w:rPr>
              <w:t>（</w:t>
            </w:r>
            <w:r>
              <w:rPr>
                <w:rFonts w:hint="eastAsia" w:cs="Times New Roman"/>
                <w:b/>
                <w:bCs/>
                <w:color w:val="000000"/>
                <w:sz w:val="24"/>
                <w:szCs w:val="20"/>
                <w:lang w:val="en-US" w:eastAsia="zh-CN"/>
              </w:rPr>
              <w:t>3</w:t>
            </w:r>
            <w:r>
              <w:rPr>
                <w:rFonts w:hint="eastAsia" w:cs="Times New Roman"/>
                <w:b/>
                <w:bCs/>
                <w:color w:val="000000"/>
                <w:sz w:val="24"/>
                <w:szCs w:val="20"/>
                <w:lang w:eastAsia="zh-CN"/>
              </w:rPr>
              <w:t>）制砂</w:t>
            </w:r>
            <w:r>
              <w:rPr>
                <w:rFonts w:hint="eastAsia" w:ascii="Times New Roman" w:hAnsi="Times New Roman" w:eastAsia="宋体" w:cs="Times New Roman"/>
                <w:b/>
                <w:bCs/>
                <w:color w:val="000000"/>
                <w:sz w:val="24"/>
                <w:szCs w:val="20"/>
                <w:lang w:eastAsia="zh-CN"/>
              </w:rPr>
              <w:t>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sz w:val="24"/>
                <w:szCs w:val="20"/>
                <w:lang w:eastAsia="zh-CN"/>
              </w:rPr>
            </w:pPr>
            <w:r>
              <w:rPr>
                <w:rFonts w:hint="eastAsia" w:hAnsi="宋体"/>
                <w:sz w:val="24"/>
                <w:szCs w:val="24"/>
                <w:lang w:eastAsia="zh-CN"/>
              </w:rPr>
              <w:t>制砂</w:t>
            </w:r>
            <w:r>
              <w:rPr>
                <w:rFonts w:hint="default" w:hAnsi="宋体"/>
                <w:sz w:val="24"/>
                <w:szCs w:val="24"/>
              </w:rPr>
              <w:t>废水经处理后循环使用。项目</w:t>
            </w:r>
            <w:r>
              <w:rPr>
                <w:rFonts w:hint="eastAsia" w:hAnsi="宋体"/>
                <w:sz w:val="24"/>
                <w:szCs w:val="24"/>
                <w:lang w:eastAsia="zh-CN"/>
              </w:rPr>
              <w:t>制砂</w:t>
            </w:r>
            <w:r>
              <w:rPr>
                <w:rFonts w:hint="default" w:hAnsi="宋体"/>
                <w:sz w:val="24"/>
                <w:szCs w:val="24"/>
              </w:rPr>
              <w:t>用水新鲜水补充量为</w:t>
            </w:r>
            <w:r>
              <w:rPr>
                <w:rFonts w:hint="eastAsia" w:ascii="Times New Roman" w:hAnsi="Times New Roman" w:cs="Times New Roman"/>
                <w:sz w:val="24"/>
                <w:szCs w:val="20"/>
                <w:lang w:val="en-US" w:eastAsia="zh-CN"/>
              </w:rPr>
              <w:t>46.</w:t>
            </w:r>
            <w:r>
              <w:rPr>
                <w:rFonts w:hint="eastAsia" w:cs="Times New Roman"/>
                <w:sz w:val="24"/>
                <w:szCs w:val="20"/>
                <w:lang w:val="en-US" w:eastAsia="zh-CN"/>
              </w:rPr>
              <w:t>125</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w:t>
            </w:r>
            <w:r>
              <w:rPr>
                <w:rFonts w:hint="eastAsia" w:ascii="Times New Roman" w:hAnsi="Times New Roman" w:cs="Times New Roman"/>
                <w:sz w:val="24"/>
                <w:szCs w:val="20"/>
              </w:rPr>
              <w:t>1</w:t>
            </w:r>
            <w:r>
              <w:rPr>
                <w:rFonts w:hint="eastAsia" w:cs="Times New Roman"/>
                <w:sz w:val="24"/>
                <w:szCs w:val="20"/>
                <w:lang w:val="en-US" w:eastAsia="zh-CN"/>
              </w:rPr>
              <w:t>0147.5</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/a）</w:t>
            </w:r>
            <w:r>
              <w:rPr>
                <w:rFonts w:hint="eastAsia" w:cs="Times New Roman"/>
                <w:sz w:val="24"/>
                <w:szCs w:val="20"/>
                <w:lang w:eastAsia="zh-CN"/>
              </w:rPr>
              <w:t>，</w:t>
            </w:r>
            <w:r>
              <w:rPr>
                <w:rFonts w:hint="default" w:ascii="Times New Roman" w:hAnsi="Times New Roman" w:cs="Times New Roman"/>
                <w:sz w:val="24"/>
                <w:szCs w:val="20"/>
              </w:rPr>
              <w:t>循环水量为</w:t>
            </w:r>
            <w:r>
              <w:rPr>
                <w:rFonts w:hint="eastAsia" w:ascii="Times New Roman" w:hAnsi="Times New Roman" w:cs="Times New Roman"/>
                <w:sz w:val="24"/>
                <w:szCs w:val="20"/>
                <w:lang w:val="en-US" w:eastAsia="zh-CN"/>
              </w:rPr>
              <w:t>12</w:t>
            </w:r>
            <w:r>
              <w:rPr>
                <w:rFonts w:hint="eastAsia" w:cs="Times New Roman"/>
                <w:sz w:val="24"/>
                <w:szCs w:val="20"/>
                <w:lang w:val="en-US" w:eastAsia="zh-CN"/>
              </w:rPr>
              <w:t>4.3</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w:t>
            </w:r>
            <w:r>
              <w:rPr>
                <w:rFonts w:hint="eastAsia" w:cs="Times New Roman"/>
                <w:color w:val="000000"/>
                <w:sz w:val="24"/>
                <w:szCs w:val="20"/>
                <w:lang w:eastAsia="zh-CN"/>
              </w:rPr>
              <w:t>制砂</w:t>
            </w:r>
            <w:r>
              <w:rPr>
                <w:rFonts w:hint="eastAsia" w:ascii="Times New Roman" w:hAnsi="Times New Roman" w:eastAsia="宋体" w:cs="Times New Roman"/>
                <w:color w:val="000000"/>
                <w:sz w:val="24"/>
                <w:szCs w:val="20"/>
                <w:lang w:eastAsia="zh-CN"/>
              </w:rPr>
              <w:t>废水经厂区自建</w:t>
            </w:r>
            <w:r>
              <w:rPr>
                <w:rFonts w:hint="eastAsia" w:cs="Times New Roman"/>
                <w:color w:val="000000"/>
                <w:sz w:val="24"/>
                <w:szCs w:val="20"/>
                <w:lang w:eastAsia="zh-CN"/>
              </w:rPr>
              <w:t>污水处理系统（污水池—快速沉淀浓缩罐—泥浆脱水机）处理达到《城市污水再生利用 工业用水水质》（GB/T19923-2005）中‘工艺与产品用水’标准，得到的清水</w:t>
            </w:r>
            <w:r>
              <w:rPr>
                <w:rFonts w:hint="eastAsia" w:ascii="Times New Roman" w:hAnsi="Times New Roman" w:eastAsia="宋体" w:cs="Times New Roman"/>
                <w:color w:val="000000"/>
                <w:sz w:val="24"/>
                <w:szCs w:val="20"/>
                <w:lang w:eastAsia="zh-CN"/>
              </w:rPr>
              <w:t>回用于生产，定期补充新鲜用水，不外排</w:t>
            </w:r>
            <w:r>
              <w:rPr>
                <w:rFonts w:hint="eastAsia" w:cs="Times New Roman"/>
                <w:color w:val="000000"/>
                <w:sz w:val="24"/>
                <w:szCs w:val="20"/>
                <w:lang w:eastAsia="zh-CN"/>
              </w:rPr>
              <w:t>。</w:t>
            </w:r>
            <w:r>
              <w:rPr>
                <w:rFonts w:hint="eastAsia" w:ascii="Times New Roman" w:hAnsi="Times New Roman" w:eastAsia="宋体" w:cs="Times New Roman"/>
                <w:color w:val="000000"/>
                <w:sz w:val="24"/>
                <w:szCs w:val="20"/>
                <w:lang w:eastAsia="zh-CN"/>
              </w:rPr>
              <w:t>建设单位自建</w:t>
            </w:r>
            <w:r>
              <w:rPr>
                <w:rFonts w:hint="eastAsia" w:cs="Times New Roman"/>
                <w:color w:val="000000"/>
                <w:sz w:val="24"/>
                <w:szCs w:val="20"/>
                <w:lang w:eastAsia="zh-CN"/>
              </w:rPr>
              <w:t>污水</w:t>
            </w:r>
            <w:r>
              <w:rPr>
                <w:rFonts w:hint="eastAsia" w:ascii="Times New Roman" w:hAnsi="Times New Roman" w:eastAsia="宋体" w:cs="Times New Roman"/>
                <w:color w:val="000000"/>
                <w:sz w:val="24"/>
                <w:szCs w:val="20"/>
                <w:lang w:eastAsia="zh-CN"/>
              </w:rPr>
              <w:t>沉淀池用于生产废水沉淀后循环利用，沉淀池</w:t>
            </w:r>
            <w:r>
              <w:rPr>
                <w:rFonts w:hint="eastAsia" w:cs="Times New Roman"/>
                <w:color w:val="000000"/>
                <w:sz w:val="24"/>
                <w:szCs w:val="20"/>
                <w:lang w:eastAsia="zh-CN"/>
              </w:rPr>
              <w:t>和清水池</w:t>
            </w:r>
            <w:r>
              <w:rPr>
                <w:rFonts w:hint="eastAsia" w:ascii="Times New Roman" w:hAnsi="Times New Roman" w:eastAsia="宋体" w:cs="Times New Roman"/>
                <w:color w:val="000000"/>
                <w:sz w:val="24"/>
                <w:szCs w:val="20"/>
                <w:lang w:eastAsia="zh-CN"/>
              </w:rPr>
              <w:t>上方应加盖挡板，底部应硬底化防渗，防止雨水污染，满足生产水量需要。</w:t>
            </w:r>
          </w:p>
          <w:p>
            <w:pPr>
              <w:keepNext w:val="0"/>
              <w:keepLines w:val="0"/>
              <w:suppressLineNumbers w:val="0"/>
              <w:spacing w:before="0" w:beforeAutospacing="0" w:after="0" w:afterAutospacing="0" w:line="360" w:lineRule="auto"/>
              <w:ind w:left="0" w:right="0" w:firstLine="482" w:firstLineChars="200"/>
              <w:rPr>
                <w:rFonts w:hint="eastAsia" w:cs="Times New Roman"/>
                <w:b/>
                <w:bCs/>
                <w:color w:val="000000"/>
                <w:sz w:val="24"/>
                <w:szCs w:val="20"/>
                <w:lang w:eastAsia="zh-CN"/>
              </w:rPr>
            </w:pPr>
            <w:r>
              <w:rPr>
                <w:rFonts w:hint="eastAsia" w:cs="Times New Roman"/>
                <w:b/>
                <w:bCs/>
                <w:color w:val="000000"/>
                <w:sz w:val="24"/>
                <w:szCs w:val="20"/>
                <w:lang w:eastAsia="zh-CN"/>
              </w:rPr>
              <w:t>（</w:t>
            </w:r>
            <w:r>
              <w:rPr>
                <w:rFonts w:hint="eastAsia" w:cs="Times New Roman"/>
                <w:b/>
                <w:bCs/>
                <w:color w:val="000000"/>
                <w:sz w:val="24"/>
                <w:szCs w:val="20"/>
                <w:lang w:val="en-US" w:eastAsia="zh-CN"/>
              </w:rPr>
              <w:t>4</w:t>
            </w:r>
            <w:r>
              <w:rPr>
                <w:rFonts w:hint="eastAsia" w:cs="Times New Roman"/>
                <w:b/>
                <w:bCs/>
                <w:color w:val="000000"/>
                <w:sz w:val="24"/>
                <w:szCs w:val="20"/>
                <w:lang w:eastAsia="zh-CN"/>
              </w:rPr>
              <w:t>）洗车废水</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sz w:val="24"/>
                <w:szCs w:val="20"/>
                <w:lang w:eastAsia="zh-CN"/>
              </w:rPr>
            </w:pPr>
            <w:r>
              <w:rPr>
                <w:rFonts w:hint="eastAsia" w:cs="Times New Roman"/>
                <w:sz w:val="24"/>
                <w:szCs w:val="24"/>
                <w:lang w:eastAsia="zh-CN"/>
              </w:rPr>
              <w:t>项目洗车废水</w:t>
            </w:r>
            <w:r>
              <w:rPr>
                <w:rFonts w:hint="eastAsia" w:ascii="Times New Roman" w:hAnsi="Times New Roman" w:eastAsia="宋体" w:cs="Times New Roman"/>
                <w:sz w:val="24"/>
                <w:szCs w:val="24"/>
                <w:lang w:val="en-US" w:eastAsia="zh-CN"/>
              </w:rPr>
              <w:t>产生量</w:t>
            </w:r>
            <w:r>
              <w:rPr>
                <w:rFonts w:hint="default" w:ascii="Times New Roman" w:hAnsi="Times New Roman" w:eastAsia="宋体" w:cs="Times New Roman"/>
                <w:sz w:val="24"/>
                <w:szCs w:val="24"/>
              </w:rPr>
              <w:t>约为</w:t>
            </w:r>
            <w:r>
              <w:rPr>
                <w:rFonts w:hint="eastAsia" w:cs="Times New Roman"/>
                <w:sz w:val="24"/>
                <w:szCs w:val="24"/>
                <w:highlight w:val="none"/>
                <w:lang w:val="en-US" w:eastAsia="zh-CN"/>
              </w:rPr>
              <w:t>792</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/a，废水中主要污染物为SS，设置环形沟，对该类废水进行截流后集中收集，项目运输车辆冲洗废水全部经沉淀处理后回用于项目</w:t>
            </w:r>
            <w:r>
              <w:rPr>
                <w:rFonts w:hint="eastAsia" w:cs="Times New Roman"/>
                <w:sz w:val="24"/>
                <w:szCs w:val="24"/>
                <w:lang w:eastAsia="zh-CN"/>
              </w:rPr>
              <w:t>雾炮机</w:t>
            </w:r>
            <w:r>
              <w:rPr>
                <w:rFonts w:hint="default" w:ascii="Times New Roman" w:hAnsi="Times New Roman" w:eastAsia="宋体" w:cs="Times New Roman"/>
                <w:sz w:val="24"/>
                <w:szCs w:val="24"/>
              </w:rPr>
              <w:t>喷淋</w:t>
            </w:r>
            <w:r>
              <w:rPr>
                <w:rFonts w:hint="eastAsia" w:ascii="Times New Roman" w:hAnsi="Times New Roman" w:eastAsia="宋体" w:cs="Times New Roman"/>
                <w:sz w:val="24"/>
                <w:szCs w:val="24"/>
                <w:lang w:eastAsia="zh-CN"/>
              </w:rPr>
              <w:t>降尘</w:t>
            </w:r>
            <w:r>
              <w:rPr>
                <w:rFonts w:hint="default" w:ascii="Times New Roman" w:hAnsi="Times New Roman" w:eastAsia="宋体" w:cs="Times New Roman"/>
                <w:sz w:val="24"/>
                <w:szCs w:val="24"/>
              </w:rPr>
              <w:t>，</w:t>
            </w:r>
            <w:r>
              <w:rPr>
                <w:rFonts w:hint="eastAsia" w:cs="Times New Roman"/>
                <w:sz w:val="24"/>
                <w:szCs w:val="24"/>
                <w:lang w:eastAsia="zh-CN"/>
              </w:rPr>
              <w:t>而后被地表吸收或蒸发，不外排</w:t>
            </w:r>
            <w:r>
              <w:rPr>
                <w:rFonts w:hint="default" w:ascii="Times New Roman" w:hAnsi="Times New Roman" w:eastAsia="宋体" w:cs="Times New Roman"/>
                <w:sz w:val="24"/>
                <w:szCs w:val="24"/>
              </w:rPr>
              <w:t>。</w:t>
            </w:r>
          </w:p>
          <w:p>
            <w:pPr>
              <w:keepNext w:val="0"/>
              <w:keepLines w:val="0"/>
              <w:suppressLineNumbers w:val="0"/>
              <w:autoSpaceDE w:val="0"/>
              <w:autoSpaceDN w:val="0"/>
              <w:adjustRightInd w:val="0"/>
              <w:spacing w:before="0" w:beforeAutospacing="0" w:after="0" w:afterAutospacing="0" w:line="360" w:lineRule="auto"/>
              <w:ind w:left="0" w:right="0" w:firstLine="480"/>
              <w:jc w:val="left"/>
              <w:rPr>
                <w:rFonts w:hint="default" w:hAnsi="宋体"/>
                <w:sz w:val="24"/>
                <w:szCs w:val="24"/>
              </w:rPr>
            </w:pPr>
            <w:r>
              <w:rPr>
                <w:rFonts w:hint="default" w:hAnsi="宋体"/>
                <w:sz w:val="24"/>
                <w:szCs w:val="24"/>
              </w:rPr>
              <w:t>综上所述，项目产生的各类废水均得到了合理处置，对周边环境影响较小。</w:t>
            </w:r>
          </w:p>
          <w:p>
            <w:pPr>
              <w:keepNext w:val="0"/>
              <w:keepLines w:val="0"/>
              <w:suppressLineNumbers w:val="0"/>
              <w:autoSpaceDE w:val="0"/>
              <w:autoSpaceDN w:val="0"/>
              <w:adjustRightInd w:val="0"/>
              <w:spacing w:before="0" w:beforeAutospacing="0" w:after="0" w:afterAutospacing="0" w:line="360" w:lineRule="auto"/>
              <w:ind w:left="0" w:right="0" w:firstLine="480"/>
              <w:jc w:val="left"/>
              <w:rPr>
                <w:rFonts w:hint="default" w:hAnsi="宋体"/>
                <w:b/>
                <w:bCs/>
                <w:sz w:val="24"/>
                <w:szCs w:val="24"/>
              </w:rPr>
            </w:pPr>
            <w:r>
              <w:rPr>
                <w:rFonts w:hint="default" w:hAnsi="宋体"/>
                <w:b/>
                <w:bCs/>
                <w:sz w:val="24"/>
                <w:szCs w:val="24"/>
              </w:rPr>
              <w:t>（5）地表水环境评价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szCs w:val="24"/>
              </w:rPr>
            </w:pPr>
            <w:r>
              <w:rPr>
                <w:rFonts w:hint="eastAsia" w:ascii="宋体" w:hAnsi="宋体" w:eastAsia="宋体" w:cs="宋体"/>
                <w:color w:val="000000"/>
                <w:kern w:val="0"/>
                <w:sz w:val="24"/>
                <w:szCs w:val="24"/>
                <w:lang w:val="en-US" w:eastAsia="zh-CN" w:bidi="ar"/>
              </w:rPr>
              <w:t>按《环境影响评价技术导则 地表水环境》（</w:t>
            </w:r>
            <w:r>
              <w:rPr>
                <w:rFonts w:hint="default" w:ascii="Times New Roman" w:hAnsi="Times New Roman" w:eastAsia="宋体" w:cs="Times New Roman"/>
                <w:color w:val="000000"/>
                <w:kern w:val="0"/>
                <w:sz w:val="24"/>
                <w:szCs w:val="24"/>
                <w:lang w:val="en-US" w:eastAsia="zh-CN" w:bidi="ar"/>
              </w:rPr>
              <w:t>HJ 2.3-2018</w:t>
            </w:r>
            <w:r>
              <w:rPr>
                <w:rFonts w:hint="eastAsia" w:ascii="宋体" w:hAnsi="宋体" w:eastAsia="宋体" w:cs="宋体"/>
                <w:color w:val="000000"/>
                <w:kern w:val="0"/>
                <w:sz w:val="24"/>
                <w:szCs w:val="24"/>
                <w:lang w:val="en-US" w:eastAsia="zh-CN" w:bidi="ar"/>
              </w:rPr>
              <w:t>）中</w:t>
            </w:r>
            <w:r>
              <w:rPr>
                <w:rFonts w:hint="default" w:ascii="Times New Roman" w:hAnsi="Times New Roman" w:eastAsia="宋体" w:cs="Times New Roman"/>
                <w:color w:val="000000"/>
                <w:kern w:val="0"/>
                <w:sz w:val="24"/>
                <w:szCs w:val="24"/>
                <w:lang w:val="en-US" w:eastAsia="zh-CN" w:bidi="ar"/>
              </w:rPr>
              <w:t>5.2</w:t>
            </w:r>
            <w:r>
              <w:rPr>
                <w:rFonts w:hint="eastAsia" w:ascii="宋体" w:hAnsi="宋体" w:eastAsia="宋体" w:cs="宋体"/>
                <w:color w:val="000000"/>
                <w:kern w:val="0"/>
                <w:sz w:val="24"/>
                <w:szCs w:val="24"/>
                <w:lang w:val="en-US" w:eastAsia="zh-CN" w:bidi="ar"/>
              </w:rPr>
              <w:t xml:space="preserve">节评价标准的确定方法，本项目属于水污染影响型建设项目。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szCs w:val="24"/>
              </w:rPr>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）污水水质复杂程度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szCs w:val="24"/>
              </w:rPr>
            </w:pPr>
            <w:r>
              <w:rPr>
                <w:rFonts w:hint="eastAsia" w:ascii="宋体" w:hAnsi="宋体" w:eastAsia="宋体" w:cs="宋体"/>
                <w:color w:val="000000"/>
                <w:kern w:val="0"/>
                <w:sz w:val="24"/>
                <w:szCs w:val="24"/>
                <w:lang w:val="en-US" w:eastAsia="zh-CN" w:bidi="ar"/>
              </w:rPr>
              <w:t>生活污水主要污染物有</w:t>
            </w:r>
            <w:r>
              <w:rPr>
                <w:rFonts w:hint="default" w:ascii="Times New Roman" w:hAnsi="Times New Roman" w:eastAsia="宋体" w:cs="Times New Roman"/>
                <w:color w:val="000000"/>
                <w:kern w:val="0"/>
                <w:sz w:val="24"/>
                <w:szCs w:val="24"/>
                <w:lang w:val="en-US" w:eastAsia="zh-CN" w:bidi="ar"/>
              </w:rPr>
              <w:t>COD</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BOD</w:t>
            </w:r>
            <w:r>
              <w:rPr>
                <w:rFonts w:hint="default" w:ascii="Times New Roman" w:hAnsi="Times New Roman" w:eastAsia="宋体" w:cs="Times New Roman"/>
                <w:color w:val="000000"/>
                <w:kern w:val="0"/>
                <w:sz w:val="15"/>
                <w:szCs w:val="15"/>
                <w:lang w:val="en-US" w:eastAsia="zh-CN" w:bidi="ar"/>
              </w:rPr>
              <w:t>5</w:t>
            </w:r>
            <w:r>
              <w:rPr>
                <w:rFonts w:hint="eastAsia" w:ascii="宋体" w:hAnsi="宋体" w:eastAsia="宋体" w:cs="宋体"/>
                <w:color w:val="000000"/>
                <w:kern w:val="0"/>
                <w:sz w:val="24"/>
                <w:szCs w:val="24"/>
                <w:lang w:val="en-US" w:eastAsia="zh-CN" w:bidi="ar"/>
              </w:rPr>
              <w:t>、氨氮、</w:t>
            </w:r>
            <w:r>
              <w:rPr>
                <w:rFonts w:hint="default" w:ascii="Times New Roman" w:hAnsi="Times New Roman" w:eastAsia="宋体" w:cs="Times New Roman"/>
                <w:color w:val="000000"/>
                <w:kern w:val="0"/>
                <w:sz w:val="24"/>
                <w:szCs w:val="24"/>
                <w:lang w:val="en-US" w:eastAsia="zh-CN" w:bidi="ar"/>
              </w:rPr>
              <w:t>SS</w:t>
            </w:r>
            <w:r>
              <w:rPr>
                <w:rFonts w:hint="eastAsia" w:ascii="宋体" w:hAnsi="宋体" w:eastAsia="宋体" w:cs="宋体"/>
                <w:color w:val="000000"/>
                <w:kern w:val="0"/>
                <w:sz w:val="24"/>
                <w:szCs w:val="24"/>
                <w:lang w:val="en-US" w:eastAsia="zh-CN" w:bidi="ar"/>
              </w:rPr>
              <w:t>，近期用于周边农田灌溉，远期待凤鸣村污水处理设施纳污管网铺设到本项目范围后，经过市政污水管网排入凤鸣村污水处理设施集中处理。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szCs w:val="24"/>
              </w:rPr>
            </w:pPr>
            <w:r>
              <w:rPr>
                <w:rFonts w:hint="eastAsia" w:ascii="宋体" w:hAnsi="宋体" w:eastAsia="宋体" w:cs="宋体"/>
                <w:color w:val="000000"/>
                <w:kern w:val="0"/>
                <w:sz w:val="24"/>
                <w:szCs w:val="24"/>
                <w:lang w:val="en-US" w:eastAsia="zh-CN" w:bidi="ar"/>
              </w:rPr>
              <w:t>项目生产过程中产生的废水主要污染物为</w:t>
            </w:r>
            <w:r>
              <w:rPr>
                <w:rFonts w:hint="default" w:ascii="Times New Roman" w:hAnsi="Times New Roman" w:eastAsia="宋体" w:cs="Times New Roman"/>
                <w:color w:val="000000"/>
                <w:kern w:val="0"/>
                <w:sz w:val="24"/>
                <w:szCs w:val="24"/>
                <w:lang w:val="en-US" w:eastAsia="zh-CN" w:bidi="ar"/>
              </w:rPr>
              <w:t>SS</w:t>
            </w:r>
            <w:r>
              <w:rPr>
                <w:rFonts w:hint="eastAsia" w:ascii="宋体" w:hAnsi="宋体" w:eastAsia="宋体" w:cs="宋体"/>
                <w:color w:val="000000"/>
                <w:kern w:val="0"/>
                <w:sz w:val="24"/>
                <w:szCs w:val="24"/>
                <w:lang w:val="en-US" w:eastAsia="zh-CN" w:bidi="ar"/>
              </w:rPr>
              <w:t xml:space="preserve">，经过处理后流入清水池循环使用，不外排。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项目运输车辆冲洗废水</w:t>
            </w:r>
            <w:r>
              <w:rPr>
                <w:rFonts w:hint="eastAsia" w:ascii="宋体" w:hAnsi="宋体" w:eastAsia="宋体" w:cs="宋体"/>
                <w:color w:val="000000"/>
                <w:kern w:val="0"/>
                <w:sz w:val="24"/>
                <w:szCs w:val="24"/>
                <w:lang w:val="en-US" w:eastAsia="zh-CN" w:bidi="ar"/>
              </w:rPr>
              <w:t>主要污染物为</w:t>
            </w:r>
            <w:r>
              <w:rPr>
                <w:rFonts w:hint="default" w:ascii="Times New Roman" w:hAnsi="Times New Roman" w:eastAsia="宋体" w:cs="Times New Roman"/>
                <w:color w:val="000000"/>
                <w:kern w:val="0"/>
                <w:sz w:val="24"/>
                <w:szCs w:val="24"/>
                <w:lang w:val="en-US" w:eastAsia="zh-CN" w:bidi="ar"/>
              </w:rPr>
              <w:t>SS</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sz w:val="24"/>
                <w:szCs w:val="24"/>
              </w:rPr>
              <w:t>全部经沉淀处理后回用于项目</w:t>
            </w:r>
            <w:r>
              <w:rPr>
                <w:rFonts w:hint="eastAsia" w:cs="Times New Roman"/>
                <w:sz w:val="24"/>
                <w:szCs w:val="24"/>
                <w:lang w:eastAsia="zh-CN"/>
              </w:rPr>
              <w:t>雾炮机</w:t>
            </w:r>
            <w:r>
              <w:rPr>
                <w:rFonts w:hint="default" w:ascii="Times New Roman" w:hAnsi="Times New Roman" w:eastAsia="宋体" w:cs="Times New Roman"/>
                <w:sz w:val="24"/>
                <w:szCs w:val="24"/>
              </w:rPr>
              <w:t>喷淋</w:t>
            </w:r>
            <w:r>
              <w:rPr>
                <w:rFonts w:hint="eastAsia" w:ascii="Times New Roman" w:hAnsi="Times New Roman" w:eastAsia="宋体" w:cs="Times New Roman"/>
                <w:sz w:val="24"/>
                <w:szCs w:val="24"/>
                <w:lang w:eastAsia="zh-CN"/>
              </w:rPr>
              <w:t>降尘</w:t>
            </w:r>
            <w:r>
              <w:rPr>
                <w:rFonts w:hint="default" w:ascii="Times New Roman" w:hAnsi="Times New Roman" w:eastAsia="宋体" w:cs="Times New Roman"/>
                <w:sz w:val="24"/>
                <w:szCs w:val="24"/>
              </w:rPr>
              <w:t>，</w:t>
            </w:r>
            <w:r>
              <w:rPr>
                <w:rFonts w:hint="eastAsia" w:cs="Times New Roman"/>
                <w:sz w:val="24"/>
                <w:szCs w:val="24"/>
                <w:lang w:eastAsia="zh-CN"/>
              </w:rPr>
              <w:t>而后被地表吸收或蒸发，不外排</w:t>
            </w:r>
            <w:r>
              <w:rPr>
                <w:rFonts w:hint="default" w:ascii="Times New Roman" w:hAnsi="Times New Roman" w:eastAsia="宋体" w:cs="Times New Roman"/>
                <w:sz w:val="24"/>
                <w:szCs w:val="24"/>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szCs w:val="24"/>
              </w:rPr>
            </w:pPr>
            <w:r>
              <w:rPr>
                <w:rFonts w:hint="eastAsia" w:ascii="宋体" w:hAnsi="宋体" w:eastAsia="宋体" w:cs="宋体"/>
                <w:color w:val="000000"/>
                <w:kern w:val="0"/>
                <w:sz w:val="24"/>
                <w:szCs w:val="24"/>
                <w:lang w:val="en-US" w:eastAsia="zh-CN" w:bidi="ar"/>
              </w:rPr>
              <w:t xml:space="preserve">水质复杂程度属“简单”。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szCs w:val="24"/>
              </w:rPr>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）评价工作级别的确定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Cs w:val="24"/>
              </w:rPr>
            </w:pPr>
            <w:r>
              <w:rPr>
                <w:rFonts w:hint="eastAsia" w:ascii="宋体" w:hAnsi="宋体" w:eastAsia="宋体" w:cs="宋体"/>
                <w:color w:val="000000"/>
                <w:kern w:val="0"/>
                <w:sz w:val="24"/>
                <w:szCs w:val="24"/>
                <w:lang w:val="en-US" w:eastAsia="zh-CN" w:bidi="ar"/>
              </w:rPr>
              <w:t>根据《环境影响评价技术导则 地表水环境》（</w:t>
            </w:r>
            <w:r>
              <w:rPr>
                <w:rFonts w:hint="default" w:ascii="Times New Roman" w:hAnsi="Times New Roman" w:eastAsia="宋体" w:cs="Times New Roman"/>
                <w:color w:val="000000"/>
                <w:kern w:val="0"/>
                <w:sz w:val="24"/>
                <w:szCs w:val="24"/>
                <w:lang w:val="en-US" w:eastAsia="zh-CN" w:bidi="ar"/>
              </w:rPr>
              <w:t>HJ 2.3</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2018</w:t>
            </w:r>
            <w:r>
              <w:rPr>
                <w:rFonts w:hint="eastAsia" w:ascii="宋体" w:hAnsi="宋体" w:eastAsia="宋体" w:cs="宋体"/>
                <w:color w:val="000000"/>
                <w:kern w:val="0"/>
                <w:sz w:val="24"/>
                <w:szCs w:val="24"/>
                <w:lang w:val="en-US" w:eastAsia="zh-CN" w:bidi="ar"/>
              </w:rPr>
              <w:t>）地表水环境影响评价工作分级判据，详见</w:t>
            </w:r>
            <w:r>
              <w:rPr>
                <w:rFonts w:hint="default" w:ascii="Times New Roman" w:hAnsi="Times New Roman" w:eastAsia="宋体" w:cs="Times New Roman"/>
                <w:color w:val="000000"/>
                <w:kern w:val="0"/>
                <w:sz w:val="24"/>
                <w:szCs w:val="24"/>
                <w:lang w:val="en-US" w:eastAsia="zh-CN" w:bidi="ar"/>
              </w:rPr>
              <w:t>表3</w:t>
            </w:r>
            <w:r>
              <w:rPr>
                <w:rFonts w:hint="default" w:ascii="Times New Roman" w:hAnsi="Times New Roman"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w:t>
            </w:r>
          </w:p>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b/>
                <w:bCs w:val="0"/>
                <w:sz w:val="24"/>
                <w:szCs w:val="24"/>
              </w:rPr>
            </w:pPr>
            <w:r>
              <w:rPr>
                <w:rFonts w:hint="default" w:ascii="Times New Roman" w:hAnsi="Times New Roman" w:eastAsia="宋体" w:cs="Times New Roman"/>
                <w:b/>
                <w:bCs w:val="0"/>
                <w:color w:val="000000"/>
                <w:kern w:val="0"/>
                <w:sz w:val="24"/>
                <w:szCs w:val="24"/>
                <w:lang w:val="en-US" w:eastAsia="zh-CN" w:bidi="ar"/>
              </w:rPr>
              <w:t>表3</w:t>
            </w:r>
            <w:r>
              <w:rPr>
                <w:rFonts w:hint="default" w:ascii="Times New Roman" w:hAnsi="Times New Roman" w:cs="Times New Roman"/>
                <w:b/>
                <w:bCs w:val="0"/>
                <w:color w:val="000000"/>
                <w:kern w:val="0"/>
                <w:sz w:val="24"/>
                <w:szCs w:val="24"/>
                <w:lang w:val="en-US" w:eastAsia="zh-CN" w:bidi="ar"/>
              </w:rPr>
              <w:t>3</w:t>
            </w:r>
            <w:r>
              <w:rPr>
                <w:rFonts w:hint="default" w:ascii="Times New Roman" w:hAnsi="Times New Roman" w:eastAsia="宋体" w:cs="Times New Roman"/>
                <w:b/>
                <w:bCs w:val="0"/>
                <w:color w:val="000000"/>
                <w:kern w:val="0"/>
                <w:sz w:val="24"/>
                <w:szCs w:val="24"/>
                <w:lang w:val="en-US" w:eastAsia="zh-CN" w:bidi="ar"/>
              </w:rPr>
              <w:t xml:space="preserve"> 水</w:t>
            </w:r>
            <w:r>
              <w:rPr>
                <w:rFonts w:hint="eastAsia" w:ascii="宋体" w:hAnsi="宋体" w:eastAsia="宋体" w:cs="宋体"/>
                <w:b/>
                <w:bCs w:val="0"/>
                <w:color w:val="000000"/>
                <w:kern w:val="0"/>
                <w:sz w:val="24"/>
                <w:szCs w:val="24"/>
                <w:lang w:val="en-US" w:eastAsia="zh-CN" w:bidi="ar"/>
              </w:rPr>
              <w:t>污染影响型建设项目评价等级判定表（摘录）</w:t>
            </w:r>
          </w:p>
          <w:tbl>
            <w:tblPr>
              <w:tblStyle w:val="27"/>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2686"/>
              <w:gridCol w:w="2406"/>
              <w:gridCol w:w="4167"/>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评价等级</w:t>
                  </w:r>
                </w:p>
              </w:tc>
              <w:tc>
                <w:tcPr>
                  <w:tcW w:w="6573"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判定依据</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1"/>
                      <w:szCs w:val="21"/>
                    </w:rPr>
                  </w:pPr>
                </w:p>
              </w:tc>
              <w:tc>
                <w:tcPr>
                  <w:tcW w:w="24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排放方式</w:t>
                  </w:r>
                </w:p>
              </w:tc>
              <w:tc>
                <w:tcPr>
                  <w:tcW w:w="41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废水排放量</w:t>
                  </w:r>
                  <w:r>
                    <w:rPr>
                      <w:rFonts w:hint="default" w:ascii="Times New Roman" w:hAnsi="Times New Roman" w:eastAsia="Times New Roman" w:cs="Times New Roman"/>
                      <w:b/>
                      <w:color w:val="auto"/>
                      <w:kern w:val="2"/>
                      <w:sz w:val="21"/>
                      <w:szCs w:val="21"/>
                      <w:lang w:val="en-US" w:eastAsia="zh-CN" w:bidi="ar-SA"/>
                    </w:rPr>
                    <w:t>Q/</w:t>
                  </w:r>
                  <w:r>
                    <w:rPr>
                      <w:rFonts w:hint="default" w:ascii="Times New Roman" w:hAnsi="Times New Roman" w:eastAsia="宋体" w:cs="Times New Roman"/>
                      <w:b/>
                      <w:color w:val="auto"/>
                      <w:kern w:val="2"/>
                      <w:sz w:val="21"/>
                      <w:szCs w:val="21"/>
                      <w:lang w:val="en-US" w:eastAsia="zh-CN" w:bidi="ar-SA"/>
                    </w:rPr>
                    <w:t>（</w:t>
                  </w:r>
                  <w:r>
                    <w:rPr>
                      <w:rFonts w:hint="default" w:ascii="Times New Roman" w:hAnsi="Times New Roman" w:eastAsia="Times New Roman" w:cs="Times New Roman"/>
                      <w:b/>
                      <w:color w:val="auto"/>
                      <w:kern w:val="2"/>
                      <w:sz w:val="21"/>
                      <w:szCs w:val="21"/>
                      <w:lang w:val="en-US" w:eastAsia="zh-CN" w:bidi="ar-SA"/>
                    </w:rPr>
                    <w:t>m</w:t>
                  </w:r>
                  <w:r>
                    <w:rPr>
                      <w:rFonts w:hint="eastAsia" w:eastAsia="Times New Roman" w:cs="Times New Roman"/>
                      <w:b/>
                      <w:color w:val="auto"/>
                      <w:kern w:val="2"/>
                      <w:sz w:val="21"/>
                      <w:szCs w:val="21"/>
                      <w:vertAlign w:val="superscript"/>
                      <w:lang w:val="en-US" w:eastAsia="zh-CN" w:bidi="ar-SA"/>
                    </w:rPr>
                    <w:t>3</w:t>
                  </w:r>
                  <w:r>
                    <w:rPr>
                      <w:rFonts w:hint="default" w:ascii="Times New Roman" w:hAnsi="Times New Roman" w:eastAsia="Times New Roman" w:cs="Times New Roman"/>
                      <w:b/>
                      <w:color w:val="auto"/>
                      <w:kern w:val="2"/>
                      <w:sz w:val="21"/>
                      <w:szCs w:val="21"/>
                      <w:lang w:val="en-US" w:eastAsia="zh-CN" w:bidi="ar-SA"/>
                    </w:rPr>
                    <w:t>/d</w:t>
                  </w:r>
                  <w:r>
                    <w:rPr>
                      <w:rFonts w:hint="default" w:ascii="Times New Roman" w:hAnsi="Times New Roman" w:eastAsia="宋体" w:cs="Times New Roman"/>
                      <w:b/>
                      <w:color w:val="auto"/>
                      <w:kern w:val="2"/>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水污染物当量数</w:t>
                  </w:r>
                  <w:r>
                    <w:rPr>
                      <w:rFonts w:hint="default" w:ascii="Times New Roman" w:hAnsi="Times New Roman" w:eastAsia="Times New Roman" w:cs="Times New Roman"/>
                      <w:b/>
                      <w:color w:val="auto"/>
                      <w:kern w:val="2"/>
                      <w:sz w:val="21"/>
                      <w:szCs w:val="21"/>
                      <w:lang w:val="en-US" w:eastAsia="zh-CN" w:bidi="ar-SA"/>
                    </w:rPr>
                    <w:t>W/</w:t>
                  </w:r>
                  <w:r>
                    <w:rPr>
                      <w:rFonts w:hint="default" w:ascii="Times New Roman" w:hAnsi="Times New Roman" w:eastAsia="宋体" w:cs="Times New Roman"/>
                      <w:b/>
                      <w:color w:val="auto"/>
                      <w:kern w:val="2"/>
                      <w:sz w:val="21"/>
                      <w:szCs w:val="21"/>
                      <w:lang w:val="en-US" w:eastAsia="zh-CN" w:bidi="ar-SA"/>
                    </w:rPr>
                    <w:t>（量纲</w:t>
                  </w:r>
                  <w:r>
                    <w:rPr>
                      <w:rFonts w:hint="eastAsia" w:ascii="Times New Roman" w:hAnsi="Times New Roman" w:eastAsia="宋体" w:cs="Times New Roman"/>
                      <w:b/>
                      <w:color w:val="auto"/>
                      <w:kern w:val="2"/>
                      <w:sz w:val="21"/>
                      <w:szCs w:val="21"/>
                      <w:lang w:val="en-US" w:eastAsia="zh-CN" w:bidi="ar-SA"/>
                    </w:rPr>
                    <w:t>一</w:t>
                  </w:r>
                  <w:r>
                    <w:rPr>
                      <w:rFonts w:hint="default" w:ascii="Times New Roman" w:hAnsi="Times New Roman" w:eastAsia="宋体" w:cs="Times New Roman"/>
                      <w:b/>
                      <w:color w:val="auto"/>
                      <w:kern w:val="2"/>
                      <w:sz w:val="21"/>
                      <w:szCs w:val="21"/>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一级</w:t>
                  </w:r>
                </w:p>
              </w:tc>
              <w:tc>
                <w:tcPr>
                  <w:tcW w:w="24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直接排放</w:t>
                  </w:r>
                </w:p>
              </w:tc>
              <w:tc>
                <w:tcPr>
                  <w:tcW w:w="41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kern w:val="2"/>
                      <w:sz w:val="21"/>
                      <w:szCs w:val="21"/>
                      <w:lang w:val="en-US" w:eastAsia="zh-CN" w:bidi="ar-SA"/>
                    </w:rPr>
                    <w:t>Q</w:t>
                  </w:r>
                  <w:r>
                    <w:rPr>
                      <w:rFonts w:hint="default" w:ascii="Times New Roman" w:hAnsi="Times New Roman" w:eastAsia="宋体" w:cs="Times New Roman"/>
                      <w:color w:val="auto"/>
                      <w:kern w:val="2"/>
                      <w:sz w:val="21"/>
                      <w:szCs w:val="21"/>
                      <w:lang w:val="en-US" w:eastAsia="zh-CN" w:bidi="ar-SA"/>
                    </w:rPr>
                    <w:t>≥</w:t>
                  </w:r>
                  <w:r>
                    <w:rPr>
                      <w:rFonts w:hint="default" w:ascii="Times New Roman" w:hAnsi="Times New Roman" w:eastAsia="Times New Roman" w:cs="Times New Roman"/>
                      <w:color w:val="auto"/>
                      <w:kern w:val="2"/>
                      <w:sz w:val="21"/>
                      <w:szCs w:val="21"/>
                      <w:lang w:val="en-US" w:eastAsia="zh-CN" w:bidi="ar-SA"/>
                    </w:rPr>
                    <w:t>20000</w:t>
                  </w:r>
                  <w:r>
                    <w:rPr>
                      <w:rFonts w:hint="default" w:ascii="Times New Roman" w:hAnsi="Times New Roman" w:eastAsia="宋体" w:cs="Times New Roman"/>
                      <w:color w:val="auto"/>
                      <w:kern w:val="2"/>
                      <w:sz w:val="21"/>
                      <w:szCs w:val="21"/>
                      <w:lang w:val="en-US" w:eastAsia="zh-CN" w:bidi="ar-SA"/>
                    </w:rPr>
                    <w:t>或</w:t>
                  </w:r>
                  <w:r>
                    <w:rPr>
                      <w:rFonts w:hint="default" w:ascii="Times New Roman" w:hAnsi="Times New Roman" w:eastAsia="Times New Roman" w:cs="Times New Roman"/>
                      <w:color w:val="auto"/>
                      <w:kern w:val="2"/>
                      <w:sz w:val="21"/>
                      <w:szCs w:val="21"/>
                      <w:lang w:val="en-US" w:eastAsia="zh-CN" w:bidi="ar-SA"/>
                    </w:rPr>
                    <w:t>W</w:t>
                  </w:r>
                  <w:r>
                    <w:rPr>
                      <w:rFonts w:hint="default" w:ascii="Times New Roman" w:hAnsi="Times New Roman" w:eastAsia="宋体" w:cs="Times New Roman"/>
                      <w:color w:val="auto"/>
                      <w:kern w:val="2"/>
                      <w:sz w:val="21"/>
                      <w:szCs w:val="21"/>
                      <w:lang w:val="en-US" w:eastAsia="zh-CN" w:bidi="ar-SA"/>
                    </w:rPr>
                    <w:t>≥</w:t>
                  </w:r>
                  <w:r>
                    <w:rPr>
                      <w:rFonts w:hint="default" w:ascii="Times New Roman" w:hAnsi="Times New Roman" w:eastAsia="Times New Roman" w:cs="Times New Roman"/>
                      <w:color w:val="auto"/>
                      <w:kern w:val="2"/>
                      <w:sz w:val="21"/>
                      <w:szCs w:val="21"/>
                      <w:lang w:val="en-US" w:eastAsia="zh-CN" w:bidi="ar-SA"/>
                    </w:rPr>
                    <w:t>600000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二级</w:t>
                  </w:r>
                </w:p>
              </w:tc>
              <w:tc>
                <w:tcPr>
                  <w:tcW w:w="24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直接排放</w:t>
                  </w:r>
                </w:p>
              </w:tc>
              <w:tc>
                <w:tcPr>
                  <w:tcW w:w="41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其他</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三级</w:t>
                  </w:r>
                  <w:r>
                    <w:rPr>
                      <w:rFonts w:hint="default" w:ascii="Times New Roman" w:hAnsi="Times New Roman" w:eastAsia="Times New Roman" w:cs="Times New Roman"/>
                      <w:color w:val="auto"/>
                      <w:kern w:val="2"/>
                      <w:sz w:val="21"/>
                      <w:szCs w:val="21"/>
                      <w:lang w:val="en-US" w:eastAsia="zh-CN" w:bidi="ar-SA"/>
                    </w:rPr>
                    <w:t>A</w:t>
                  </w:r>
                </w:p>
              </w:tc>
              <w:tc>
                <w:tcPr>
                  <w:tcW w:w="24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直接排放</w:t>
                  </w:r>
                </w:p>
              </w:tc>
              <w:tc>
                <w:tcPr>
                  <w:tcW w:w="41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kern w:val="2"/>
                      <w:sz w:val="21"/>
                      <w:szCs w:val="21"/>
                      <w:lang w:val="en-US" w:eastAsia="zh-CN" w:bidi="ar-SA"/>
                    </w:rPr>
                    <w:t>Q</w:t>
                  </w:r>
                  <w:r>
                    <w:rPr>
                      <w:rFonts w:hint="default" w:ascii="Times New Roman" w:hAnsi="Times New Roman" w:eastAsia="宋体" w:cs="Times New Roman"/>
                      <w:color w:val="auto"/>
                      <w:kern w:val="2"/>
                      <w:sz w:val="21"/>
                      <w:szCs w:val="21"/>
                      <w:lang w:val="en-US" w:eastAsia="zh-CN" w:bidi="ar-SA"/>
                    </w:rPr>
                    <w:t>＜</w:t>
                  </w:r>
                  <w:r>
                    <w:rPr>
                      <w:rFonts w:hint="default" w:ascii="Times New Roman" w:hAnsi="Times New Roman" w:eastAsia="Times New Roman" w:cs="Times New Roman"/>
                      <w:color w:val="auto"/>
                      <w:kern w:val="2"/>
                      <w:sz w:val="21"/>
                      <w:szCs w:val="21"/>
                      <w:lang w:val="en-US" w:eastAsia="zh-CN" w:bidi="ar-SA"/>
                    </w:rPr>
                    <w:t>200</w:t>
                  </w:r>
                  <w:r>
                    <w:rPr>
                      <w:rFonts w:hint="default" w:ascii="Times New Roman" w:hAnsi="Times New Roman" w:eastAsia="宋体" w:cs="Times New Roman"/>
                      <w:color w:val="auto"/>
                      <w:kern w:val="2"/>
                      <w:sz w:val="21"/>
                      <w:szCs w:val="21"/>
                      <w:lang w:val="en-US" w:eastAsia="zh-CN" w:bidi="ar-SA"/>
                    </w:rPr>
                    <w:t>且</w:t>
                  </w:r>
                  <w:r>
                    <w:rPr>
                      <w:rFonts w:hint="default" w:ascii="Times New Roman" w:hAnsi="Times New Roman" w:eastAsia="Times New Roman" w:cs="Times New Roman"/>
                      <w:color w:val="auto"/>
                      <w:kern w:val="2"/>
                      <w:sz w:val="21"/>
                      <w:szCs w:val="21"/>
                      <w:lang w:val="en-US" w:eastAsia="zh-CN" w:bidi="ar-SA"/>
                    </w:rPr>
                    <w:t>W</w:t>
                  </w:r>
                  <w:r>
                    <w:rPr>
                      <w:rFonts w:hint="default" w:ascii="Times New Roman" w:hAnsi="Times New Roman" w:eastAsia="宋体" w:cs="Times New Roman"/>
                      <w:color w:val="auto"/>
                      <w:kern w:val="2"/>
                      <w:sz w:val="21"/>
                      <w:szCs w:val="21"/>
                      <w:lang w:val="en-US" w:eastAsia="zh-CN" w:bidi="ar-SA"/>
                    </w:rPr>
                    <w:t>＜</w:t>
                  </w:r>
                  <w:r>
                    <w:rPr>
                      <w:rFonts w:hint="default" w:ascii="Times New Roman" w:hAnsi="Times New Roman" w:eastAsia="Times New Roman" w:cs="Times New Roman"/>
                      <w:color w:val="auto"/>
                      <w:kern w:val="2"/>
                      <w:sz w:val="21"/>
                      <w:szCs w:val="21"/>
                      <w:lang w:val="en-US" w:eastAsia="zh-CN" w:bidi="ar-SA"/>
                    </w:rPr>
                    <w:t>6000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三级</w:t>
                  </w:r>
                  <w:r>
                    <w:rPr>
                      <w:rFonts w:hint="default" w:ascii="Times New Roman" w:hAnsi="Times New Roman" w:eastAsia="Times New Roman" w:cs="Times New Roman"/>
                      <w:color w:val="auto"/>
                      <w:kern w:val="2"/>
                      <w:sz w:val="21"/>
                      <w:szCs w:val="21"/>
                      <w:lang w:val="en-US" w:eastAsia="zh-CN" w:bidi="ar-SA"/>
                    </w:rPr>
                    <w:t>B</w:t>
                  </w:r>
                </w:p>
              </w:tc>
              <w:tc>
                <w:tcPr>
                  <w:tcW w:w="24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间接排放</w:t>
                  </w:r>
                </w:p>
              </w:tc>
              <w:tc>
                <w:tcPr>
                  <w:tcW w:w="41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w w:val="99"/>
                      <w:kern w:val="2"/>
                      <w:sz w:val="21"/>
                      <w:szCs w:val="21"/>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59"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w w:val="99"/>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注10：建设项目生产工艺中有废水产生，但作为回水利用，不排放到外环境的，按三级B评价。</w:t>
                  </w:r>
                </w:p>
              </w:tc>
            </w:tr>
          </w:tbl>
          <w:p>
            <w:pPr>
              <w:keepNext w:val="0"/>
              <w:keepLines w:val="0"/>
              <w:pageBreakBefore w:val="0"/>
              <w:widowControl/>
              <w:suppressLineNumbers w:val="0"/>
              <w:kinsoku/>
              <w:wordWrap/>
              <w:overflowPunct/>
              <w:topLinePunct w:val="0"/>
              <w:autoSpaceDE/>
              <w:autoSpaceDN/>
              <w:bidi w:val="0"/>
              <w:adjustRightInd w:val="0"/>
              <w:snapToGrid w:val="0"/>
              <w:spacing w:before="192"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本项目属于不外排建设项目，评价等级为三级</w:t>
            </w:r>
            <w:r>
              <w:rPr>
                <w:rFonts w:hint="default" w:ascii="Times New Roman" w:hAnsi="Times New Roman" w:eastAsia="宋体" w:cs="Times New Roman"/>
                <w:color w:val="000000"/>
                <w:kern w:val="0"/>
                <w:sz w:val="24"/>
                <w:szCs w:val="24"/>
                <w:lang w:val="en-US" w:eastAsia="zh-CN" w:bidi="ar"/>
              </w:rPr>
              <w:t>B</w:t>
            </w:r>
            <w:r>
              <w:rPr>
                <w:rFonts w:hint="eastAsia"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w:t>
            </w:r>
            <w:r>
              <w:rPr>
                <w:rFonts w:hint="eastAsia" w:eastAsia="宋体" w:cs="Times New Roman"/>
                <w:b/>
                <w:bCs/>
                <w:color w:val="000000"/>
                <w:kern w:val="0"/>
                <w:sz w:val="24"/>
                <w:szCs w:val="24"/>
                <w:lang w:val="en-US" w:eastAsia="zh-CN" w:bidi="ar"/>
              </w:rPr>
              <w:t>6</w:t>
            </w:r>
            <w:r>
              <w:rPr>
                <w:rFonts w:hint="eastAsia" w:ascii="Times New Roman" w:hAnsi="Times New Roman" w:eastAsia="宋体" w:cs="Times New Roman"/>
                <w:b/>
                <w:bCs/>
                <w:color w:val="000000"/>
                <w:kern w:val="0"/>
                <w:sz w:val="24"/>
                <w:szCs w:val="24"/>
                <w:lang w:val="en-US" w:eastAsia="zh-CN" w:bidi="ar"/>
              </w:rPr>
              <w:t>）废水回用可行性分析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szCs w:val="24"/>
              </w:rPr>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）生活污水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szCs w:val="24"/>
              </w:rPr>
            </w:pPr>
            <w:r>
              <w:rPr>
                <w:rFonts w:hint="eastAsia" w:ascii="宋体" w:hAnsi="宋体" w:eastAsia="宋体" w:cs="宋体"/>
                <w:color w:val="000000"/>
                <w:kern w:val="0"/>
                <w:sz w:val="24"/>
                <w:szCs w:val="24"/>
                <w:lang w:val="en-US" w:eastAsia="zh-CN" w:bidi="ar"/>
              </w:rPr>
              <w:t>①水量分析：根据广东省地方标准《广东省用水定额》（</w:t>
            </w:r>
            <w:r>
              <w:rPr>
                <w:rFonts w:hint="default" w:ascii="Times New Roman" w:hAnsi="Times New Roman" w:eastAsia="宋体" w:cs="Times New Roman"/>
                <w:color w:val="000000"/>
                <w:kern w:val="0"/>
                <w:sz w:val="24"/>
                <w:szCs w:val="24"/>
                <w:lang w:val="en-US" w:eastAsia="zh-CN" w:bidi="ar"/>
              </w:rPr>
              <w:t>DB44/T1461-2014</w:t>
            </w:r>
            <w:r>
              <w:rPr>
                <w:rFonts w:hint="eastAsia" w:ascii="宋体" w:hAnsi="宋体" w:eastAsia="宋体" w:cs="宋体"/>
                <w:color w:val="000000"/>
                <w:kern w:val="0"/>
                <w:sz w:val="24"/>
                <w:szCs w:val="24"/>
                <w:lang w:val="en-US" w:eastAsia="zh-CN" w:bidi="ar"/>
              </w:rPr>
              <w:t>），叶菜类蔬菜灌溉年用水定额按</w:t>
            </w:r>
            <w:r>
              <w:rPr>
                <w:rFonts w:hint="default" w:ascii="Times New Roman" w:hAnsi="Times New Roman" w:eastAsia="宋体" w:cs="Times New Roman"/>
                <w:color w:val="000000"/>
                <w:kern w:val="0"/>
                <w:sz w:val="24"/>
                <w:szCs w:val="24"/>
                <w:lang w:val="en-US" w:eastAsia="zh-CN" w:bidi="ar"/>
              </w:rPr>
              <w:t>240m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亩计（按一年三收计，</w:t>
            </w:r>
            <w:r>
              <w:rPr>
                <w:rFonts w:hint="default" w:ascii="Times New Roman" w:hAnsi="Times New Roman" w:eastAsia="宋体" w:cs="Times New Roman"/>
                <w:color w:val="000000"/>
                <w:kern w:val="0"/>
                <w:sz w:val="24"/>
                <w:szCs w:val="24"/>
                <w:lang w:val="en-US" w:eastAsia="zh-CN" w:bidi="ar"/>
              </w:rPr>
              <w:t>68+91+81=240m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亩），本项目生活污水产生量为</w:t>
            </w:r>
            <w:r>
              <w:rPr>
                <w:rFonts w:hint="eastAsia" w:ascii="Times New Roman" w:hAnsi="Times New Roman" w:eastAsia="仿宋" w:cs="Times New Roman"/>
                <w:color w:val="000000"/>
                <w:kern w:val="0"/>
                <w:sz w:val="24"/>
                <w:szCs w:val="24"/>
                <w:lang w:val="en-US" w:eastAsia="zh-CN" w:bidi="ar"/>
              </w:rPr>
              <w:t>475.2m</w:t>
            </w:r>
            <w:r>
              <w:rPr>
                <w:rFonts w:hint="eastAsia" w:ascii="Times New Roman" w:hAnsi="Times New Roman" w:eastAsia="仿宋" w:cs="Times New Roman"/>
                <w:color w:val="000000"/>
                <w:kern w:val="0"/>
                <w:sz w:val="24"/>
                <w:szCs w:val="24"/>
                <w:vertAlign w:val="superscript"/>
                <w:lang w:val="en-US" w:eastAsia="zh-CN" w:bidi="ar"/>
              </w:rPr>
              <w:t>3</w:t>
            </w:r>
            <w:r>
              <w:rPr>
                <w:rFonts w:hint="eastAsia" w:ascii="Times New Roman" w:hAnsi="Times New Roman" w:eastAsia="仿宋"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计算得本项目生活污水需约：</w:t>
            </w:r>
            <w:r>
              <w:rPr>
                <w:rFonts w:hint="eastAsia" w:eastAsia="宋体" w:cs="Times New Roman"/>
                <w:color w:val="000000"/>
                <w:kern w:val="0"/>
                <w:sz w:val="24"/>
                <w:szCs w:val="24"/>
                <w:lang w:val="en-US" w:eastAsia="zh-CN" w:bidi="ar"/>
              </w:rPr>
              <w:t>475.2</w:t>
            </w:r>
            <w:r>
              <w:rPr>
                <w:rFonts w:hint="default" w:ascii="Times New Roman" w:hAnsi="Times New Roman" w:eastAsia="宋体" w:cs="Times New Roman"/>
                <w:color w:val="000000"/>
                <w:kern w:val="0"/>
                <w:sz w:val="24"/>
                <w:szCs w:val="24"/>
                <w:lang w:val="en-US" w:eastAsia="zh-CN" w:bidi="ar"/>
              </w:rPr>
              <w:t>÷240=</w:t>
            </w:r>
            <w:r>
              <w:rPr>
                <w:rFonts w:hint="eastAsia" w:eastAsia="宋体" w:cs="Times New Roman"/>
                <w:color w:val="000000"/>
                <w:kern w:val="0"/>
                <w:sz w:val="24"/>
                <w:szCs w:val="24"/>
                <w:lang w:val="en-US" w:eastAsia="zh-CN" w:bidi="ar"/>
              </w:rPr>
              <w:t>1.98</w:t>
            </w:r>
            <w:r>
              <w:rPr>
                <w:rFonts w:hint="eastAsia" w:ascii="宋体" w:hAnsi="宋体" w:eastAsia="宋体" w:cs="宋体"/>
                <w:color w:val="000000"/>
                <w:kern w:val="0"/>
                <w:sz w:val="24"/>
                <w:szCs w:val="24"/>
                <w:lang w:val="en-US" w:eastAsia="zh-CN" w:bidi="ar"/>
              </w:rPr>
              <w:t xml:space="preserve">亩叶菜类蔬菜种植地即可消纳。本项目附近有大量农作地，能够满足生活污水消纳的要求。 </w:t>
            </w:r>
          </w:p>
          <w:p>
            <w:pPr>
              <w:keepNext w:val="0"/>
              <w:keepLines w:val="0"/>
              <w:suppressLineNumbers w:val="0"/>
              <w:autoSpaceDE w:val="0"/>
              <w:autoSpaceDN w:val="0"/>
              <w:adjustRightInd w:val="0"/>
              <w:spacing w:before="0" w:beforeAutospacing="0" w:after="0" w:afterAutospacing="0" w:line="360" w:lineRule="auto"/>
              <w:ind w:left="0" w:right="0" w:firstLine="48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②水质相符性：生活污水经三级化粪池处理后，水质能满足相关标准：近期用于周边农田灌溉，执行《农田灌溉水质标准》（</w:t>
            </w:r>
            <w:r>
              <w:rPr>
                <w:rFonts w:hint="default" w:ascii="Times New Roman" w:hAnsi="Times New Roman" w:eastAsia="宋体" w:cs="Times New Roman"/>
                <w:color w:val="000000"/>
                <w:kern w:val="0"/>
                <w:sz w:val="24"/>
                <w:szCs w:val="24"/>
                <w:lang w:val="en-US" w:eastAsia="zh-CN" w:bidi="ar"/>
              </w:rPr>
              <w:t>GB5084-2005</w:t>
            </w:r>
            <w:r>
              <w:rPr>
                <w:rFonts w:hint="eastAsia" w:ascii="宋体" w:hAnsi="宋体" w:eastAsia="宋体" w:cs="宋体"/>
                <w:color w:val="000000"/>
                <w:kern w:val="0"/>
                <w:sz w:val="24"/>
                <w:szCs w:val="24"/>
                <w:lang w:val="en-US" w:eastAsia="zh-CN" w:bidi="ar"/>
              </w:rPr>
              <w:t>）旱作标准，远期待凤鸣村污水处理设施纳污管网铺设到本项目范围后，生活污水经处理达到广东省《水污染物排放限值》（</w:t>
            </w:r>
            <w:r>
              <w:rPr>
                <w:rFonts w:hint="default" w:ascii="Times New Roman" w:hAnsi="Times New Roman" w:eastAsia="宋体" w:cs="Times New Roman"/>
                <w:color w:val="000000"/>
                <w:kern w:val="0"/>
                <w:sz w:val="24"/>
                <w:szCs w:val="24"/>
                <w:lang w:val="en-US" w:eastAsia="zh-CN" w:bidi="ar"/>
              </w:rPr>
              <w:t>DB44/26-2001</w:t>
            </w:r>
            <w:r>
              <w:rPr>
                <w:rFonts w:hint="eastAsia" w:ascii="宋体" w:hAnsi="宋体" w:eastAsia="宋体" w:cs="宋体"/>
                <w:color w:val="000000"/>
                <w:kern w:val="0"/>
                <w:sz w:val="24"/>
                <w:szCs w:val="24"/>
                <w:lang w:val="en-US" w:eastAsia="zh-CN" w:bidi="ar"/>
              </w:rPr>
              <w:t>）第二时段三级标准及凤鸣村污水处理设施进水标准较严者，经过市政污水管网排入凤鸣村污水处理设施集中处理，生活污水对周围环境影响小。</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kern w:val="0"/>
                <w:sz w:val="24"/>
                <w:szCs w:val="20"/>
                <w:lang w:eastAsia="zh-CN"/>
              </w:rPr>
            </w:pPr>
            <w:r>
              <w:rPr>
                <w:rFonts w:hint="eastAsia" w:ascii="Times New Roman" w:hAnsi="Times New Roman" w:cs="Times New Roman"/>
                <w:bCs/>
                <w:kern w:val="0"/>
                <w:sz w:val="24"/>
                <w:szCs w:val="20"/>
                <w:lang w:eastAsia="zh-CN"/>
              </w:rPr>
              <w:t>③远期依托废水处理设施的环境可行性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kern w:val="0"/>
                <w:sz w:val="24"/>
                <w:szCs w:val="20"/>
              </w:rPr>
            </w:pPr>
            <w:r>
              <w:rPr>
                <w:rFonts w:hint="eastAsia" w:ascii="Times New Roman" w:hAnsi="Times New Roman" w:cs="Times New Roman"/>
                <w:bCs/>
                <w:kern w:val="0"/>
                <w:sz w:val="24"/>
                <w:szCs w:val="20"/>
              </w:rPr>
              <w:t>根据社会环境简况</w:t>
            </w:r>
            <w:r>
              <w:rPr>
                <w:rFonts w:hint="eastAsia" w:cs="Times New Roman"/>
                <w:bCs/>
                <w:kern w:val="0"/>
                <w:sz w:val="24"/>
                <w:szCs w:val="20"/>
                <w:lang w:eastAsia="zh-CN"/>
              </w:rPr>
              <w:t>中有关</w:t>
            </w:r>
            <w:r>
              <w:rPr>
                <w:rFonts w:hint="default" w:ascii="Times New Roman" w:hAnsi="Times New Roman" w:cs="Times New Roman"/>
                <w:bCs/>
                <w:kern w:val="0"/>
                <w:sz w:val="24"/>
                <w:szCs w:val="20"/>
              </w:rPr>
              <w:t>地都镇</w:t>
            </w:r>
            <w:r>
              <w:rPr>
                <w:rFonts w:hint="eastAsia" w:ascii="Times New Roman" w:hAnsi="Times New Roman" w:cs="Times New Roman"/>
                <w:bCs/>
                <w:kern w:val="0"/>
                <w:sz w:val="24"/>
                <w:szCs w:val="20"/>
              </w:rPr>
              <w:t>污水处理设施的内容，</w:t>
            </w:r>
            <w:r>
              <w:rPr>
                <w:rFonts w:hint="default" w:ascii="Times New Roman" w:hAnsi="Times New Roman" w:cs="Times New Roman"/>
                <w:bCs/>
                <w:kern w:val="0"/>
                <w:sz w:val="24"/>
                <w:szCs w:val="20"/>
              </w:rPr>
              <w:t>拟建1座镇级污水处理厂和19个行政村的农村污水处理设施，其中农村污水处理设施系统服务人口约8.23万人，建设总规模约为日处理8140立方米，最终实现全区污水收集处理全覆盖、无死角。项目所在区域位于</w:t>
            </w:r>
            <w:r>
              <w:rPr>
                <w:rFonts w:hint="eastAsia" w:cs="Times New Roman"/>
                <w:bCs/>
                <w:kern w:val="0"/>
                <w:sz w:val="24"/>
                <w:szCs w:val="20"/>
                <w:lang w:eastAsia="zh-CN"/>
              </w:rPr>
              <w:t>凤鸣</w:t>
            </w:r>
            <w:r>
              <w:rPr>
                <w:rFonts w:hint="default" w:ascii="Times New Roman" w:hAnsi="Times New Roman" w:cs="Times New Roman"/>
                <w:bCs/>
                <w:kern w:val="0"/>
                <w:sz w:val="24"/>
                <w:szCs w:val="20"/>
              </w:rPr>
              <w:t>村污水处理设施的纳污范围，同时生活污水排放量约为</w:t>
            </w:r>
            <w:r>
              <w:rPr>
                <w:rFonts w:hint="eastAsia" w:cs="Times New Roman"/>
                <w:bCs/>
                <w:kern w:val="0"/>
                <w:sz w:val="24"/>
                <w:szCs w:val="20"/>
                <w:lang w:val="en-US" w:eastAsia="zh-CN"/>
              </w:rPr>
              <w:t>2.16</w:t>
            </w:r>
            <w:r>
              <w:rPr>
                <w:rFonts w:hint="default" w:ascii="Times New Roman" w:hAnsi="Times New Roman" w:cs="Times New Roman"/>
                <w:bCs/>
                <w:kern w:val="0"/>
                <w:sz w:val="24"/>
                <w:szCs w:val="20"/>
              </w:rPr>
              <w:t>t/d，远远小于其处理能力，不会对污水处理厂造成较大的冲击。因此，远期生活污水经市政污水管网引至</w:t>
            </w:r>
            <w:r>
              <w:rPr>
                <w:rFonts w:hint="eastAsia" w:cs="Times New Roman"/>
                <w:bCs/>
                <w:kern w:val="0"/>
                <w:sz w:val="24"/>
                <w:szCs w:val="20"/>
                <w:lang w:eastAsia="zh-CN"/>
              </w:rPr>
              <w:t>凤鸣村</w:t>
            </w:r>
            <w:r>
              <w:rPr>
                <w:rFonts w:hint="default" w:ascii="Times New Roman" w:hAnsi="Times New Roman" w:cs="Times New Roman"/>
                <w:bCs/>
                <w:kern w:val="0"/>
                <w:sz w:val="24"/>
                <w:szCs w:val="20"/>
              </w:rPr>
              <w:t>污水处理设施集中处理是可行的。</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kern w:val="0"/>
                <w:sz w:val="24"/>
                <w:szCs w:val="20"/>
              </w:rPr>
            </w:pPr>
            <w:r>
              <w:rPr>
                <w:rFonts w:hint="default" w:ascii="Times New Roman" w:hAnsi="Times New Roman" w:cs="Times New Roman"/>
                <w:bCs/>
                <w:kern w:val="0"/>
                <w:sz w:val="24"/>
                <w:szCs w:val="20"/>
              </w:rPr>
              <w:t>综上所述，因此本项目</w:t>
            </w:r>
            <w:r>
              <w:rPr>
                <w:rFonts w:hint="eastAsia" w:ascii="Times New Roman" w:hAnsi="Times New Roman" w:cs="Times New Roman"/>
                <w:bCs/>
                <w:kern w:val="0"/>
                <w:sz w:val="24"/>
                <w:szCs w:val="20"/>
              </w:rPr>
              <w:t>生活污水处理方式</w:t>
            </w:r>
            <w:r>
              <w:rPr>
                <w:rFonts w:hint="default" w:ascii="Times New Roman" w:hAnsi="Times New Roman" w:cs="Times New Roman"/>
                <w:bCs/>
                <w:kern w:val="0"/>
                <w:sz w:val="24"/>
                <w:szCs w:val="20"/>
              </w:rPr>
              <w:t>是可行的。</w:t>
            </w:r>
          </w:p>
          <w:p>
            <w:pPr>
              <w:keepNext w:val="0"/>
              <w:keepLines w:val="0"/>
              <w:suppressLineNumbers w:val="0"/>
              <w:autoSpaceDE w:val="0"/>
              <w:autoSpaceDN w:val="0"/>
              <w:adjustRightInd w:val="0"/>
              <w:spacing w:before="0" w:beforeAutospacing="0" w:after="0" w:afterAutospacing="0" w:line="360" w:lineRule="auto"/>
              <w:ind w:left="0" w:right="0" w:firstLine="480"/>
              <w:jc w:val="left"/>
              <w:rPr>
                <w:rFonts w:hint="default" w:hAnsi="宋体"/>
                <w:sz w:val="24"/>
                <w:szCs w:val="24"/>
              </w:rPr>
            </w:pPr>
            <w:r>
              <w:rPr>
                <w:rFonts w:hint="default" w:hAnsi="宋体"/>
                <w:sz w:val="24"/>
                <w:szCs w:val="24"/>
                <w:lang w:val="en-US" w:eastAsia="zh-CN"/>
              </w:rPr>
              <w:t>2</w:t>
            </w:r>
            <w:r>
              <w:rPr>
                <w:rFonts w:hint="eastAsia" w:hAnsi="宋体"/>
                <w:sz w:val="24"/>
                <w:szCs w:val="24"/>
                <w:lang w:val="en-US" w:eastAsia="zh-CN"/>
              </w:rPr>
              <w:t xml:space="preserve">）生产废水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hAnsi="宋体"/>
                <w:sz w:val="24"/>
                <w:szCs w:val="24"/>
              </w:rPr>
            </w:pPr>
            <w:r>
              <w:rPr>
                <w:rFonts w:hint="default" w:hAnsi="宋体"/>
                <w:sz w:val="24"/>
                <w:szCs w:val="24"/>
              </w:rPr>
              <w:t>项目</w:t>
            </w:r>
            <w:r>
              <w:rPr>
                <w:rFonts w:hint="eastAsia" w:hAnsi="宋体"/>
                <w:sz w:val="24"/>
                <w:szCs w:val="24"/>
                <w:lang w:eastAsia="zh-CN"/>
              </w:rPr>
              <w:t>制砂</w:t>
            </w:r>
            <w:r>
              <w:rPr>
                <w:rFonts w:hint="default" w:hAnsi="宋体"/>
                <w:sz w:val="24"/>
                <w:szCs w:val="24"/>
              </w:rPr>
              <w:t>废水采用</w:t>
            </w:r>
            <w:r>
              <w:rPr>
                <w:rFonts w:hint="eastAsia" w:hAnsi="宋体"/>
                <w:sz w:val="24"/>
                <w:szCs w:val="24"/>
                <w:lang w:eastAsia="zh-CN"/>
              </w:rPr>
              <w:t>“</w:t>
            </w:r>
            <w:r>
              <w:rPr>
                <w:rFonts w:hint="eastAsia" w:cs="Times New Roman"/>
                <w:color w:val="000000"/>
                <w:sz w:val="24"/>
                <w:szCs w:val="20"/>
                <w:lang w:eastAsia="zh-CN"/>
              </w:rPr>
              <w:t>污水池—快速沉淀浓缩罐—离土机脱水”</w:t>
            </w:r>
            <w:r>
              <w:rPr>
                <w:rFonts w:hint="default" w:hAnsi="宋体"/>
                <w:sz w:val="24"/>
                <w:szCs w:val="24"/>
              </w:rPr>
              <w:t>的方法。废水先排入沉淀池沉淀后</w:t>
            </w:r>
            <w:r>
              <w:rPr>
                <w:rFonts w:hint="eastAsia" w:hAnsi="宋体"/>
                <w:sz w:val="24"/>
                <w:szCs w:val="24"/>
                <w:lang w:eastAsia="zh-CN"/>
              </w:rPr>
              <w:t>进入快速沉淀浓缩罐，一部分清水流入清水池，泥浆水进入泥浆脱水机，加入絮凝剂榨出另一部分清水，同样流入清水池</w:t>
            </w:r>
            <w:r>
              <w:rPr>
                <w:rFonts w:hint="default" w:hAnsi="宋体"/>
                <w:sz w:val="24"/>
                <w:szCs w:val="24"/>
              </w:rPr>
              <w:t>，</w:t>
            </w:r>
            <w:r>
              <w:rPr>
                <w:rFonts w:hint="eastAsia" w:hAnsi="宋体"/>
                <w:sz w:val="24"/>
                <w:szCs w:val="24"/>
                <w:lang w:eastAsia="zh-CN"/>
              </w:rPr>
              <w:t>清</w:t>
            </w:r>
            <w:r>
              <w:rPr>
                <w:rFonts w:hint="default" w:hAnsi="宋体"/>
                <w:sz w:val="24"/>
                <w:szCs w:val="24"/>
              </w:rPr>
              <w:t>水池的水</w:t>
            </w:r>
            <w:r>
              <w:rPr>
                <w:rFonts w:hint="eastAsia" w:ascii="Times New Roman" w:hAnsi="Times New Roman" w:eastAsia="宋体" w:cs="Times New Roman"/>
                <w:color w:val="000000"/>
                <w:sz w:val="24"/>
                <w:szCs w:val="20"/>
                <w:lang w:eastAsia="zh-CN"/>
              </w:rPr>
              <w:t>回用于生产，定期补充新鲜用水，不外排。</w:t>
            </w:r>
            <w:r>
              <w:rPr>
                <w:rFonts w:hint="eastAsia" w:cs="Times New Roman"/>
                <w:color w:val="000000"/>
                <w:sz w:val="24"/>
                <w:szCs w:val="20"/>
                <w:lang w:eastAsia="zh-CN"/>
              </w:rPr>
              <w:t>生产废水回用执行《城市污水再生利用 工业用水水质》（GB/T19923-2005）中‘工艺与产品用水’标准。</w:t>
            </w:r>
          </w:p>
          <w:p>
            <w:pPr>
              <w:keepNext w:val="0"/>
              <w:keepLines w:val="0"/>
              <w:suppressLineNumbers w:val="0"/>
              <w:autoSpaceDE w:val="0"/>
              <w:autoSpaceDN w:val="0"/>
              <w:adjustRightInd w:val="0"/>
              <w:spacing w:before="0" w:beforeAutospacing="0" w:after="0" w:afterAutospacing="0" w:line="360" w:lineRule="auto"/>
              <w:ind w:left="0" w:right="0" w:firstLine="480"/>
              <w:jc w:val="left"/>
              <w:rPr>
                <w:rFonts w:hint="eastAsia" w:hAnsi="宋体" w:eastAsia="宋体"/>
                <w:sz w:val="24"/>
                <w:szCs w:val="24"/>
                <w:vertAlign w:val="baseline"/>
                <w:lang w:eastAsia="zh-CN"/>
              </w:rPr>
            </w:pPr>
            <w:r>
              <w:rPr>
                <w:rFonts w:hint="eastAsia" w:hAnsi="宋体"/>
                <w:sz w:val="24"/>
                <w:szCs w:val="24"/>
                <w:lang w:eastAsia="zh-CN"/>
              </w:rPr>
              <w:t>项目制砂</w:t>
            </w:r>
            <w:r>
              <w:rPr>
                <w:rFonts w:hint="default" w:hAnsi="宋体"/>
                <w:sz w:val="24"/>
                <w:szCs w:val="24"/>
              </w:rPr>
              <w:t>用水</w:t>
            </w:r>
            <w:r>
              <w:rPr>
                <w:rFonts w:hint="default" w:ascii="Times New Roman" w:hAnsi="Times New Roman" w:cs="Times New Roman"/>
                <w:sz w:val="24"/>
                <w:szCs w:val="20"/>
              </w:rPr>
              <w:t>循环水量为</w:t>
            </w:r>
            <w:r>
              <w:rPr>
                <w:rFonts w:hint="eastAsia" w:ascii="Times New Roman" w:hAnsi="Times New Roman" w:cs="Times New Roman"/>
                <w:sz w:val="24"/>
                <w:szCs w:val="20"/>
                <w:lang w:val="en-US" w:eastAsia="zh-CN"/>
              </w:rPr>
              <w:t>12</w:t>
            </w:r>
            <w:r>
              <w:rPr>
                <w:rFonts w:hint="eastAsia" w:cs="Times New Roman"/>
                <w:sz w:val="24"/>
                <w:szCs w:val="20"/>
                <w:lang w:val="en-US" w:eastAsia="zh-CN"/>
              </w:rPr>
              <w:t>4.3</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w:t>
            </w:r>
            <w:r>
              <w:rPr>
                <w:rFonts w:hint="eastAsia" w:hAnsi="宋体"/>
                <w:sz w:val="24"/>
                <w:szCs w:val="24"/>
                <w:lang w:eastAsia="zh-CN"/>
              </w:rPr>
              <w:t>本项目设有快速沉淀浓缩罐，</w:t>
            </w:r>
            <w:r>
              <w:rPr>
                <w:rFonts w:hint="default" w:hAnsi="宋体"/>
                <w:sz w:val="24"/>
                <w:szCs w:val="24"/>
              </w:rPr>
              <w:t>设</w:t>
            </w:r>
            <w:r>
              <w:rPr>
                <w:rFonts w:hint="eastAsia" w:hAnsi="宋体"/>
                <w:sz w:val="24"/>
                <w:szCs w:val="24"/>
                <w:lang w:eastAsia="zh-CN"/>
              </w:rPr>
              <w:t>整套生产废水处理系统</w:t>
            </w:r>
            <w:r>
              <w:rPr>
                <w:rFonts w:hint="default" w:hAnsi="宋体"/>
                <w:sz w:val="24"/>
                <w:szCs w:val="24"/>
              </w:rPr>
              <w:t>水力停留时间</w:t>
            </w:r>
            <w:r>
              <w:rPr>
                <w:rFonts w:hint="eastAsia" w:hAnsi="宋体"/>
                <w:sz w:val="24"/>
                <w:szCs w:val="24"/>
                <w:lang w:eastAsia="zh-CN"/>
              </w:rPr>
              <w:t>为</w:t>
            </w:r>
            <w:r>
              <w:rPr>
                <w:rFonts w:hint="eastAsia" w:hAnsi="宋体"/>
                <w:sz w:val="24"/>
                <w:szCs w:val="24"/>
                <w:lang w:val="en-US" w:eastAsia="zh-CN"/>
              </w:rPr>
              <w:t>4</w:t>
            </w:r>
            <w:r>
              <w:rPr>
                <w:rFonts w:hint="default" w:hAnsi="宋体"/>
                <w:sz w:val="24"/>
                <w:szCs w:val="24"/>
              </w:rPr>
              <w:t>h，回用水池容积不宜小于</w:t>
            </w:r>
            <w:r>
              <w:rPr>
                <w:rFonts w:hint="eastAsia" w:hAnsi="宋体"/>
                <w:sz w:val="24"/>
                <w:szCs w:val="24"/>
                <w:lang w:val="en-US" w:eastAsia="zh-CN"/>
              </w:rPr>
              <w:t>2</w:t>
            </w:r>
            <w:r>
              <w:rPr>
                <w:rFonts w:hint="default" w:hAnsi="宋体"/>
                <w:sz w:val="24"/>
                <w:szCs w:val="24"/>
              </w:rPr>
              <w:t>h的循环量，</w:t>
            </w:r>
            <w:r>
              <w:rPr>
                <w:rFonts w:hint="eastAsia" w:hAnsi="宋体"/>
                <w:sz w:val="24"/>
                <w:szCs w:val="24"/>
                <w:lang w:eastAsia="zh-CN"/>
              </w:rPr>
              <w:t>每日运行</w:t>
            </w:r>
            <w:r>
              <w:rPr>
                <w:rFonts w:hint="eastAsia" w:hAnsi="宋体"/>
                <w:sz w:val="24"/>
                <w:szCs w:val="24"/>
                <w:lang w:val="en-US" w:eastAsia="zh-CN"/>
              </w:rPr>
              <w:t>8h，</w:t>
            </w:r>
            <w:r>
              <w:rPr>
                <w:rFonts w:hint="default" w:hAnsi="宋体"/>
                <w:sz w:val="24"/>
                <w:szCs w:val="24"/>
              </w:rPr>
              <w:t>则本环评建议</w:t>
            </w:r>
            <w:r>
              <w:rPr>
                <w:rFonts w:hint="eastAsia" w:hAnsi="宋体"/>
                <w:sz w:val="24"/>
                <w:szCs w:val="24"/>
                <w:lang w:eastAsia="zh-CN"/>
              </w:rPr>
              <w:t>污水</w:t>
            </w:r>
            <w:r>
              <w:rPr>
                <w:rFonts w:hint="default" w:hAnsi="宋体"/>
                <w:sz w:val="24"/>
                <w:szCs w:val="24"/>
              </w:rPr>
              <w:t>沉淀池容积不宜小于</w:t>
            </w:r>
            <w:r>
              <w:rPr>
                <w:rFonts w:hint="eastAsia" w:hAnsi="宋体"/>
                <w:sz w:val="24"/>
                <w:szCs w:val="24"/>
                <w:lang w:val="en-US" w:eastAsia="zh-CN"/>
              </w:rPr>
              <w:t>62</w:t>
            </w:r>
            <w:r>
              <w:rPr>
                <w:rFonts w:hint="default" w:hAnsi="宋体"/>
                <w:sz w:val="24"/>
                <w:szCs w:val="24"/>
              </w:rPr>
              <w:t>m</w:t>
            </w:r>
            <w:r>
              <w:rPr>
                <w:rFonts w:hint="default" w:hAnsi="宋体"/>
                <w:sz w:val="24"/>
                <w:szCs w:val="24"/>
                <w:vertAlign w:val="superscript"/>
              </w:rPr>
              <w:t>3</w:t>
            </w:r>
            <w:r>
              <w:rPr>
                <w:rFonts w:hint="default" w:hAnsi="宋体"/>
                <w:sz w:val="24"/>
                <w:szCs w:val="24"/>
              </w:rPr>
              <w:t>，回用水池容积不宜小于</w:t>
            </w:r>
            <w:r>
              <w:rPr>
                <w:rFonts w:hint="eastAsia" w:hAnsi="宋体"/>
                <w:sz w:val="24"/>
                <w:szCs w:val="24"/>
              </w:rPr>
              <w:t>3</w:t>
            </w:r>
            <w:r>
              <w:rPr>
                <w:rFonts w:hint="eastAsia" w:hAnsi="宋体"/>
                <w:sz w:val="24"/>
                <w:szCs w:val="24"/>
                <w:lang w:val="en-US" w:eastAsia="zh-CN"/>
              </w:rPr>
              <w:t>1</w:t>
            </w:r>
            <w:r>
              <w:rPr>
                <w:rFonts w:hint="default" w:hAnsi="宋体"/>
                <w:sz w:val="24"/>
                <w:szCs w:val="24"/>
              </w:rPr>
              <w:t>m</w:t>
            </w:r>
            <w:r>
              <w:rPr>
                <w:rFonts w:hint="default" w:hAnsi="宋体"/>
                <w:sz w:val="24"/>
                <w:szCs w:val="24"/>
                <w:vertAlign w:val="superscript"/>
              </w:rPr>
              <w:t>3</w:t>
            </w:r>
            <w:r>
              <w:rPr>
                <w:rFonts w:hint="default" w:hAnsi="宋体"/>
                <w:sz w:val="24"/>
                <w:szCs w:val="24"/>
              </w:rPr>
              <w:t>。在</w:t>
            </w:r>
            <w:r>
              <w:rPr>
                <w:rFonts w:hint="eastAsia" w:hAnsi="宋体"/>
                <w:sz w:val="24"/>
                <w:szCs w:val="24"/>
              </w:rPr>
              <w:t>生产区</w:t>
            </w:r>
            <w:r>
              <w:rPr>
                <w:rFonts w:hint="eastAsia" w:hAnsi="宋体"/>
                <w:sz w:val="24"/>
                <w:szCs w:val="24"/>
                <w:lang w:eastAsia="zh-CN"/>
              </w:rPr>
              <w:t>西</w:t>
            </w:r>
            <w:r>
              <w:rPr>
                <w:rFonts w:hint="default" w:hAnsi="宋体"/>
                <w:sz w:val="24"/>
                <w:szCs w:val="24"/>
              </w:rPr>
              <w:t>侧拟建</w:t>
            </w:r>
            <w:r>
              <w:rPr>
                <w:rFonts w:hint="eastAsia" w:hAnsi="宋体"/>
                <w:sz w:val="24"/>
                <w:szCs w:val="24"/>
                <w:lang w:val="en-US" w:eastAsia="zh-CN"/>
              </w:rPr>
              <w:t>4个污水</w:t>
            </w:r>
            <w:r>
              <w:rPr>
                <w:rFonts w:hint="default" w:hAnsi="宋体"/>
                <w:sz w:val="24"/>
                <w:szCs w:val="24"/>
              </w:rPr>
              <w:t>池，单池容积约</w:t>
            </w:r>
            <w:r>
              <w:rPr>
                <w:rFonts w:hint="eastAsia" w:hAnsi="宋体"/>
                <w:sz w:val="24"/>
                <w:szCs w:val="24"/>
                <w:lang w:val="en-US" w:eastAsia="zh-CN"/>
              </w:rPr>
              <w:t>20</w:t>
            </w:r>
            <w:r>
              <w:rPr>
                <w:rFonts w:hint="default" w:hAnsi="宋体"/>
                <w:sz w:val="24"/>
                <w:szCs w:val="24"/>
              </w:rPr>
              <w:t>m</w:t>
            </w:r>
            <w:r>
              <w:rPr>
                <w:rFonts w:hint="default" w:hAnsi="宋体"/>
                <w:sz w:val="24"/>
                <w:szCs w:val="24"/>
                <w:vertAlign w:val="superscript"/>
              </w:rPr>
              <w:t>3</w:t>
            </w:r>
            <w:r>
              <w:rPr>
                <w:rFonts w:hint="default" w:hAnsi="宋体"/>
                <w:sz w:val="24"/>
                <w:szCs w:val="24"/>
              </w:rPr>
              <w:t>，沉淀池留有一定的坡度，便于清淤。在</w:t>
            </w:r>
            <w:r>
              <w:rPr>
                <w:rFonts w:hint="eastAsia" w:hAnsi="宋体"/>
                <w:sz w:val="24"/>
                <w:szCs w:val="24"/>
                <w:lang w:eastAsia="zh-CN"/>
              </w:rPr>
              <w:t>污水</w:t>
            </w:r>
            <w:r>
              <w:rPr>
                <w:rFonts w:hint="default" w:hAnsi="宋体"/>
                <w:sz w:val="24"/>
                <w:szCs w:val="24"/>
              </w:rPr>
              <w:t>沉淀池</w:t>
            </w:r>
            <w:r>
              <w:rPr>
                <w:rFonts w:hint="eastAsia" w:hAnsi="宋体"/>
                <w:sz w:val="24"/>
                <w:szCs w:val="24"/>
                <w:lang w:eastAsia="zh-CN"/>
              </w:rPr>
              <w:t>旁边</w:t>
            </w:r>
            <w:r>
              <w:rPr>
                <w:rFonts w:hint="default" w:hAnsi="宋体"/>
                <w:sz w:val="24"/>
                <w:szCs w:val="24"/>
              </w:rPr>
              <w:t>拟建一座回用</w:t>
            </w:r>
            <w:r>
              <w:rPr>
                <w:rFonts w:hint="eastAsia" w:hAnsi="宋体"/>
                <w:sz w:val="24"/>
                <w:szCs w:val="24"/>
                <w:lang w:eastAsia="zh-CN"/>
              </w:rPr>
              <w:t>清</w:t>
            </w:r>
            <w:r>
              <w:rPr>
                <w:rFonts w:hint="default" w:hAnsi="宋体"/>
                <w:sz w:val="24"/>
                <w:szCs w:val="24"/>
              </w:rPr>
              <w:t>水池，容积约</w:t>
            </w:r>
            <w:r>
              <w:rPr>
                <w:rFonts w:hint="eastAsia" w:hAnsi="宋体"/>
                <w:sz w:val="24"/>
                <w:szCs w:val="24"/>
                <w:lang w:val="en-US" w:eastAsia="zh-CN"/>
              </w:rPr>
              <w:t>40</w:t>
            </w:r>
            <w:r>
              <w:rPr>
                <w:rFonts w:hint="default" w:hAnsi="宋体"/>
                <w:sz w:val="24"/>
                <w:szCs w:val="24"/>
              </w:rPr>
              <w:t>m</w:t>
            </w:r>
            <w:r>
              <w:rPr>
                <w:rFonts w:hint="default" w:hAnsi="宋体"/>
                <w:sz w:val="24"/>
                <w:szCs w:val="24"/>
                <w:vertAlign w:val="superscript"/>
              </w:rPr>
              <w:t>3</w:t>
            </w:r>
            <w:r>
              <w:rPr>
                <w:rFonts w:hint="eastAsia" w:hAnsi="宋体"/>
                <w:sz w:val="24"/>
                <w:szCs w:val="24"/>
                <w:vertAlign w:val="baseline"/>
                <w:lang w:eastAsia="zh-CN"/>
              </w:rPr>
              <w:t>。</w:t>
            </w:r>
            <w:r>
              <w:rPr>
                <w:rFonts w:hint="default" w:hAnsi="宋体"/>
                <w:sz w:val="24"/>
                <w:szCs w:val="24"/>
              </w:rPr>
              <w:t>以上池体均采用钢筋混凝土建设，并采取防渗措施</w:t>
            </w:r>
            <w:r>
              <w:rPr>
                <w:rFonts w:hint="eastAsia" w:hAnsi="宋体"/>
                <w:sz w:val="24"/>
                <w:szCs w:val="24"/>
                <w:lang w:eastAsia="zh-CN"/>
              </w:rPr>
              <w:t>，</w:t>
            </w:r>
            <w:r>
              <w:rPr>
                <w:rFonts w:hint="eastAsia" w:ascii="Times New Roman" w:hAnsi="Times New Roman" w:eastAsia="宋体" w:cs="Times New Roman"/>
                <w:color w:val="000000"/>
                <w:sz w:val="24"/>
                <w:szCs w:val="20"/>
                <w:lang w:eastAsia="zh-CN"/>
              </w:rPr>
              <w:t>防止雨水污染，满足生产水量需要。</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000000"/>
                <w:sz w:val="24"/>
                <w:szCs w:val="20"/>
                <w:lang w:eastAsia="zh-CN"/>
              </w:rPr>
            </w:pPr>
            <w:r>
              <w:rPr>
                <w:rFonts w:hint="eastAsia" w:cs="Times New Roman"/>
                <w:b w:val="0"/>
                <w:bCs w:val="0"/>
                <w:color w:val="000000"/>
                <w:sz w:val="24"/>
                <w:szCs w:val="20"/>
                <w:lang w:val="en-US" w:eastAsia="zh-CN"/>
              </w:rPr>
              <w:t>3</w:t>
            </w:r>
            <w:r>
              <w:rPr>
                <w:rFonts w:hint="eastAsia" w:cs="Times New Roman"/>
                <w:b w:val="0"/>
                <w:bCs w:val="0"/>
                <w:color w:val="000000"/>
                <w:sz w:val="24"/>
                <w:szCs w:val="20"/>
                <w:lang w:eastAsia="zh-CN"/>
              </w:rPr>
              <w:t>）洗车废水</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sz w:val="24"/>
                <w:szCs w:val="20"/>
                <w:lang w:eastAsia="zh-CN"/>
              </w:rPr>
            </w:pPr>
            <w:r>
              <w:rPr>
                <w:rFonts w:hint="eastAsia" w:cs="Times New Roman"/>
                <w:sz w:val="24"/>
                <w:szCs w:val="24"/>
                <w:lang w:eastAsia="zh-CN"/>
              </w:rPr>
              <w:t>项目洗车废水</w:t>
            </w:r>
            <w:r>
              <w:rPr>
                <w:rFonts w:hint="eastAsia" w:ascii="Times New Roman" w:hAnsi="Times New Roman" w:eastAsia="宋体" w:cs="Times New Roman"/>
                <w:sz w:val="24"/>
                <w:szCs w:val="24"/>
                <w:lang w:val="en-US" w:eastAsia="zh-CN"/>
              </w:rPr>
              <w:t>产生量</w:t>
            </w:r>
            <w:r>
              <w:rPr>
                <w:rFonts w:hint="default" w:ascii="Times New Roman" w:hAnsi="Times New Roman" w:eastAsia="宋体" w:cs="Times New Roman"/>
                <w:sz w:val="24"/>
                <w:szCs w:val="24"/>
              </w:rPr>
              <w:t>约为</w:t>
            </w:r>
            <w:r>
              <w:rPr>
                <w:rFonts w:hint="eastAsia" w:cs="Times New Roman"/>
                <w:sz w:val="24"/>
                <w:szCs w:val="24"/>
                <w:lang w:val="en-US" w:eastAsia="zh-CN"/>
              </w:rPr>
              <w:t>3.6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cs="Times New Roman"/>
                <w:sz w:val="24"/>
                <w:szCs w:val="24"/>
                <w:lang w:val="en-US" w:eastAsia="zh-CN"/>
              </w:rPr>
              <w:t>d</w:t>
            </w:r>
            <w:r>
              <w:rPr>
                <w:rFonts w:hint="default" w:ascii="Times New Roman" w:hAnsi="Times New Roman" w:eastAsia="宋体" w:cs="Times New Roman"/>
                <w:sz w:val="24"/>
                <w:szCs w:val="24"/>
              </w:rPr>
              <w:t>，废水中主要污染物为SS，设置环形沟，对该类废水进行截流后集中收集</w:t>
            </w:r>
            <w:r>
              <w:rPr>
                <w:rFonts w:hint="eastAsia" w:cs="Times New Roman"/>
                <w:sz w:val="24"/>
                <w:szCs w:val="24"/>
                <w:lang w:eastAsia="zh-CN"/>
              </w:rPr>
              <w:t>后进入污水沉淀池</w:t>
            </w:r>
            <w:r>
              <w:rPr>
                <w:rFonts w:hint="default" w:ascii="Times New Roman" w:hAnsi="Times New Roman" w:eastAsia="宋体" w:cs="Times New Roman"/>
                <w:sz w:val="24"/>
                <w:szCs w:val="24"/>
              </w:rPr>
              <w:t>沉淀处理后</w:t>
            </w:r>
            <w:r>
              <w:rPr>
                <w:rFonts w:hint="eastAsia" w:cs="Times New Roman"/>
                <w:sz w:val="24"/>
                <w:szCs w:val="24"/>
                <w:lang w:eastAsia="zh-CN"/>
              </w:rPr>
              <w:t>，上清液</w:t>
            </w:r>
            <w:r>
              <w:rPr>
                <w:rFonts w:hint="default" w:ascii="Times New Roman" w:hAnsi="Times New Roman" w:eastAsia="宋体" w:cs="Times New Roman"/>
                <w:sz w:val="24"/>
                <w:szCs w:val="24"/>
              </w:rPr>
              <w:t>回用于项目</w:t>
            </w:r>
            <w:r>
              <w:rPr>
                <w:rFonts w:hint="eastAsia" w:cs="Times New Roman"/>
                <w:sz w:val="24"/>
                <w:szCs w:val="24"/>
                <w:lang w:eastAsia="zh-CN"/>
              </w:rPr>
              <w:t>雾炮机</w:t>
            </w:r>
            <w:r>
              <w:rPr>
                <w:rFonts w:hint="default" w:ascii="Times New Roman" w:hAnsi="Times New Roman" w:eastAsia="宋体" w:cs="Times New Roman"/>
                <w:sz w:val="24"/>
                <w:szCs w:val="24"/>
              </w:rPr>
              <w:t>喷淋</w:t>
            </w:r>
            <w:r>
              <w:rPr>
                <w:rFonts w:hint="eastAsia" w:ascii="Times New Roman" w:hAnsi="Times New Roman" w:eastAsia="宋体" w:cs="Times New Roman"/>
                <w:sz w:val="24"/>
                <w:szCs w:val="24"/>
                <w:lang w:eastAsia="zh-CN"/>
              </w:rPr>
              <w:t>降尘</w:t>
            </w:r>
            <w:r>
              <w:rPr>
                <w:rFonts w:hint="default" w:ascii="Times New Roman" w:hAnsi="Times New Roman" w:eastAsia="宋体" w:cs="Times New Roman"/>
                <w:sz w:val="24"/>
                <w:szCs w:val="24"/>
              </w:rPr>
              <w:t>，</w:t>
            </w:r>
            <w:r>
              <w:rPr>
                <w:rFonts w:hint="eastAsia" w:cs="Times New Roman"/>
                <w:sz w:val="24"/>
                <w:szCs w:val="24"/>
                <w:lang w:eastAsia="zh-CN"/>
              </w:rPr>
              <w:t>而后被地表吸收或蒸发，不外排</w:t>
            </w:r>
            <w:r>
              <w:rPr>
                <w:rFonts w:hint="default" w:ascii="Times New Roman" w:hAnsi="Times New Roman" w:eastAsia="宋体" w:cs="Times New Roman"/>
                <w:sz w:val="24"/>
                <w:szCs w:val="24"/>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szCs w:val="24"/>
              </w:rPr>
            </w:pPr>
            <w:r>
              <w:rPr>
                <w:rFonts w:hint="eastAsia"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）初期雨水 </w:t>
            </w:r>
          </w:p>
          <w:p>
            <w:pPr>
              <w:keepNext w:val="0"/>
              <w:keepLines w:val="0"/>
              <w:suppressLineNumbers w:val="0"/>
              <w:autoSpaceDE w:val="0"/>
              <w:autoSpaceDN w:val="0"/>
              <w:adjustRightInd w:val="0"/>
              <w:spacing w:before="0" w:beforeAutospacing="0" w:after="0" w:afterAutospacing="0" w:line="360" w:lineRule="auto"/>
              <w:ind w:left="0" w:right="0" w:firstLine="480"/>
              <w:jc w:val="left"/>
              <w:rPr>
                <w:rFonts w:hint="default" w:hAnsi="宋体"/>
                <w:sz w:val="24"/>
                <w:szCs w:val="24"/>
              </w:rPr>
            </w:pPr>
            <w:r>
              <w:rPr>
                <w:rFonts w:hint="eastAsia" w:ascii="宋体" w:hAnsi="宋体" w:eastAsia="宋体" w:cs="宋体"/>
                <w:color w:val="000000"/>
                <w:kern w:val="0"/>
                <w:sz w:val="24"/>
                <w:szCs w:val="24"/>
                <w:lang w:val="en-US" w:eastAsia="zh-CN" w:bidi="ar"/>
              </w:rPr>
              <w:t>本项目初期雨水产生量约为</w:t>
            </w:r>
            <w:r>
              <w:rPr>
                <w:rFonts w:hint="eastAsia" w:eastAsia="宋体" w:cs="Times New Roman"/>
                <w:color w:val="000000"/>
                <w:kern w:val="0"/>
                <w:sz w:val="24"/>
                <w:szCs w:val="24"/>
                <w:lang w:val="en-US" w:eastAsia="zh-CN" w:bidi="ar"/>
              </w:rPr>
              <w:t>0.684m</w:t>
            </w:r>
            <w:r>
              <w:rPr>
                <w:rFonts w:hint="eastAsia"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次，通过导流沟排入</w:t>
            </w:r>
            <w:r>
              <w:rPr>
                <w:rFonts w:hint="default" w:ascii="Times New Roman" w:hAnsi="Times New Roman" w:cs="Times New Roman"/>
                <w:sz w:val="24"/>
                <w:szCs w:val="20"/>
              </w:rPr>
              <w:t>雨水收集池容积不小于</w:t>
            </w:r>
            <w:r>
              <w:rPr>
                <w:rFonts w:hint="eastAsia" w:ascii="Times New Roman" w:hAnsi="Times New Roman" w:cs="Times New Roman"/>
                <w:sz w:val="24"/>
                <w:szCs w:val="20"/>
                <w:lang w:val="en-US" w:eastAsia="zh-CN"/>
              </w:rPr>
              <w:t>1</w:t>
            </w:r>
            <w:r>
              <w:rPr>
                <w:rFonts w:hint="default" w:ascii="Times New Roman" w:hAnsi="Times New Roman" w:cs="Times New Roman"/>
                <w:sz w:val="24"/>
                <w:szCs w:val="20"/>
              </w:rPr>
              <w:t>m</w:t>
            </w:r>
            <w:r>
              <w:rPr>
                <w:rFonts w:hint="default" w:ascii="Times New Roman" w:hAnsi="Times New Roman" w:cs="Times New Roman"/>
                <w:sz w:val="24"/>
                <w:szCs w:val="20"/>
                <w:vertAlign w:val="superscript"/>
              </w:rPr>
              <w:t>3</w:t>
            </w:r>
            <w:r>
              <w:rPr>
                <w:rFonts w:hint="eastAsia" w:cs="Times New Roman"/>
                <w:sz w:val="24"/>
                <w:szCs w:val="20"/>
                <w:vertAlign w:val="superscript"/>
                <w:lang w:eastAsia="zh-CN"/>
              </w:rPr>
              <w:t>的</w:t>
            </w:r>
            <w:r>
              <w:rPr>
                <w:rFonts w:hint="eastAsia" w:ascii="宋体" w:hAnsi="宋体" w:eastAsia="宋体" w:cs="宋体"/>
                <w:color w:val="000000"/>
                <w:kern w:val="0"/>
                <w:sz w:val="24"/>
                <w:szCs w:val="24"/>
                <w:lang w:val="en-US" w:eastAsia="zh-CN" w:bidi="ar"/>
              </w:rPr>
              <w:t>雨水收集池，经沉淀处理后，</w:t>
            </w:r>
            <w:r>
              <w:rPr>
                <w:rFonts w:hint="default" w:hAnsi="宋体"/>
                <w:sz w:val="24"/>
                <w:szCs w:val="24"/>
              </w:rPr>
              <w:t>雨水可回用于生产使用。</w:t>
            </w:r>
          </w:p>
          <w:p>
            <w:pPr>
              <w:keepNext w:val="0"/>
              <w:keepLines w:val="0"/>
              <w:suppressLineNumbers w:val="0"/>
              <w:autoSpaceDE w:val="0"/>
              <w:autoSpaceDN w:val="0"/>
              <w:adjustRightInd w:val="0"/>
              <w:spacing w:before="0" w:beforeAutospacing="0" w:after="0" w:afterAutospacing="0" w:line="360" w:lineRule="auto"/>
              <w:ind w:left="0" w:right="0" w:firstLine="480"/>
              <w:jc w:val="left"/>
              <w:rPr>
                <w:rFonts w:hint="default" w:hAnsi="宋体"/>
                <w:sz w:val="24"/>
                <w:szCs w:val="24"/>
              </w:rPr>
            </w:pPr>
            <w:r>
              <w:rPr>
                <w:rFonts w:hint="default" w:hAnsi="宋体"/>
                <w:sz w:val="24"/>
                <w:szCs w:val="24"/>
              </w:rPr>
              <w:t>综上所述，项目产生的废水经上述处理措施处理后，对周围水环境影响甚微。</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kern w:val="2"/>
                <w:sz w:val="24"/>
                <w:szCs w:val="28"/>
                <w:lang w:val="en-US" w:eastAsia="zh-CN" w:bidi="ar-SA"/>
              </w:rPr>
            </w:pPr>
            <w:r>
              <w:rPr>
                <w:rFonts w:hint="default" w:ascii="Times New Roman" w:hAnsi="Times New Roman" w:eastAsia="宋体" w:cs="Times New Roman"/>
                <w:b/>
                <w:bCs/>
                <w:snapToGrid w:val="0"/>
                <w:kern w:val="2"/>
                <w:sz w:val="24"/>
                <w:szCs w:val="28"/>
                <w:lang w:val="en-US" w:eastAsia="zh-CN" w:bidi="ar-SA"/>
              </w:rPr>
              <w:t>3、声环境影响分析及污染防治</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项目主要生产设备为振动筛、</w:t>
            </w:r>
            <w:r>
              <w:rPr>
                <w:rFonts w:hint="eastAsia" w:ascii="Times New Roman" w:hAnsi="Times New Roman" w:eastAsia="宋体" w:cs="Times New Roman"/>
                <w:snapToGrid w:val="0"/>
                <w:kern w:val="2"/>
                <w:sz w:val="24"/>
                <w:szCs w:val="28"/>
                <w:lang w:val="en-US" w:eastAsia="zh-CN" w:bidi="ar-SA"/>
              </w:rPr>
              <w:t>料仓</w:t>
            </w:r>
            <w:r>
              <w:rPr>
                <w:rFonts w:hint="default" w:ascii="Times New Roman" w:hAnsi="Times New Roman" w:eastAsia="宋体" w:cs="Times New Roman"/>
                <w:snapToGrid w:val="0"/>
                <w:kern w:val="2"/>
                <w:sz w:val="24"/>
                <w:szCs w:val="28"/>
                <w:lang w:val="en-US" w:eastAsia="zh-CN" w:bidi="ar-SA"/>
              </w:rPr>
              <w:t>给料机、</w:t>
            </w:r>
            <w:r>
              <w:rPr>
                <w:rFonts w:hint="eastAsia" w:ascii="Times New Roman" w:hAnsi="Times New Roman" w:eastAsia="宋体" w:cs="Times New Roman"/>
                <w:snapToGrid w:val="0"/>
                <w:kern w:val="2"/>
                <w:sz w:val="24"/>
                <w:szCs w:val="28"/>
                <w:lang w:val="en-US" w:eastAsia="zh-CN" w:bidi="ar-SA"/>
              </w:rPr>
              <w:t>立式冲击碎石</w:t>
            </w:r>
            <w:r>
              <w:rPr>
                <w:rFonts w:hint="default" w:ascii="Times New Roman" w:hAnsi="Times New Roman" w:eastAsia="宋体" w:cs="Times New Roman"/>
                <w:snapToGrid w:val="0"/>
                <w:kern w:val="2"/>
                <w:sz w:val="24"/>
                <w:szCs w:val="28"/>
                <w:lang w:val="en-US" w:eastAsia="zh-CN" w:bidi="ar-SA"/>
              </w:rPr>
              <w:t>机、</w:t>
            </w:r>
            <w:r>
              <w:rPr>
                <w:rFonts w:hint="eastAsia" w:ascii="Times New Roman" w:hAnsi="Times New Roman" w:eastAsia="宋体" w:cs="Times New Roman"/>
                <w:snapToGrid w:val="0"/>
                <w:kern w:val="2"/>
                <w:sz w:val="24"/>
                <w:szCs w:val="28"/>
                <w:lang w:val="en-US" w:eastAsia="zh-CN" w:bidi="ar-SA"/>
              </w:rPr>
              <w:t>反击式</w:t>
            </w:r>
            <w:r>
              <w:rPr>
                <w:rFonts w:hint="default" w:ascii="Times New Roman" w:hAnsi="Times New Roman" w:eastAsia="宋体" w:cs="Times New Roman"/>
                <w:snapToGrid w:val="0"/>
                <w:kern w:val="2"/>
                <w:sz w:val="24"/>
                <w:szCs w:val="28"/>
                <w:lang w:val="en-US" w:eastAsia="zh-CN" w:bidi="ar-SA"/>
              </w:rPr>
              <w:t>破碎机、</w:t>
            </w:r>
            <w:r>
              <w:rPr>
                <w:rFonts w:hint="eastAsia" w:cs="Times New Roman"/>
                <w:snapToGrid w:val="0"/>
                <w:kern w:val="2"/>
                <w:sz w:val="24"/>
                <w:szCs w:val="28"/>
                <w:lang w:val="en-US" w:eastAsia="zh-CN" w:bidi="ar-SA"/>
              </w:rPr>
              <w:t>制砂</w:t>
            </w:r>
            <w:r>
              <w:rPr>
                <w:rFonts w:hint="default" w:ascii="Times New Roman" w:hAnsi="Times New Roman" w:eastAsia="宋体" w:cs="Times New Roman"/>
                <w:snapToGrid w:val="0"/>
                <w:kern w:val="2"/>
                <w:sz w:val="24"/>
                <w:szCs w:val="28"/>
                <w:lang w:val="en-US" w:eastAsia="zh-CN" w:bidi="ar-SA"/>
              </w:rPr>
              <w:t>机</w:t>
            </w:r>
            <w:r>
              <w:rPr>
                <w:rFonts w:hint="eastAsia" w:ascii="Times New Roman" w:hAnsi="Times New Roman" w:eastAsia="宋体" w:cs="Times New Roman"/>
                <w:snapToGrid w:val="0"/>
                <w:kern w:val="2"/>
                <w:sz w:val="24"/>
                <w:szCs w:val="28"/>
                <w:lang w:val="en-US" w:eastAsia="zh-CN" w:bidi="ar-SA"/>
              </w:rPr>
              <w:t>、泥浆脱水机</w:t>
            </w:r>
            <w:r>
              <w:rPr>
                <w:rFonts w:hint="default" w:ascii="Times New Roman" w:hAnsi="Times New Roman" w:eastAsia="宋体" w:cs="Times New Roman"/>
                <w:snapToGrid w:val="0"/>
                <w:kern w:val="2"/>
                <w:sz w:val="24"/>
                <w:szCs w:val="28"/>
                <w:lang w:val="en-US" w:eastAsia="zh-CN" w:bidi="ar-SA"/>
              </w:rPr>
              <w:t>等生产设备产生的机械噪声，其噪声级约在75~92dB(A)。评价要求企业选用低噪声设备、基础减震、厂界设置围墙、距离衰减等措施，减少对周边环境的影响。项目噪声经发散、空气吸收及距离衰减，可减轻一部分影响，具体衰减如下：</w:t>
            </w:r>
          </w:p>
          <w:p>
            <w:pPr>
              <w:keepNext w:val="0"/>
              <w:keepLines w:val="0"/>
              <w:widowControl w:val="0"/>
              <w:suppressLineNumbers w:val="0"/>
              <w:spacing w:before="0" w:beforeAutospacing="0" w:after="0" w:afterAutospacing="0" w:line="240" w:lineRule="auto"/>
              <w:ind w:left="0" w:right="0" w:firstLine="482" w:firstLineChars="200"/>
              <w:jc w:val="center"/>
              <w:rPr>
                <w:rFonts w:hint="default" w:ascii="Times New Roman" w:hAnsi="Times New Roman" w:eastAsia="宋体" w:cs="Times New Roman"/>
                <w:b/>
                <w:bCs/>
                <w:snapToGrid w:val="0"/>
                <w:kern w:val="2"/>
                <w:sz w:val="24"/>
                <w:szCs w:val="24"/>
                <w:lang w:val="en-US" w:eastAsia="zh-CN" w:bidi="ar-SA"/>
              </w:rPr>
            </w:pPr>
            <w:r>
              <w:rPr>
                <w:rFonts w:hint="default" w:ascii="Times New Roman" w:hAnsi="Times New Roman" w:eastAsia="宋体" w:cs="Times New Roman"/>
                <w:b/>
                <w:bCs/>
                <w:snapToGrid w:val="0"/>
                <w:kern w:val="2"/>
                <w:sz w:val="24"/>
                <w:szCs w:val="24"/>
                <w:lang w:val="en-US" w:eastAsia="zh-CN" w:bidi="ar-SA"/>
              </w:rPr>
              <w:t>表34  机械设备噪声预测一览表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794"/>
              <w:gridCol w:w="1115"/>
              <w:gridCol w:w="873"/>
              <w:gridCol w:w="902"/>
              <w:gridCol w:w="889"/>
              <w:gridCol w:w="860"/>
              <w:gridCol w:w="900"/>
              <w:gridCol w:w="903"/>
              <w:gridCol w:w="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63" w:hRule="atLeast"/>
                <w:jc w:val="center"/>
              </w:trPr>
              <w:tc>
                <w:tcPr>
                  <w:tcW w:w="179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声源设备</w:t>
                  </w:r>
                </w:p>
              </w:tc>
              <w:tc>
                <w:tcPr>
                  <w:tcW w:w="111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噪声源强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dB(A)</w:t>
                  </w:r>
                </w:p>
              </w:tc>
              <w:tc>
                <w:tcPr>
                  <w:tcW w:w="6162"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ind w:left="0" w:right="0"/>
                    <w:jc w:val="center"/>
                    <w:textAlignment w:val="auto"/>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0"/>
                      <w:sz w:val="21"/>
                      <w:szCs w:val="21"/>
                      <w:lang w:val="en-US" w:eastAsia="zh-CN" w:bidi="ar-SA"/>
                    </w:rPr>
                    <w:t>与不同源距离的噪声预测值dB(A)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63" w:hRule="atLeast"/>
                <w:jc w:val="center"/>
              </w:trPr>
              <w:tc>
                <w:tcPr>
                  <w:tcW w:w="179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p>
              </w:tc>
              <w:tc>
                <w:tcPr>
                  <w:tcW w:w="111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10m</w:t>
                  </w:r>
                </w:p>
              </w:tc>
              <w:tc>
                <w:tcPr>
                  <w:tcW w:w="9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20m</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30m</w:t>
                  </w:r>
                </w:p>
              </w:tc>
              <w:tc>
                <w:tcPr>
                  <w:tcW w:w="8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50m</w:t>
                  </w:r>
                </w:p>
              </w:tc>
              <w:tc>
                <w:tcPr>
                  <w:tcW w:w="9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55m</w:t>
                  </w:r>
                </w:p>
              </w:tc>
              <w:tc>
                <w:tcPr>
                  <w:tcW w:w="9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70m</w:t>
                  </w:r>
                </w:p>
              </w:tc>
              <w:tc>
                <w:tcPr>
                  <w:tcW w:w="8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料仓给料机</w:t>
                  </w:r>
                </w:p>
              </w:tc>
              <w:tc>
                <w:tcPr>
                  <w:tcW w:w="11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86</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81</w:t>
                  </w:r>
                </w:p>
              </w:tc>
              <w:tc>
                <w:tcPr>
                  <w:tcW w:w="9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76</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71</w:t>
                  </w:r>
                </w:p>
              </w:tc>
              <w:tc>
                <w:tcPr>
                  <w:tcW w:w="8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66</w:t>
                  </w:r>
                </w:p>
              </w:tc>
              <w:tc>
                <w:tcPr>
                  <w:tcW w:w="9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61</w:t>
                  </w:r>
                </w:p>
              </w:tc>
              <w:tc>
                <w:tcPr>
                  <w:tcW w:w="9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56</w:t>
                  </w:r>
                </w:p>
              </w:tc>
              <w:tc>
                <w:tcPr>
                  <w:tcW w:w="8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立式冲击碎石机</w:t>
                  </w:r>
                </w:p>
              </w:tc>
              <w:tc>
                <w:tcPr>
                  <w:tcW w:w="11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87</w:t>
                  </w:r>
                </w:p>
              </w:tc>
              <w:tc>
                <w:tcPr>
                  <w:tcW w:w="9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82</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77</w:t>
                  </w:r>
                </w:p>
              </w:tc>
              <w:tc>
                <w:tcPr>
                  <w:tcW w:w="8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67</w:t>
                  </w:r>
                </w:p>
              </w:tc>
              <w:tc>
                <w:tcPr>
                  <w:tcW w:w="9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62</w:t>
                  </w:r>
                </w:p>
              </w:tc>
              <w:tc>
                <w:tcPr>
                  <w:tcW w:w="9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57</w:t>
                  </w:r>
                </w:p>
              </w:tc>
              <w:tc>
                <w:tcPr>
                  <w:tcW w:w="8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振动筛</w:t>
                  </w:r>
                </w:p>
              </w:tc>
              <w:tc>
                <w:tcPr>
                  <w:tcW w:w="11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75</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70</w:t>
                  </w:r>
                </w:p>
              </w:tc>
              <w:tc>
                <w:tcPr>
                  <w:tcW w:w="9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65</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60</w:t>
                  </w:r>
                </w:p>
              </w:tc>
              <w:tc>
                <w:tcPr>
                  <w:tcW w:w="8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50</w:t>
                  </w:r>
                </w:p>
              </w:tc>
              <w:tc>
                <w:tcPr>
                  <w:tcW w:w="9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45</w:t>
                  </w:r>
                </w:p>
              </w:tc>
              <w:tc>
                <w:tcPr>
                  <w:tcW w:w="9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40</w:t>
                  </w:r>
                </w:p>
              </w:tc>
              <w:tc>
                <w:tcPr>
                  <w:tcW w:w="8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794" w:type="dxa"/>
                  <w:tcBorders>
                    <w:tl2br w:val="nil"/>
                    <w:tr2bl w:val="nil"/>
                  </w:tcBorders>
                  <w:noWrap w:val="0"/>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default" w:ascii="Times New Roman" w:hAnsi="宋体" w:eastAsia="宋体" w:cs="Times New Roman"/>
                      <w:bCs/>
                      <w:kern w:val="2"/>
                      <w:sz w:val="21"/>
                      <w:szCs w:val="21"/>
                      <w:lang w:val="en-US" w:eastAsia="zh-CN" w:bidi="ar-SA"/>
                    </w:rPr>
                  </w:pPr>
                  <w:r>
                    <w:rPr>
                      <w:rFonts w:hint="eastAsia" w:hAnsi="宋体"/>
                      <w:bCs/>
                      <w:sz w:val="21"/>
                      <w:szCs w:val="21"/>
                      <w:lang w:eastAsia="zh-CN"/>
                    </w:rPr>
                    <w:t>螺旋制砂</w:t>
                  </w:r>
                  <w:r>
                    <w:rPr>
                      <w:rFonts w:hint="default" w:hAnsi="宋体"/>
                      <w:bCs/>
                      <w:sz w:val="21"/>
                      <w:szCs w:val="21"/>
                    </w:rPr>
                    <w:t>机</w:t>
                  </w:r>
                </w:p>
              </w:tc>
              <w:tc>
                <w:tcPr>
                  <w:tcW w:w="11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85</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80</w:t>
                  </w:r>
                </w:p>
              </w:tc>
              <w:tc>
                <w:tcPr>
                  <w:tcW w:w="9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75</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70</w:t>
                  </w:r>
                </w:p>
              </w:tc>
              <w:tc>
                <w:tcPr>
                  <w:tcW w:w="8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60</w:t>
                  </w:r>
                </w:p>
              </w:tc>
              <w:tc>
                <w:tcPr>
                  <w:tcW w:w="9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55</w:t>
                  </w:r>
                </w:p>
              </w:tc>
              <w:tc>
                <w:tcPr>
                  <w:tcW w:w="9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50</w:t>
                  </w:r>
                </w:p>
              </w:tc>
              <w:tc>
                <w:tcPr>
                  <w:tcW w:w="8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794" w:type="dxa"/>
                  <w:tcBorders>
                    <w:tl2br w:val="nil"/>
                    <w:tr2bl w:val="nil"/>
                  </w:tcBorders>
                  <w:noWrap w:val="0"/>
                  <w:vAlign w:val="center"/>
                </w:tcPr>
                <w:p>
                  <w:pPr>
                    <w:keepNext w:val="0"/>
                    <w:keepLines w:val="0"/>
                    <w:suppressLineNumbers w:val="0"/>
                    <w:spacing w:before="0" w:beforeAutospacing="0" w:after="0" w:afterAutospacing="0" w:line="288" w:lineRule="auto"/>
                    <w:ind w:left="0" w:leftChars="0" w:right="0" w:rightChars="0" w:firstLine="0" w:firstLineChars="0"/>
                    <w:jc w:val="center"/>
                    <w:rPr>
                      <w:rFonts w:hint="default" w:ascii="Times New Roman" w:hAnsi="宋体" w:eastAsia="宋体" w:cs="Times New Roman"/>
                      <w:bCs/>
                      <w:kern w:val="2"/>
                      <w:sz w:val="21"/>
                      <w:szCs w:val="21"/>
                      <w:lang w:val="en-US" w:eastAsia="zh-CN" w:bidi="ar-SA"/>
                    </w:rPr>
                  </w:pPr>
                  <w:r>
                    <w:rPr>
                      <w:rFonts w:hint="eastAsia" w:hAnsi="宋体"/>
                      <w:bCs/>
                      <w:sz w:val="21"/>
                      <w:szCs w:val="21"/>
                      <w:lang w:eastAsia="zh-CN"/>
                    </w:rPr>
                    <w:t>风火轮式制砂</w:t>
                  </w:r>
                  <w:r>
                    <w:rPr>
                      <w:rFonts w:hint="default" w:hAnsi="宋体"/>
                      <w:bCs/>
                      <w:sz w:val="21"/>
                      <w:szCs w:val="21"/>
                    </w:rPr>
                    <w:t>机</w:t>
                  </w:r>
                </w:p>
              </w:tc>
              <w:tc>
                <w:tcPr>
                  <w:tcW w:w="11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85</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80</w:t>
                  </w:r>
                </w:p>
              </w:tc>
              <w:tc>
                <w:tcPr>
                  <w:tcW w:w="9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75</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70</w:t>
                  </w:r>
                </w:p>
              </w:tc>
              <w:tc>
                <w:tcPr>
                  <w:tcW w:w="8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60</w:t>
                  </w:r>
                </w:p>
              </w:tc>
              <w:tc>
                <w:tcPr>
                  <w:tcW w:w="9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55</w:t>
                  </w:r>
                </w:p>
              </w:tc>
              <w:tc>
                <w:tcPr>
                  <w:tcW w:w="9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50</w:t>
                  </w:r>
                </w:p>
              </w:tc>
              <w:tc>
                <w:tcPr>
                  <w:tcW w:w="8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cs="Times New Roman"/>
                      <w:kern w:val="0"/>
                      <w:sz w:val="21"/>
                      <w:szCs w:val="21"/>
                      <w:lang w:val="en-US" w:eastAsia="zh-CN"/>
                    </w:rPr>
                    <w:t>制砂</w:t>
                  </w:r>
                  <w:r>
                    <w:rPr>
                      <w:rFonts w:hint="default" w:ascii="Times New Roman" w:hAnsi="Times New Roman" w:cs="Times New Roman"/>
                      <w:kern w:val="0"/>
                      <w:sz w:val="21"/>
                      <w:szCs w:val="21"/>
                      <w:lang w:val="en-US" w:eastAsia="zh-CN"/>
                    </w:rPr>
                    <w:t>机</w:t>
                  </w:r>
                </w:p>
              </w:tc>
              <w:tc>
                <w:tcPr>
                  <w:tcW w:w="11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85</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80</w:t>
                  </w:r>
                </w:p>
              </w:tc>
              <w:tc>
                <w:tcPr>
                  <w:tcW w:w="9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75</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70</w:t>
                  </w:r>
                </w:p>
              </w:tc>
              <w:tc>
                <w:tcPr>
                  <w:tcW w:w="8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60</w:t>
                  </w:r>
                </w:p>
              </w:tc>
              <w:tc>
                <w:tcPr>
                  <w:tcW w:w="9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55</w:t>
                  </w:r>
                </w:p>
              </w:tc>
              <w:tc>
                <w:tcPr>
                  <w:tcW w:w="9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50</w:t>
                  </w:r>
                </w:p>
              </w:tc>
              <w:tc>
                <w:tcPr>
                  <w:tcW w:w="8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反击式破碎机</w:t>
                  </w:r>
                </w:p>
              </w:tc>
              <w:tc>
                <w:tcPr>
                  <w:tcW w:w="11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90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85</w:t>
                  </w:r>
                </w:p>
              </w:tc>
              <w:tc>
                <w:tcPr>
                  <w:tcW w:w="9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80</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75</w:t>
                  </w:r>
                </w:p>
              </w:tc>
              <w:tc>
                <w:tcPr>
                  <w:tcW w:w="8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65</w:t>
                  </w:r>
                </w:p>
              </w:tc>
              <w:tc>
                <w:tcPr>
                  <w:tcW w:w="9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60</w:t>
                  </w:r>
                </w:p>
              </w:tc>
              <w:tc>
                <w:tcPr>
                  <w:tcW w:w="9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55</w:t>
                  </w:r>
                </w:p>
              </w:tc>
              <w:tc>
                <w:tcPr>
                  <w:tcW w:w="8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三米分体式泥浆脱水机</w:t>
                  </w:r>
                </w:p>
              </w:tc>
              <w:tc>
                <w:tcPr>
                  <w:tcW w:w="11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75</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70</w:t>
                  </w:r>
                </w:p>
              </w:tc>
              <w:tc>
                <w:tcPr>
                  <w:tcW w:w="9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65</w:t>
                  </w:r>
                </w:p>
              </w:tc>
              <w:tc>
                <w:tcPr>
                  <w:tcW w:w="8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60</w:t>
                  </w:r>
                </w:p>
              </w:tc>
              <w:tc>
                <w:tcPr>
                  <w:tcW w:w="8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50</w:t>
                  </w:r>
                </w:p>
              </w:tc>
              <w:tc>
                <w:tcPr>
                  <w:tcW w:w="9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45</w:t>
                  </w:r>
                </w:p>
              </w:tc>
              <w:tc>
                <w:tcPr>
                  <w:tcW w:w="9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40</w:t>
                  </w:r>
                </w:p>
              </w:tc>
              <w:tc>
                <w:tcPr>
                  <w:tcW w:w="8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s="Times New Roman"/>
                      <w:kern w:val="0"/>
                      <w:sz w:val="21"/>
                      <w:szCs w:val="21"/>
                      <w:lang w:val="en-US" w:eastAsia="zh-CN"/>
                    </w:rPr>
                  </w:pPr>
                  <w:r>
                    <w:rPr>
                      <w:rFonts w:hint="eastAsia" w:cs="Times New Roman"/>
                      <w:kern w:val="0"/>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83" w:hRule="atLeast"/>
                <w:jc w:val="center"/>
              </w:trPr>
              <w:tc>
                <w:tcPr>
                  <w:tcW w:w="290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《工业企业厂界环境噪声排放标准》（GB12348-2008）中的2类标准</w:t>
                  </w:r>
                </w:p>
              </w:tc>
              <w:tc>
                <w:tcPr>
                  <w:tcW w:w="6162" w:type="dxa"/>
                  <w:gridSpan w:val="7"/>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40" w:afterLines="10" w:afterAutospacing="0" w:line="240" w:lineRule="auto"/>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昼间≤60dB(A)</w:t>
                  </w:r>
                </w:p>
                <w:p>
                  <w:pPr>
                    <w:keepNext w:val="0"/>
                    <w:keepLines w:val="0"/>
                    <w:pageBreakBefore w:val="0"/>
                    <w:widowControl/>
                    <w:suppressLineNumbers w:val="0"/>
                    <w:kinsoku/>
                    <w:wordWrap/>
                    <w:overflowPunct/>
                    <w:topLinePunct w:val="0"/>
                    <w:autoSpaceDE/>
                    <w:autoSpaceDN/>
                    <w:bidi w:val="0"/>
                    <w:adjustRightInd w:val="0"/>
                    <w:snapToGrid w:val="0"/>
                    <w:spacing w:before="78" w:beforeLines="20" w:beforeAutospacing="0" w:after="0" w:afterAutospacing="0" w:line="240" w:lineRule="auto"/>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夜间≤50dB(A)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290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cs="Times New Roman"/>
                      <w:kern w:val="0"/>
                      <w:sz w:val="21"/>
                      <w:szCs w:val="21"/>
                      <w:lang w:val="en-US" w:eastAsia="zh-CN"/>
                    </w:rPr>
                  </w:pPr>
                  <w:r>
                    <w:rPr>
                      <w:rFonts w:hint="eastAsia" w:cs="Times New Roman"/>
                      <w:kern w:val="0"/>
                      <w:sz w:val="21"/>
                      <w:szCs w:val="21"/>
                      <w:lang w:val="en-US" w:eastAsia="zh-CN"/>
                    </w:rPr>
                    <w:t>距离项目最近的居民点及距离</w:t>
                  </w:r>
                </w:p>
              </w:tc>
              <w:tc>
                <w:tcPr>
                  <w:tcW w:w="6162" w:type="dxa"/>
                  <w:gridSpan w:val="7"/>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78" w:beforeLines="20" w:beforeAutospacing="0" w:after="0" w:afterAutospacing="0" w:line="240" w:lineRule="auto"/>
                    <w:ind w:left="0" w:leftChars="0" w:right="0" w:rightChars="0" w:firstLine="0" w:firstLineChars="0"/>
                    <w:jc w:val="center"/>
                    <w:textAlignment w:val="auto"/>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凤鸣村居民区 150m</w:t>
                  </w:r>
                </w:p>
              </w:tc>
            </w:tr>
          </w:tbl>
          <w:p>
            <w:pPr>
              <w:keepNext w:val="0"/>
              <w:keepLines w:val="0"/>
              <w:pageBreakBefore w:val="0"/>
              <w:widowControl w:val="0"/>
              <w:suppressLineNumbers w:val="0"/>
              <w:kinsoku/>
              <w:wordWrap/>
              <w:overflowPunct/>
              <w:topLinePunct w:val="0"/>
              <w:autoSpaceDE/>
              <w:autoSpaceDN/>
              <w:bidi w:val="0"/>
              <w:adjustRightInd/>
              <w:snapToGrid/>
              <w:spacing w:before="192" w:beforeLines="5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由上表可知：项目产生的噪声通过距离衰减后，达到《工业企业厂界环境噪声排放标准》（GB12348-2008）中的2类标准。</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为进一步减轻项目运营噪声对周边环境的影响，评估要求项目采取以下噪声控制措施：</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①优选设备选型，禁止使用国家有关政策淘汰的落后设备；加强设备维护保养，避免非正常噪声；高噪声设备采取基础减震、消声等措施，并设置必要的隔声罩、隔声间等；</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②合理安排生产时间，</w:t>
            </w:r>
            <w:r>
              <w:rPr>
                <w:rFonts w:hint="default" w:hAnsi="宋体"/>
                <w:sz w:val="24"/>
                <w:szCs w:val="24"/>
              </w:rPr>
              <w:t>严禁在夜间</w:t>
            </w:r>
            <w:r>
              <w:rPr>
                <w:rFonts w:hint="eastAsia"/>
                <w:sz w:val="24"/>
                <w:szCs w:val="24"/>
                <w:lang w:val="en-US" w:eastAsia="zh-CN"/>
              </w:rPr>
              <w:t>22</w:t>
            </w:r>
            <w:r>
              <w:rPr>
                <w:rFonts w:hint="default" w:hAnsi="宋体"/>
                <w:sz w:val="24"/>
                <w:szCs w:val="24"/>
              </w:rPr>
              <w:t>：</w:t>
            </w:r>
            <w:r>
              <w:rPr>
                <w:rFonts w:hint="default"/>
                <w:sz w:val="24"/>
                <w:szCs w:val="24"/>
              </w:rPr>
              <w:t>00</w:t>
            </w:r>
            <w:r>
              <w:rPr>
                <w:rFonts w:hint="default" w:hAnsi="宋体"/>
                <w:sz w:val="24"/>
                <w:szCs w:val="24"/>
              </w:rPr>
              <w:t>～凌晨</w:t>
            </w:r>
            <w:r>
              <w:rPr>
                <w:rFonts w:hint="eastAsia"/>
                <w:sz w:val="24"/>
                <w:szCs w:val="24"/>
                <w:lang w:val="en-US" w:eastAsia="zh-CN"/>
              </w:rPr>
              <w:t>6</w:t>
            </w:r>
            <w:r>
              <w:rPr>
                <w:rFonts w:hint="default" w:hAnsi="宋体"/>
                <w:sz w:val="24"/>
                <w:szCs w:val="24"/>
              </w:rPr>
              <w:t>：</w:t>
            </w:r>
            <w:r>
              <w:rPr>
                <w:rFonts w:hint="default"/>
                <w:sz w:val="24"/>
                <w:szCs w:val="24"/>
              </w:rPr>
              <w:t>00</w:t>
            </w:r>
            <w:r>
              <w:rPr>
                <w:rFonts w:hint="default" w:hAnsi="宋体"/>
                <w:sz w:val="24"/>
                <w:szCs w:val="24"/>
              </w:rPr>
              <w:t>进行可能产生噪声扰民问题的</w:t>
            </w:r>
            <w:r>
              <w:rPr>
                <w:rFonts w:hint="eastAsia" w:hAnsi="宋体"/>
                <w:sz w:val="24"/>
                <w:szCs w:val="24"/>
              </w:rPr>
              <w:t>生产</w:t>
            </w:r>
            <w:r>
              <w:rPr>
                <w:rFonts w:hint="default" w:hAnsi="宋体"/>
                <w:sz w:val="24"/>
                <w:szCs w:val="24"/>
              </w:rPr>
              <w:t>活动</w:t>
            </w:r>
            <w:r>
              <w:rPr>
                <w:rFonts w:hint="default" w:ascii="Times New Roman" w:hAnsi="Times New Roman" w:eastAsia="宋体" w:cs="Times New Roman"/>
                <w:snapToGrid w:val="0"/>
                <w:kern w:val="2"/>
                <w:sz w:val="24"/>
                <w:szCs w:val="28"/>
                <w:lang w:val="en-US" w:eastAsia="zh-CN" w:bidi="ar-SA"/>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③加强厂区和厂界绿化，以进一步减轻噪声对周边环境的影响；</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④加强操作工人防护措施。</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采取上述措施后，本项目运营噪声对周边环境影响较小。</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kern w:val="2"/>
                <w:sz w:val="24"/>
                <w:szCs w:val="28"/>
                <w:lang w:val="en-US" w:eastAsia="zh-CN" w:bidi="ar-SA"/>
              </w:rPr>
            </w:pPr>
            <w:r>
              <w:rPr>
                <w:rFonts w:hint="default" w:ascii="Times New Roman" w:hAnsi="Times New Roman" w:eastAsia="宋体" w:cs="Times New Roman"/>
                <w:b/>
                <w:bCs/>
                <w:snapToGrid w:val="0"/>
                <w:kern w:val="2"/>
                <w:sz w:val="24"/>
                <w:szCs w:val="28"/>
                <w:lang w:val="en-US" w:eastAsia="zh-CN" w:bidi="ar-SA"/>
              </w:rPr>
              <w:t>4、固体废弃物影响分析及污染防治</w:t>
            </w:r>
          </w:p>
          <w:p>
            <w:pPr>
              <w:keepNext w:val="0"/>
              <w:keepLines w:val="0"/>
              <w:suppressLineNumbers w:val="0"/>
              <w:spacing w:before="0" w:beforeAutospacing="0" w:after="0" w:afterAutospacing="0" w:line="360" w:lineRule="auto"/>
              <w:ind w:left="0" w:right="0" w:firstLine="480" w:firstLineChars="200"/>
              <w:rPr>
                <w:rFonts w:hint="default" w:hAnsi="宋体"/>
                <w:sz w:val="24"/>
                <w:szCs w:val="24"/>
              </w:rPr>
            </w:pPr>
            <w:r>
              <w:rPr>
                <w:rFonts w:hint="eastAsia" w:hAnsi="宋体"/>
                <w:sz w:val="24"/>
                <w:szCs w:val="24"/>
              </w:rPr>
              <w:t>本项目</w:t>
            </w:r>
            <w:r>
              <w:rPr>
                <w:rFonts w:hint="default" w:hAnsi="宋体"/>
                <w:sz w:val="24"/>
                <w:szCs w:val="24"/>
              </w:rPr>
              <w:t>营运期产生的固体废弃物有：</w:t>
            </w:r>
            <w:r>
              <w:rPr>
                <w:rFonts w:hint="eastAsia" w:hAnsi="宋体"/>
                <w:sz w:val="24"/>
                <w:szCs w:val="24"/>
              </w:rPr>
              <w:t>废水处理</w:t>
            </w:r>
            <w:r>
              <w:rPr>
                <w:rFonts w:hint="eastAsia" w:hAnsi="宋体"/>
                <w:sz w:val="24"/>
                <w:szCs w:val="24"/>
                <w:lang w:eastAsia="zh-CN"/>
              </w:rPr>
              <w:t>产生</w:t>
            </w:r>
            <w:r>
              <w:rPr>
                <w:rFonts w:hint="eastAsia" w:hAnsi="宋体"/>
                <w:sz w:val="24"/>
                <w:szCs w:val="24"/>
              </w:rPr>
              <w:t>的污泥</w:t>
            </w:r>
            <w:r>
              <w:rPr>
                <w:rFonts w:hint="default" w:hAnsi="宋体"/>
                <w:sz w:val="24"/>
                <w:szCs w:val="24"/>
              </w:rPr>
              <w:t>、员工生活垃圾等。</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szCs w:val="20"/>
                <w:lang w:eastAsia="zh-CN"/>
              </w:rPr>
            </w:pPr>
            <w:r>
              <w:rPr>
                <w:rFonts w:hint="eastAsia" w:hAnsi="宋体"/>
                <w:sz w:val="24"/>
                <w:szCs w:val="24"/>
                <w:lang w:eastAsia="zh-CN"/>
              </w:rPr>
              <w:t>废水处理底泥：生产</w:t>
            </w:r>
            <w:r>
              <w:rPr>
                <w:rFonts w:hint="eastAsia" w:hAnsi="宋体"/>
                <w:sz w:val="24"/>
                <w:szCs w:val="24"/>
              </w:rPr>
              <w:t>废水处理产生</w:t>
            </w:r>
            <w:r>
              <w:rPr>
                <w:rFonts w:hint="default" w:ascii="Times New Roman" w:hAnsi="Times New Roman" w:cs="Times New Roman"/>
                <w:sz w:val="24"/>
                <w:szCs w:val="20"/>
              </w:rPr>
              <w:t>来源于</w:t>
            </w:r>
            <w:r>
              <w:rPr>
                <w:rFonts w:hint="eastAsia" w:cs="Times New Roman"/>
                <w:sz w:val="24"/>
                <w:szCs w:val="20"/>
                <w:lang w:eastAsia="zh-CN"/>
              </w:rPr>
              <w:t>制砂</w:t>
            </w:r>
            <w:r>
              <w:rPr>
                <w:rFonts w:hint="default" w:ascii="Times New Roman" w:hAnsi="Times New Roman" w:cs="Times New Roman"/>
                <w:sz w:val="24"/>
                <w:szCs w:val="20"/>
              </w:rPr>
              <w:t>工序、截排水沟和场地冲洗</w:t>
            </w:r>
            <w:r>
              <w:rPr>
                <w:rFonts w:hint="eastAsia" w:hAnsi="宋体"/>
                <w:sz w:val="24"/>
                <w:szCs w:val="24"/>
              </w:rPr>
              <w:t>的污泥经</w:t>
            </w:r>
            <w:r>
              <w:rPr>
                <w:rFonts w:hint="eastAsia" w:hAnsi="宋体"/>
                <w:sz w:val="24"/>
                <w:szCs w:val="24"/>
                <w:lang w:eastAsia="zh-CN"/>
              </w:rPr>
              <w:t>污水池沉淀、浓缩罐处理、泥浆脱水机榨除部分水分后</w:t>
            </w:r>
            <w:r>
              <w:rPr>
                <w:rFonts w:hint="default" w:ascii="Times New Roman" w:hAnsi="Times New Roman" w:cs="Times New Roman"/>
                <w:sz w:val="24"/>
                <w:szCs w:val="20"/>
              </w:rPr>
              <w:t>暂存于干泥堆积区，</w:t>
            </w:r>
            <w:r>
              <w:rPr>
                <w:rFonts w:hint="eastAsia" w:ascii="Times New Roman" w:hAnsi="Times New Roman" w:cs="Times New Roman"/>
                <w:sz w:val="24"/>
                <w:szCs w:val="20"/>
                <w:lang w:eastAsia="zh-CN"/>
              </w:rPr>
              <w:t>含水率约</w:t>
            </w:r>
            <w:r>
              <w:rPr>
                <w:rFonts w:hint="eastAsia" w:cs="Times New Roman"/>
                <w:sz w:val="24"/>
                <w:szCs w:val="20"/>
                <w:lang w:val="en-US" w:eastAsia="zh-CN"/>
              </w:rPr>
              <w:t>1</w:t>
            </w:r>
            <w:r>
              <w:rPr>
                <w:rFonts w:hint="eastAsia" w:ascii="Times New Roman" w:hAnsi="Times New Roman" w:cs="Times New Roman"/>
                <w:sz w:val="24"/>
                <w:szCs w:val="20"/>
                <w:lang w:val="en-US" w:eastAsia="zh-CN"/>
              </w:rPr>
              <w:t>0%。</w:t>
            </w:r>
            <w:r>
              <w:rPr>
                <w:rFonts w:hint="default" w:ascii="Times New Roman" w:hAnsi="Times New Roman" w:cs="Times New Roman"/>
                <w:sz w:val="24"/>
                <w:szCs w:val="20"/>
              </w:rPr>
              <w:t>根据同类项目资料可知，机制砂含泥浆量约为0.15%，</w:t>
            </w:r>
            <w:r>
              <w:rPr>
                <w:rFonts w:hint="eastAsia" w:ascii="Times New Roman" w:hAnsi="Times New Roman" w:cs="Times New Roman"/>
                <w:sz w:val="24"/>
                <w:szCs w:val="20"/>
                <w:lang w:eastAsia="zh-CN"/>
              </w:rPr>
              <w:t>本项目</w:t>
            </w:r>
            <w:r>
              <w:rPr>
                <w:rFonts w:hint="eastAsia" w:cs="Times New Roman"/>
                <w:sz w:val="24"/>
                <w:szCs w:val="20"/>
                <w:lang w:eastAsia="zh-CN"/>
              </w:rPr>
              <w:t>制砂</w:t>
            </w:r>
            <w:r>
              <w:rPr>
                <w:rFonts w:hint="eastAsia" w:ascii="Times New Roman" w:hAnsi="Times New Roman" w:cs="Times New Roman"/>
                <w:sz w:val="24"/>
                <w:szCs w:val="20"/>
                <w:lang w:eastAsia="zh-CN"/>
              </w:rPr>
              <w:t>量约</w:t>
            </w:r>
            <w:r>
              <w:rPr>
                <w:rFonts w:hint="eastAsia" w:ascii="Times New Roman" w:hAnsi="Times New Roman" w:cs="Times New Roman"/>
                <w:sz w:val="24"/>
                <w:szCs w:val="20"/>
                <w:lang w:val="en-US" w:eastAsia="zh-CN"/>
              </w:rPr>
              <w:t>1</w:t>
            </w:r>
            <w:r>
              <w:rPr>
                <w:rFonts w:hint="eastAsia" w:cs="Times New Roman"/>
                <w:sz w:val="24"/>
                <w:szCs w:val="20"/>
                <w:lang w:val="en-US" w:eastAsia="zh-CN"/>
              </w:rPr>
              <w:t>5</w:t>
            </w:r>
            <w:r>
              <w:rPr>
                <w:rFonts w:hint="eastAsia" w:ascii="Times New Roman" w:hAnsi="Times New Roman" w:cs="Times New Roman"/>
                <w:sz w:val="24"/>
                <w:szCs w:val="20"/>
                <w:lang w:val="en-US" w:eastAsia="zh-CN"/>
              </w:rPr>
              <w:t>万吨，</w:t>
            </w:r>
            <w:r>
              <w:rPr>
                <w:rFonts w:hint="default" w:ascii="Times New Roman" w:hAnsi="Times New Roman" w:cs="Times New Roman"/>
                <w:sz w:val="24"/>
                <w:szCs w:val="20"/>
              </w:rPr>
              <w:t>则底泥产生量约为</w:t>
            </w:r>
            <w:r>
              <w:rPr>
                <w:rFonts w:hint="eastAsia" w:cs="Times New Roman"/>
                <w:sz w:val="24"/>
                <w:szCs w:val="20"/>
                <w:lang w:val="en-US" w:eastAsia="zh-CN"/>
              </w:rPr>
              <w:t>225</w:t>
            </w:r>
            <w:r>
              <w:rPr>
                <w:rFonts w:hint="default" w:ascii="Times New Roman" w:hAnsi="Times New Roman" w:cs="Times New Roman"/>
                <w:sz w:val="24"/>
                <w:szCs w:val="20"/>
              </w:rPr>
              <w:t>t/a</w:t>
            </w:r>
            <w:r>
              <w:rPr>
                <w:rFonts w:hint="eastAsia" w:cs="Times New Roman"/>
                <w:sz w:val="24"/>
                <w:szCs w:val="20"/>
                <w:lang w:eastAsia="zh-CN"/>
              </w:rPr>
              <w:t>（干重为</w:t>
            </w:r>
            <w:r>
              <w:rPr>
                <w:rFonts w:hint="eastAsia" w:cs="Times New Roman"/>
                <w:sz w:val="24"/>
                <w:szCs w:val="20"/>
                <w:lang w:val="en-US" w:eastAsia="zh-CN"/>
              </w:rPr>
              <w:t>202.5t/a）</w:t>
            </w:r>
            <w:r>
              <w:rPr>
                <w:rFonts w:hint="default" w:ascii="Times New Roman" w:hAnsi="Times New Roman" w:cs="Times New Roman"/>
                <w:sz w:val="24"/>
                <w:szCs w:val="20"/>
              </w:rPr>
              <w:t>。底泥暂存后外售水泥厂、砖厂或园林绿化，避免在厂内大量堆存</w:t>
            </w:r>
            <w:r>
              <w:rPr>
                <w:rFonts w:hint="eastAsia" w:ascii="Times New Roman" w:hAnsi="Times New Roman" w:cs="Times New Roman"/>
                <w:sz w:val="24"/>
                <w:szCs w:val="20"/>
                <w:lang w:eastAsia="zh-CN"/>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固废堆放场所拟采取的防治措施如下：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项目一般固废暂存区位于</w:t>
            </w:r>
            <w:r>
              <w:rPr>
                <w:rFonts w:hint="eastAsia" w:ascii="Times New Roman" w:hAnsi="Times New Roman" w:eastAsia="宋体" w:cs="Times New Roman"/>
                <w:snapToGrid w:val="0"/>
                <w:kern w:val="2"/>
                <w:sz w:val="24"/>
                <w:szCs w:val="28"/>
                <w:lang w:val="en-US" w:eastAsia="zh-CN" w:bidi="ar-SA"/>
              </w:rPr>
              <w:t>厂区东</w:t>
            </w:r>
            <w:r>
              <w:rPr>
                <w:rFonts w:hint="default" w:ascii="Times New Roman" w:hAnsi="Times New Roman" w:eastAsia="宋体" w:cs="Times New Roman"/>
                <w:snapToGrid w:val="0"/>
                <w:kern w:val="2"/>
                <w:sz w:val="24"/>
                <w:szCs w:val="28"/>
                <w:lang w:val="en-US" w:eastAsia="zh-CN" w:bidi="ar-SA"/>
              </w:rPr>
              <w:t>侧，项目拟对厂区一般固废堆暂存区做好混凝土硬化地面，地面需做好防渗漏、防腐蚀措施，根据《一般工业固体废物贮存、处置场污染控制标准 （GB18599-2001）》及</w:t>
            </w:r>
            <w:r>
              <w:rPr>
                <w:rFonts w:hint="eastAsia" w:cs="Times New Roman"/>
                <w:snapToGrid w:val="0"/>
                <w:kern w:val="2"/>
                <w:sz w:val="24"/>
                <w:szCs w:val="28"/>
                <w:lang w:val="en-US" w:eastAsia="zh-CN" w:bidi="ar-SA"/>
              </w:rPr>
              <w:t>2013</w:t>
            </w:r>
            <w:r>
              <w:rPr>
                <w:rFonts w:hint="default" w:ascii="Times New Roman" w:hAnsi="Times New Roman" w:eastAsia="宋体" w:cs="Times New Roman"/>
                <w:snapToGrid w:val="0"/>
                <w:kern w:val="2"/>
                <w:sz w:val="24"/>
                <w:szCs w:val="28"/>
                <w:lang w:val="en-US" w:eastAsia="zh-CN" w:bidi="ar-SA"/>
              </w:rPr>
              <w:t>年修改单的有关规定对临存场地进行管理和维护，要求建设单位日后应落实以下几点：①底泥禁止露天堆放，应设置遮雨棚；②底泥的堆放不得过高，应设置三面围挡，避免废物的流失，同时覆盖固体废物或其溶出物可能涉及到的范围；③必须采用天然或人工材料构筑防渗层，防渗层的厚度应相当于渗透系数1.0×10-7cm/s和厚度1.5m的粘土防渗性能，并设置导流沟。</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生活垃圾：项目职工</w:t>
            </w:r>
            <w:r>
              <w:rPr>
                <w:rFonts w:hint="eastAsia" w:ascii="Times New Roman" w:hAnsi="Times New Roman" w:eastAsia="宋体" w:cs="Times New Roman"/>
                <w:snapToGrid w:val="0"/>
                <w:kern w:val="2"/>
                <w:sz w:val="24"/>
                <w:szCs w:val="28"/>
                <w:lang w:val="en-US" w:eastAsia="zh-CN" w:bidi="ar-SA"/>
              </w:rPr>
              <w:t>15</w:t>
            </w:r>
            <w:r>
              <w:rPr>
                <w:rFonts w:hint="default" w:ascii="Times New Roman" w:hAnsi="Times New Roman" w:eastAsia="宋体" w:cs="Times New Roman"/>
                <w:snapToGrid w:val="0"/>
                <w:kern w:val="2"/>
                <w:sz w:val="24"/>
                <w:szCs w:val="28"/>
                <w:lang w:val="en-US" w:eastAsia="zh-CN" w:bidi="ar-SA"/>
              </w:rPr>
              <w:t>人，按每人每天产生垃圾</w:t>
            </w:r>
            <w:r>
              <w:rPr>
                <w:rFonts w:hint="eastAsia" w:ascii="Times New Roman" w:hAnsi="Times New Roman" w:eastAsia="宋体" w:cs="Times New Roman"/>
                <w:snapToGrid w:val="0"/>
                <w:kern w:val="2"/>
                <w:sz w:val="24"/>
                <w:szCs w:val="28"/>
                <w:lang w:val="en-US" w:eastAsia="zh-CN" w:bidi="ar-SA"/>
              </w:rPr>
              <w:t>1</w:t>
            </w:r>
            <w:r>
              <w:rPr>
                <w:rFonts w:hint="default" w:ascii="Times New Roman" w:hAnsi="Times New Roman" w:eastAsia="宋体" w:cs="Times New Roman"/>
                <w:snapToGrid w:val="0"/>
                <w:kern w:val="2"/>
                <w:sz w:val="24"/>
                <w:szCs w:val="28"/>
                <w:lang w:val="en-US" w:eastAsia="zh-CN" w:bidi="ar-SA"/>
              </w:rPr>
              <w:t>kg计算，年工作</w:t>
            </w:r>
            <w:r>
              <w:rPr>
                <w:rFonts w:hint="eastAsia" w:ascii="Times New Roman" w:hAnsi="Times New Roman" w:eastAsia="宋体" w:cs="Times New Roman"/>
                <w:snapToGrid w:val="0"/>
                <w:kern w:val="2"/>
                <w:sz w:val="24"/>
                <w:szCs w:val="28"/>
                <w:lang w:val="en-US" w:eastAsia="zh-CN" w:bidi="ar-SA"/>
              </w:rPr>
              <w:t>22</w:t>
            </w:r>
            <w:r>
              <w:rPr>
                <w:rFonts w:hint="default" w:ascii="Times New Roman" w:hAnsi="Times New Roman" w:eastAsia="宋体" w:cs="Times New Roman"/>
                <w:snapToGrid w:val="0"/>
                <w:kern w:val="2"/>
                <w:sz w:val="24"/>
                <w:szCs w:val="28"/>
                <w:lang w:val="en-US" w:eastAsia="zh-CN" w:bidi="ar-SA"/>
              </w:rPr>
              <w:t>0天，则生活垃圾产生量为</w:t>
            </w:r>
            <w:r>
              <w:rPr>
                <w:rFonts w:hint="eastAsia" w:ascii="Times New Roman" w:hAnsi="Times New Roman" w:eastAsia="宋体" w:cs="Times New Roman"/>
                <w:snapToGrid w:val="0"/>
                <w:kern w:val="2"/>
                <w:sz w:val="24"/>
                <w:szCs w:val="28"/>
                <w:lang w:val="en-US" w:eastAsia="zh-CN" w:bidi="ar-SA"/>
              </w:rPr>
              <w:t>3.3</w:t>
            </w:r>
            <w:r>
              <w:rPr>
                <w:rFonts w:hint="default" w:ascii="Times New Roman" w:hAnsi="Times New Roman" w:eastAsia="宋体" w:cs="Times New Roman"/>
                <w:snapToGrid w:val="0"/>
                <w:kern w:val="2"/>
                <w:sz w:val="24"/>
                <w:szCs w:val="28"/>
                <w:lang w:val="en-US" w:eastAsia="zh-CN" w:bidi="ar-SA"/>
              </w:rPr>
              <w:t>t/a。在厂区内设置垃圾桶集中收集后，当天交由环卫部门统一清运处理。</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经上述措施处理后，项目所产生的固体废物100%得到有效、妥善地处置，没有排放，不会对环境造成不利影响，治理措施具有较强的技术经济可行性。</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000000"/>
                <w:sz w:val="24"/>
                <w:szCs w:val="22"/>
              </w:rPr>
            </w:pPr>
            <w:r>
              <w:rPr>
                <w:rFonts w:hint="eastAsia"/>
                <w:b/>
                <w:color w:val="000000"/>
                <w:sz w:val="24"/>
                <w:szCs w:val="22"/>
                <w:lang w:val="en-US" w:eastAsia="zh-CN"/>
              </w:rPr>
              <w:t>5、</w:t>
            </w:r>
            <w:r>
              <w:rPr>
                <w:rFonts w:hint="default"/>
                <w:b/>
                <w:color w:val="000000"/>
                <w:sz w:val="24"/>
                <w:szCs w:val="22"/>
              </w:rPr>
              <w:t xml:space="preserve">地下水环境影响分析 </w:t>
            </w:r>
          </w:p>
          <w:p>
            <w:pPr>
              <w:keepNext w:val="0"/>
              <w:keepLines w:val="0"/>
              <w:suppressLineNumbers w:val="0"/>
              <w:spacing w:before="0" w:beforeAutospacing="0" w:after="0" w:afterAutospacing="0" w:line="360" w:lineRule="auto"/>
              <w:ind w:left="0" w:right="0" w:firstLine="480" w:firstLineChars="200"/>
              <w:jc w:val="left"/>
              <w:rPr>
                <w:rFonts w:hint="default"/>
                <w:sz w:val="24"/>
                <w:szCs w:val="22"/>
                <w:lang w:val="en-US" w:eastAsia="zh-CN"/>
              </w:rPr>
            </w:pPr>
            <w:r>
              <w:rPr>
                <w:rFonts w:hint="default"/>
                <w:sz w:val="24"/>
                <w:szCs w:val="22"/>
                <w:lang w:val="en-US" w:eastAsia="zh-CN"/>
              </w:rPr>
              <w:t>根据《环境影响评价技术导则 地下水环境》（HJ610-2016），应对建设项目在建设期、运营期和服务期满后对地下水水质可能造成的直接影响进行分析、预测和评估，提出预防、保护或者减轻不良影响的对策和措施，制定地下水环境影响跟踪监测计划，为建设项目地下水环境保护提供科学依据。根据《环境影响评价技术导则 地下水环境》（HJ610-2016）中附录A规定的环境影响识别方法，本项目</w:t>
            </w:r>
            <w:r>
              <w:rPr>
                <w:rFonts w:hint="eastAsia"/>
                <w:sz w:val="24"/>
                <w:szCs w:val="22"/>
                <w:lang w:val="en-US" w:eastAsia="zh-CN"/>
              </w:rPr>
              <w:t>行业类别为</w:t>
            </w:r>
            <w:r>
              <w:rPr>
                <w:rFonts w:hint="default"/>
                <w:sz w:val="24"/>
                <w:szCs w:val="22"/>
                <w:lang w:val="en-US" w:eastAsia="zh-CN"/>
              </w:rPr>
              <w:t>“</w:t>
            </w:r>
            <w:r>
              <w:rPr>
                <w:rFonts w:hint="eastAsia"/>
                <w:sz w:val="24"/>
                <w:szCs w:val="22"/>
                <w:lang w:val="en-US" w:eastAsia="zh-CN"/>
              </w:rPr>
              <w:t>石材加工</w:t>
            </w:r>
            <w:r>
              <w:rPr>
                <w:rFonts w:hint="default"/>
                <w:sz w:val="24"/>
                <w:szCs w:val="22"/>
                <w:lang w:val="en-US" w:eastAsia="zh-CN"/>
              </w:rPr>
              <w:t>”</w:t>
            </w:r>
            <w:r>
              <w:rPr>
                <w:rFonts w:hint="eastAsia"/>
                <w:sz w:val="24"/>
                <w:szCs w:val="22"/>
                <w:lang w:val="en-US" w:eastAsia="zh-CN"/>
              </w:rPr>
              <w:t>中的</w:t>
            </w:r>
            <w:r>
              <w:rPr>
                <w:rFonts w:hint="default" w:ascii="Times New Roman" w:hAnsi="Times New Roman" w:cs="Times New Roman"/>
                <w:sz w:val="24"/>
                <w:szCs w:val="22"/>
                <w:lang w:val="en-US" w:eastAsia="zh-CN"/>
              </w:rPr>
              <w:t>“全部”</w:t>
            </w:r>
            <w:r>
              <w:rPr>
                <w:rFonts w:hint="default"/>
                <w:sz w:val="24"/>
                <w:szCs w:val="22"/>
                <w:lang w:val="en-US" w:eastAsia="zh-CN"/>
              </w:rPr>
              <w:t>，属于地下水环境影响评价项目类别中</w:t>
            </w:r>
            <w:r>
              <w:rPr>
                <w:rFonts w:hint="eastAsia"/>
                <w:sz w:val="24"/>
                <w:szCs w:val="22"/>
                <w:lang w:val="en-US" w:eastAsia="zh-CN"/>
              </w:rPr>
              <w:t>的IV</w:t>
            </w:r>
            <w:r>
              <w:rPr>
                <w:rFonts w:hint="default"/>
                <w:sz w:val="24"/>
                <w:szCs w:val="22"/>
                <w:lang w:val="en-US" w:eastAsia="zh-CN"/>
              </w:rPr>
              <w:t>类项目，可不开展地下水环境影响评价。因此，本项目可不开展地下水环境影响评价工作。</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color w:val="000000"/>
                <w:sz w:val="24"/>
                <w:szCs w:val="22"/>
                <w:lang w:val="en-US" w:eastAsia="zh-CN"/>
              </w:rPr>
            </w:pPr>
            <w:r>
              <w:rPr>
                <w:rFonts w:hint="default" w:ascii="Times New Roman" w:hAnsi="Times New Roman" w:cs="Times New Roman"/>
                <w:b/>
                <w:color w:val="000000"/>
                <w:sz w:val="24"/>
                <w:szCs w:val="22"/>
                <w:lang w:val="en-US" w:eastAsia="zh-CN"/>
              </w:rPr>
              <w:t xml:space="preserve">6、土壤环境影响分析 </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根据《环境影响评价技术导则 土壤环境》（HJ964-2018），本项目评价等级划分应按污染影响型划分，污染影响型评价工作等级的划分应根据建设项目类别、占地规模和敏感程度分级进行判定。根据《环境影响评价技术导则 土壤环境》（HJ964-2018）中附录A规定的环境影响识别方法，本项目</w:t>
            </w:r>
            <w:r>
              <w:rPr>
                <w:rFonts w:hint="eastAsia" w:cs="Times New Roman"/>
                <w:sz w:val="24"/>
                <w:szCs w:val="22"/>
                <w:lang w:val="en-US" w:eastAsia="zh-CN"/>
              </w:rPr>
              <w:t>行业类别为</w:t>
            </w:r>
            <w:r>
              <w:rPr>
                <w:rFonts w:hint="default" w:ascii="Times New Roman" w:hAnsi="Times New Roman" w:cs="Times New Roman"/>
                <w:sz w:val="24"/>
                <w:szCs w:val="22"/>
                <w:lang w:val="en-US" w:eastAsia="zh-CN"/>
              </w:rPr>
              <w:t>“其他行业”中的“全部”，属于土壤环境影响评价项目类别中</w:t>
            </w:r>
            <w:r>
              <w:rPr>
                <w:rFonts w:hint="eastAsia" w:cs="Times New Roman"/>
                <w:sz w:val="24"/>
                <w:szCs w:val="22"/>
                <w:lang w:val="en-US" w:eastAsia="zh-CN"/>
              </w:rPr>
              <w:t>的</w:t>
            </w:r>
            <w:r>
              <w:rPr>
                <w:rFonts w:hint="eastAsia" w:ascii="Times New Roman" w:hAnsi="Times New Roman" w:cs="Times New Roman"/>
                <w:sz w:val="24"/>
                <w:szCs w:val="22"/>
                <w:lang w:val="en-US" w:eastAsia="zh-CN"/>
              </w:rPr>
              <w:t>IV</w:t>
            </w:r>
            <w:r>
              <w:rPr>
                <w:rFonts w:hint="default" w:ascii="Times New Roman" w:hAnsi="Times New Roman" w:cs="Times New Roman"/>
                <w:sz w:val="24"/>
                <w:szCs w:val="22"/>
                <w:lang w:val="en-US" w:eastAsia="zh-CN"/>
              </w:rPr>
              <w:t>类项目，可不开展土壤环境影响评价。因此，本项目可不开展土壤环境影响评价工作。</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sz w:val="24"/>
                <w:szCs w:val="24"/>
                <w:lang w:eastAsia="zh-CN"/>
              </w:rPr>
            </w:pPr>
            <w:r>
              <w:rPr>
                <w:rFonts w:hint="eastAsia" w:cs="Times New Roman"/>
                <w:b/>
                <w:sz w:val="24"/>
                <w:szCs w:val="24"/>
                <w:lang w:val="en-US" w:eastAsia="zh-CN"/>
              </w:rPr>
              <w:t>7</w:t>
            </w:r>
            <w:r>
              <w:rPr>
                <w:rFonts w:hint="eastAsia" w:ascii="Times New Roman" w:hAnsi="Times New Roman" w:eastAsia="宋体" w:cs="Times New Roman"/>
                <w:b/>
                <w:sz w:val="24"/>
                <w:szCs w:val="24"/>
                <w:lang w:val="en-US" w:eastAsia="zh-CN"/>
              </w:rPr>
              <w:t>、</w:t>
            </w:r>
            <w:r>
              <w:rPr>
                <w:rFonts w:hint="default" w:ascii="Times New Roman" w:hAnsi="Times New Roman" w:eastAsia="宋体" w:cs="Times New Roman"/>
                <w:b/>
                <w:sz w:val="24"/>
                <w:szCs w:val="24"/>
              </w:rPr>
              <w:t>环境风险</w:t>
            </w:r>
            <w:r>
              <w:rPr>
                <w:rFonts w:hint="eastAsia" w:ascii="Times New Roman" w:hAnsi="Times New Roman" w:eastAsia="宋体" w:cs="Times New Roman"/>
                <w:b/>
                <w:sz w:val="24"/>
                <w:szCs w:val="24"/>
                <w:lang w:eastAsia="zh-CN"/>
              </w:rPr>
              <w:t>分析</w:t>
            </w:r>
          </w:p>
          <w:p>
            <w:pPr>
              <w:keepNext w:val="0"/>
              <w:keepLines w:val="0"/>
              <w:suppressLineNumbers w:val="0"/>
              <w:tabs>
                <w:tab w:val="left" w:pos="1320"/>
              </w:tabs>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根据《建设项目环境风险评价技术导则（HJ 169-2018）》附录C，危险物质数量与临界量比值Q定义如下：</w:t>
            </w:r>
          </w:p>
          <w:p>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kern w:val="36"/>
                <w:sz w:val="24"/>
                <w:szCs w:val="24"/>
                <w:lang w:val="en-US" w:eastAsia="zh-CN" w:bidi="ar-SA"/>
              </w:rPr>
            </w:pPr>
            <w:r>
              <w:rPr>
                <w:rFonts w:hint="default" w:ascii="Times New Roman" w:hAnsi="Times New Roman" w:eastAsia="宋体" w:cs="Times New Roman"/>
                <w:bCs/>
                <w:kern w:val="36"/>
                <w:sz w:val="24"/>
                <w:szCs w:val="24"/>
                <w:lang w:val="en-US" w:eastAsia="zh-CN" w:bidi="ar-SA"/>
              </w:rPr>
              <w:t>当只涉及一种风险物质时，计算该物质的总量与其临界量比值，即为Q；</w:t>
            </w:r>
          </w:p>
          <w:p>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kern w:val="36"/>
                <w:sz w:val="24"/>
                <w:szCs w:val="24"/>
                <w:lang w:val="en-US" w:eastAsia="zh-CN" w:bidi="ar-SA"/>
              </w:rPr>
            </w:pPr>
            <w:r>
              <w:rPr>
                <w:rFonts w:hint="default" w:ascii="Times New Roman" w:hAnsi="Times New Roman" w:eastAsia="宋体" w:cs="Times New Roman"/>
                <w:bCs/>
                <w:kern w:val="36"/>
                <w:sz w:val="24"/>
                <w:szCs w:val="24"/>
                <w:lang w:val="en-US" w:eastAsia="zh-CN" w:bidi="ar-SA"/>
              </w:rPr>
              <w:t>当存在多种危险物质时，则按下式计算物质总量与其临界量比值（Q）：</w:t>
            </w:r>
          </w:p>
          <w:p>
            <w:pPr>
              <w:keepNext w:val="0"/>
              <w:keepLines w:val="0"/>
              <w:widowControl/>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bCs/>
                <w:kern w:val="36"/>
                <w:sz w:val="24"/>
                <w:szCs w:val="24"/>
                <w:lang w:val="en-US" w:eastAsia="zh-CN" w:bidi="ar-SA"/>
              </w:rPr>
            </w:pPr>
            <w:r>
              <w:rPr>
                <w:rFonts w:hint="default" w:ascii="Times New Roman" w:hAnsi="Times New Roman" w:eastAsia="宋体" w:cs="Times New Roman"/>
                <w:kern w:val="2"/>
                <w:sz w:val="24"/>
                <w:szCs w:val="24"/>
                <w:lang w:val="en-US" w:eastAsia="zh-CN" w:bidi="ar-SA"/>
              </w:rPr>
              <w:drawing>
                <wp:inline distT="0" distB="0" distL="114300" distR="114300">
                  <wp:extent cx="2258060" cy="644525"/>
                  <wp:effectExtent l="0" t="0" r="8890" b="31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1"/>
                          <a:stretch>
                            <a:fillRect/>
                          </a:stretch>
                        </pic:blipFill>
                        <pic:spPr>
                          <a:xfrm>
                            <a:off x="0" y="0"/>
                            <a:ext cx="2258060" cy="644525"/>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kern w:val="36"/>
                <w:sz w:val="24"/>
                <w:szCs w:val="24"/>
                <w:lang w:val="en-US" w:eastAsia="zh-CN" w:bidi="ar-SA"/>
              </w:rPr>
            </w:pPr>
            <w:r>
              <w:rPr>
                <w:rFonts w:hint="default" w:ascii="Times New Roman" w:hAnsi="Times New Roman" w:eastAsia="宋体" w:cs="Times New Roman"/>
                <w:bCs/>
                <w:kern w:val="36"/>
                <w:sz w:val="24"/>
                <w:szCs w:val="24"/>
                <w:lang w:val="en-US" w:eastAsia="zh-CN" w:bidi="ar-SA"/>
              </w:rPr>
              <w:t>式中：q</w:t>
            </w:r>
            <w:r>
              <w:rPr>
                <w:rFonts w:hint="default" w:ascii="Times New Roman" w:hAnsi="Times New Roman" w:eastAsia="宋体" w:cs="Times New Roman"/>
                <w:bCs/>
                <w:kern w:val="36"/>
                <w:sz w:val="24"/>
                <w:szCs w:val="24"/>
                <w:vertAlign w:val="subscript"/>
                <w:lang w:val="en-US" w:eastAsia="zh-CN" w:bidi="ar-SA"/>
              </w:rPr>
              <w:t>1</w:t>
            </w:r>
            <w:r>
              <w:rPr>
                <w:rFonts w:hint="default" w:ascii="Times New Roman" w:hAnsi="Times New Roman" w:eastAsia="宋体" w:cs="Times New Roman"/>
                <w:bCs/>
                <w:kern w:val="36"/>
                <w:sz w:val="24"/>
                <w:szCs w:val="24"/>
                <w:lang w:val="en-US" w:eastAsia="zh-CN" w:bidi="ar-SA"/>
              </w:rPr>
              <w:t xml:space="preserve"> , q</w:t>
            </w:r>
            <w:r>
              <w:rPr>
                <w:rFonts w:hint="default" w:ascii="Times New Roman" w:hAnsi="Times New Roman" w:eastAsia="宋体" w:cs="Times New Roman"/>
                <w:bCs/>
                <w:kern w:val="36"/>
                <w:sz w:val="24"/>
                <w:szCs w:val="24"/>
                <w:vertAlign w:val="subscript"/>
                <w:lang w:val="en-US" w:eastAsia="zh-CN" w:bidi="ar-SA"/>
              </w:rPr>
              <w:t>2</w:t>
            </w:r>
            <w:r>
              <w:rPr>
                <w:rFonts w:hint="default" w:ascii="Times New Roman" w:hAnsi="Times New Roman" w:eastAsia="宋体" w:cs="Times New Roman"/>
                <w:bCs/>
                <w:kern w:val="36"/>
                <w:sz w:val="24"/>
                <w:szCs w:val="24"/>
                <w:lang w:val="en-US" w:eastAsia="zh-CN" w:bidi="ar-SA"/>
              </w:rPr>
              <w:t xml:space="preserve"> , ..., q</w:t>
            </w:r>
            <w:r>
              <w:rPr>
                <w:rFonts w:hint="default" w:ascii="Times New Roman" w:hAnsi="Times New Roman" w:eastAsia="宋体" w:cs="Times New Roman"/>
                <w:bCs/>
                <w:kern w:val="36"/>
                <w:sz w:val="24"/>
                <w:szCs w:val="24"/>
                <w:vertAlign w:val="subscript"/>
                <w:lang w:val="en-US" w:eastAsia="zh-CN" w:bidi="ar-SA"/>
              </w:rPr>
              <w:t>n</w:t>
            </w:r>
            <w:r>
              <w:rPr>
                <w:rFonts w:hint="default" w:ascii="Times New Roman" w:hAnsi="Times New Roman" w:eastAsia="宋体" w:cs="Times New Roman"/>
                <w:bCs/>
                <w:kern w:val="36"/>
                <w:sz w:val="24"/>
                <w:szCs w:val="24"/>
                <w:lang w:val="en-US" w:eastAsia="zh-CN" w:bidi="ar-SA"/>
              </w:rPr>
              <w:t xml:space="preserve"> ——每种危险物质的最大存在总量，t；</w:t>
            </w:r>
          </w:p>
          <w:p>
            <w:pPr>
              <w:keepNext w:val="0"/>
              <w:keepLines w:val="0"/>
              <w:widowControl/>
              <w:suppressLineNumbers w:val="0"/>
              <w:spacing w:before="0" w:beforeAutospacing="0" w:after="0" w:afterAutospacing="0" w:line="360" w:lineRule="auto"/>
              <w:ind w:left="0" w:right="0" w:firstLine="1200" w:firstLineChars="500"/>
              <w:jc w:val="both"/>
              <w:rPr>
                <w:rFonts w:hint="default" w:ascii="Times New Roman" w:hAnsi="Times New Roman" w:eastAsia="宋体" w:cs="Times New Roman"/>
                <w:bCs/>
                <w:kern w:val="36"/>
                <w:sz w:val="24"/>
                <w:szCs w:val="24"/>
                <w:lang w:val="en-US" w:eastAsia="zh-CN" w:bidi="ar-SA"/>
              </w:rPr>
            </w:pPr>
            <w:r>
              <w:rPr>
                <w:rFonts w:hint="default" w:ascii="Times New Roman" w:hAnsi="Times New Roman" w:eastAsia="宋体" w:cs="Times New Roman"/>
                <w:bCs/>
                <w:kern w:val="36"/>
                <w:sz w:val="24"/>
                <w:szCs w:val="24"/>
                <w:lang w:val="en-US" w:eastAsia="zh-CN" w:bidi="ar-SA"/>
              </w:rPr>
              <w:t>Q</w:t>
            </w:r>
            <w:r>
              <w:rPr>
                <w:rFonts w:hint="default" w:ascii="Times New Roman" w:hAnsi="Times New Roman" w:eastAsia="宋体" w:cs="Times New Roman"/>
                <w:bCs/>
                <w:kern w:val="36"/>
                <w:sz w:val="24"/>
                <w:szCs w:val="24"/>
                <w:vertAlign w:val="subscript"/>
                <w:lang w:val="en-US" w:eastAsia="zh-CN" w:bidi="ar-SA"/>
              </w:rPr>
              <w:t>1</w:t>
            </w:r>
            <w:r>
              <w:rPr>
                <w:rFonts w:hint="default" w:ascii="Times New Roman" w:hAnsi="Times New Roman" w:eastAsia="宋体" w:cs="Times New Roman"/>
                <w:bCs/>
                <w:kern w:val="36"/>
                <w:sz w:val="24"/>
                <w:szCs w:val="24"/>
                <w:lang w:val="en-US" w:eastAsia="zh-CN" w:bidi="ar-SA"/>
              </w:rPr>
              <w:t xml:space="preserve"> , Q</w:t>
            </w:r>
            <w:r>
              <w:rPr>
                <w:rFonts w:hint="default" w:ascii="Times New Roman" w:hAnsi="Times New Roman" w:eastAsia="宋体" w:cs="Times New Roman"/>
                <w:bCs/>
                <w:kern w:val="36"/>
                <w:sz w:val="24"/>
                <w:szCs w:val="24"/>
                <w:vertAlign w:val="subscript"/>
                <w:lang w:val="en-US" w:eastAsia="zh-CN" w:bidi="ar-SA"/>
              </w:rPr>
              <w:t>2</w:t>
            </w:r>
            <w:r>
              <w:rPr>
                <w:rFonts w:hint="default" w:ascii="Times New Roman" w:hAnsi="Times New Roman" w:eastAsia="宋体" w:cs="Times New Roman"/>
                <w:bCs/>
                <w:kern w:val="36"/>
                <w:sz w:val="24"/>
                <w:szCs w:val="24"/>
                <w:lang w:val="en-US" w:eastAsia="zh-CN" w:bidi="ar-SA"/>
              </w:rPr>
              <w:t xml:space="preserve"> , ..., Q</w:t>
            </w:r>
            <w:r>
              <w:rPr>
                <w:rFonts w:hint="default" w:ascii="Times New Roman" w:hAnsi="Times New Roman" w:eastAsia="宋体" w:cs="Times New Roman"/>
                <w:bCs/>
                <w:kern w:val="36"/>
                <w:sz w:val="24"/>
                <w:szCs w:val="24"/>
                <w:vertAlign w:val="subscript"/>
                <w:lang w:val="en-US" w:eastAsia="zh-CN" w:bidi="ar-SA"/>
              </w:rPr>
              <w:t>n</w:t>
            </w:r>
            <w:r>
              <w:rPr>
                <w:rFonts w:hint="default" w:ascii="Times New Roman" w:hAnsi="Times New Roman" w:eastAsia="宋体" w:cs="Times New Roman"/>
                <w:bCs/>
                <w:kern w:val="36"/>
                <w:sz w:val="24"/>
                <w:szCs w:val="24"/>
                <w:lang w:val="en-US" w:eastAsia="zh-CN" w:bidi="ar-SA"/>
              </w:rPr>
              <w:t xml:space="preserve"> ——每种危险物质的临界量，t。</w:t>
            </w:r>
          </w:p>
          <w:p>
            <w:pPr>
              <w:keepNext w:val="0"/>
              <w:keepLines w:val="0"/>
              <w:widowControl/>
              <w:suppressLineNumbers w:val="0"/>
              <w:spacing w:before="0" w:beforeAutospacing="0" w:after="0" w:afterAutospacing="0" w:line="360" w:lineRule="auto"/>
              <w:ind w:left="0" w:right="0" w:firstLine="1200" w:firstLineChars="500"/>
              <w:jc w:val="both"/>
              <w:rPr>
                <w:rFonts w:hint="default" w:ascii="Times New Roman" w:hAnsi="Times New Roman" w:eastAsia="宋体" w:cs="Times New Roman"/>
                <w:bCs/>
                <w:kern w:val="36"/>
                <w:sz w:val="24"/>
                <w:szCs w:val="24"/>
                <w:lang w:val="en-US" w:eastAsia="zh-CN" w:bidi="ar-SA"/>
              </w:rPr>
            </w:pPr>
            <w:r>
              <w:rPr>
                <w:rFonts w:hint="default" w:ascii="Times New Roman" w:hAnsi="Times New Roman" w:eastAsia="宋体" w:cs="Times New Roman"/>
                <w:bCs/>
                <w:kern w:val="36"/>
                <w:sz w:val="24"/>
                <w:szCs w:val="24"/>
                <w:lang w:val="en-US" w:eastAsia="zh-CN" w:bidi="ar-SA"/>
              </w:rPr>
              <w:t>当Q＜1时，该项目环境风险潜势为I；</w:t>
            </w:r>
          </w:p>
          <w:p>
            <w:pPr>
              <w:keepNext w:val="0"/>
              <w:keepLines w:val="0"/>
              <w:widowControl/>
              <w:suppressLineNumbers w:val="0"/>
              <w:spacing w:before="0" w:beforeAutospacing="0" w:after="0" w:afterAutospacing="0" w:line="360" w:lineRule="auto"/>
              <w:ind w:left="0" w:right="0" w:firstLine="1200" w:firstLineChars="5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bCs/>
                <w:kern w:val="36"/>
                <w:sz w:val="24"/>
                <w:szCs w:val="24"/>
                <w:lang w:val="en-US" w:eastAsia="zh-CN" w:bidi="ar-SA"/>
              </w:rPr>
              <w:t>当Q≥1时，将值划分为（1）1≤Q＜10；（2）10≤Q＜100；（3）Q≥100。</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本项目在生产过程使用原辅料主要为</w:t>
            </w:r>
            <w:r>
              <w:rPr>
                <w:rFonts w:hint="eastAsia" w:cs="Times New Roman"/>
                <w:color w:val="auto"/>
                <w:kern w:val="2"/>
                <w:sz w:val="24"/>
                <w:szCs w:val="24"/>
                <w:lang w:val="en-US" w:eastAsia="zh-CN" w:bidi="ar-SA"/>
              </w:rPr>
              <w:t>花岗岩等渣岩</w:t>
            </w:r>
            <w:r>
              <w:rPr>
                <w:rFonts w:hint="default" w:ascii="Times New Roman" w:hAnsi="Times New Roman" w:eastAsia="宋体" w:cs="Times New Roman"/>
                <w:color w:val="auto"/>
                <w:kern w:val="2"/>
                <w:sz w:val="24"/>
                <w:szCs w:val="24"/>
                <w:lang w:val="en-US" w:eastAsia="zh-CN" w:bidi="ar-SA"/>
              </w:rPr>
              <w:t>、水，其产品、中间产品均不属于《建设项目环境风险评价技术导则（HJ 169-2018）》附录B所界定的危险物质，即本项目危险物质数量与临界量比值Q=0（Q＜1），故项目环境风险潜势为Ⅰ，仅做简单分析。</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宋体" w:hAnsi="宋体" w:eastAsia="宋体" w:cs="Times New Roman"/>
                <w:color w:val="auto"/>
                <w:kern w:val="0"/>
                <w:sz w:val="24"/>
                <w:szCs w:val="24"/>
              </w:rPr>
            </w:pPr>
            <w:r>
              <w:rPr>
                <w:rFonts w:hint="default" w:ascii="Times New Roman" w:hAnsi="Times New Roman" w:eastAsia="宋体" w:cs="Times New Roman"/>
                <w:sz w:val="24"/>
                <w:szCs w:val="24"/>
                <w:lang w:val="zh-CN"/>
              </w:rPr>
              <w:t>由环境风险分析可知，由于本项目没有使用剧毒或易燃易爆化学品，不易发生火灾事</w:t>
            </w:r>
            <w:r>
              <w:rPr>
                <w:rFonts w:hint="default" w:ascii="Times New Roman" w:hAnsi="Times New Roman" w:eastAsia="宋体" w:cs="Times New Roman"/>
                <w:color w:val="auto"/>
                <w:sz w:val="24"/>
                <w:szCs w:val="24"/>
                <w:lang w:val="zh-CN"/>
              </w:rPr>
              <w:t>故，且事故可以在短时间进行处理，经初步预测，即使发生事故，其影响的范围也非常小。</w:t>
            </w:r>
            <w:r>
              <w:rPr>
                <w:rFonts w:hint="eastAsia" w:ascii="Times New Roman" w:hAnsi="Times New Roman" w:eastAsia="宋体" w:cs="Times New Roman"/>
                <w:color w:val="auto"/>
                <w:sz w:val="24"/>
                <w:szCs w:val="24"/>
                <w:lang w:val="zh-CN"/>
              </w:rPr>
              <w:t>同时项目</w:t>
            </w:r>
            <w:r>
              <w:rPr>
                <w:rFonts w:hint="eastAsia" w:ascii="宋体" w:hAnsi="宋体" w:eastAsia="宋体" w:cs="宋体"/>
                <w:color w:val="auto"/>
                <w:sz w:val="24"/>
                <w:szCs w:val="24"/>
              </w:rPr>
              <w:t>产生的消防废水浓度不高，通过投放絮凝剂简单处理，吸附消防废水杂质后排入排污管；且公司发生大型火灾事故的概率极小，小型火灾事故产生的少量消防废水经吸附简单处理后排放，对水体环境影响不大。</w:t>
            </w:r>
            <w:r>
              <w:rPr>
                <w:rFonts w:hint="default" w:ascii="Times New Roman" w:hAnsi="Times New Roman" w:eastAsia="宋体" w:cs="Times New Roman"/>
                <w:color w:val="auto"/>
                <w:sz w:val="24"/>
                <w:szCs w:val="24"/>
                <w:lang w:val="zh-CN"/>
              </w:rPr>
              <w:t>当</w:t>
            </w:r>
            <w:r>
              <w:rPr>
                <w:rFonts w:hint="default" w:ascii="Times New Roman" w:hAnsi="Times New Roman" w:eastAsia="宋体" w:cs="Times New Roman"/>
                <w:color w:val="auto"/>
                <w:sz w:val="24"/>
                <w:szCs w:val="24"/>
              </w:rPr>
              <w:t>发生事故时，</w:t>
            </w:r>
            <w:r>
              <w:rPr>
                <w:rFonts w:hint="default" w:ascii="Times New Roman" w:hAnsi="Times New Roman" w:eastAsia="宋体" w:cs="Times New Roman"/>
                <w:color w:val="auto"/>
                <w:sz w:val="24"/>
                <w:szCs w:val="24"/>
                <w:lang w:val="zh-CN"/>
              </w:rPr>
              <w:t>厂方应立即启动废水处理系统的预警应急机制，此时应暂时停止生产线的运行，</w:t>
            </w:r>
            <w:r>
              <w:rPr>
                <w:rFonts w:hint="default" w:ascii="Times New Roman" w:hAnsi="Times New Roman" w:eastAsia="宋体" w:cs="Times New Roman"/>
                <w:color w:val="auto"/>
                <w:sz w:val="24"/>
                <w:szCs w:val="24"/>
              </w:rPr>
              <w:t>通过</w:t>
            </w:r>
            <w:r>
              <w:rPr>
                <w:rFonts w:hint="eastAsia" w:ascii="Times New Roman" w:hAnsi="Times New Roman" w:eastAsia="宋体" w:cs="Times New Roman"/>
                <w:color w:val="auto"/>
                <w:sz w:val="24"/>
                <w:szCs w:val="24"/>
              </w:rPr>
              <w:t>厂区集水沟渠将</w:t>
            </w:r>
            <w:r>
              <w:rPr>
                <w:rFonts w:hint="default" w:ascii="Times New Roman" w:hAnsi="Times New Roman" w:eastAsia="宋体" w:cs="Times New Roman"/>
                <w:color w:val="auto"/>
                <w:sz w:val="24"/>
                <w:szCs w:val="24"/>
              </w:rPr>
              <w:t>发生泄漏</w:t>
            </w:r>
            <w:r>
              <w:rPr>
                <w:rFonts w:hint="eastAsia" w:ascii="Times New Roman" w:hAnsi="Times New Roman" w:eastAsia="宋体" w:cs="Times New Roman"/>
                <w:color w:val="auto"/>
                <w:sz w:val="24"/>
                <w:szCs w:val="24"/>
              </w:rPr>
              <w:t>的废水</w:t>
            </w:r>
            <w:r>
              <w:rPr>
                <w:rFonts w:hint="default" w:ascii="Times New Roman" w:hAnsi="Times New Roman" w:eastAsia="宋体" w:cs="Times New Roman"/>
                <w:color w:val="auto"/>
                <w:sz w:val="24"/>
                <w:szCs w:val="24"/>
              </w:rPr>
              <w:t>或火灾后产生的</w:t>
            </w:r>
            <w:r>
              <w:rPr>
                <w:rFonts w:hint="eastAsia" w:ascii="Times New Roman" w:hAnsi="Times New Roman" w:eastAsia="宋体" w:cs="Times New Roman"/>
                <w:color w:val="auto"/>
                <w:sz w:val="24"/>
                <w:szCs w:val="24"/>
              </w:rPr>
              <w:t>消防</w:t>
            </w:r>
            <w:r>
              <w:rPr>
                <w:rFonts w:hint="default" w:ascii="Times New Roman" w:hAnsi="Times New Roman" w:eastAsia="宋体" w:cs="Times New Roman"/>
                <w:color w:val="auto"/>
                <w:sz w:val="24"/>
                <w:szCs w:val="24"/>
              </w:rPr>
              <w:t>废水</w:t>
            </w:r>
            <w:r>
              <w:rPr>
                <w:rFonts w:hint="eastAsia" w:ascii="Times New Roman" w:hAnsi="Times New Roman" w:eastAsia="宋体" w:cs="Times New Roman"/>
                <w:color w:val="auto"/>
                <w:sz w:val="24"/>
                <w:szCs w:val="24"/>
              </w:rPr>
              <w:t>进行</w:t>
            </w:r>
            <w:r>
              <w:rPr>
                <w:rFonts w:hint="default" w:ascii="Times New Roman" w:hAnsi="Times New Roman" w:eastAsia="宋体" w:cs="Times New Roman"/>
                <w:color w:val="auto"/>
                <w:sz w:val="24"/>
                <w:szCs w:val="24"/>
                <w:lang w:val="zh-CN"/>
              </w:rPr>
              <w:t>收集</w:t>
            </w:r>
            <w:r>
              <w:rPr>
                <w:rFonts w:hint="eastAsia" w:ascii="Times New Roman" w:hAnsi="Times New Roman" w:eastAsia="宋体" w:cs="Times New Roman"/>
                <w:color w:val="auto"/>
                <w:sz w:val="24"/>
                <w:szCs w:val="24"/>
                <w:lang w:val="zh-CN"/>
              </w:rPr>
              <w:t>，引</w:t>
            </w:r>
            <w:r>
              <w:rPr>
                <w:rFonts w:hint="default" w:ascii="Times New Roman" w:hAnsi="Times New Roman" w:eastAsia="宋体" w:cs="Times New Roman"/>
                <w:color w:val="auto"/>
                <w:sz w:val="24"/>
                <w:szCs w:val="24"/>
                <w:lang w:val="zh-CN"/>
              </w:rPr>
              <w:t>入事故</w:t>
            </w:r>
            <w:r>
              <w:rPr>
                <w:rFonts w:hint="eastAsia" w:ascii="Times New Roman" w:hAnsi="Times New Roman" w:eastAsia="宋体" w:cs="Times New Roman"/>
                <w:color w:val="auto"/>
                <w:sz w:val="24"/>
                <w:szCs w:val="24"/>
                <w:lang w:val="zh-CN"/>
              </w:rPr>
              <w:t>应急</w:t>
            </w:r>
            <w:r>
              <w:rPr>
                <w:rFonts w:hint="default" w:ascii="Times New Roman" w:hAnsi="Times New Roman" w:eastAsia="宋体" w:cs="Times New Roman"/>
                <w:color w:val="auto"/>
                <w:sz w:val="24"/>
                <w:szCs w:val="24"/>
                <w:lang w:val="zh-CN"/>
              </w:rPr>
              <w:t>池内暂存，确保事故泄漏不会对地表水环境造成严重影响。</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因此为避免由于消防污水等造成的二次污染，项目设置应急事故池。设置参照《化工建设项目环境保护</w:t>
            </w:r>
            <w:r>
              <w:rPr>
                <w:rFonts w:hint="eastAsia" w:cs="Times New Roman"/>
                <w:color w:val="auto"/>
                <w:kern w:val="0"/>
                <w:sz w:val="24"/>
                <w:szCs w:val="24"/>
                <w:lang w:eastAsia="zh-CN"/>
              </w:rPr>
              <w:t>工程</w:t>
            </w:r>
            <w:r>
              <w:rPr>
                <w:rFonts w:hint="default" w:ascii="Times New Roman" w:hAnsi="Times New Roman" w:eastAsia="宋体" w:cs="Times New Roman"/>
                <w:color w:val="auto"/>
                <w:kern w:val="0"/>
                <w:sz w:val="24"/>
                <w:szCs w:val="24"/>
              </w:rPr>
              <w:t>设计</w:t>
            </w:r>
            <w:r>
              <w:rPr>
                <w:rFonts w:hint="eastAsia" w:cs="Times New Roman"/>
                <w:color w:val="auto"/>
                <w:kern w:val="0"/>
                <w:sz w:val="24"/>
                <w:szCs w:val="24"/>
                <w:lang w:eastAsia="zh-CN"/>
              </w:rPr>
              <w:t>标准</w:t>
            </w:r>
            <w:r>
              <w:rPr>
                <w:rFonts w:hint="default" w:ascii="Times New Roman" w:hAnsi="Times New Roman" w:eastAsia="宋体" w:cs="Times New Roman"/>
                <w:color w:val="auto"/>
                <w:kern w:val="0"/>
                <w:sz w:val="24"/>
                <w:szCs w:val="24"/>
              </w:rPr>
              <w:t>》（GB50483-20</w:t>
            </w:r>
            <w:r>
              <w:rPr>
                <w:rFonts w:hint="eastAsia"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9）规定：“化工建设项目应设置应急事故水池”，以保证事故时能有效的接纳装置排水、消防废水等污染水，避免事故污染水进入水体造成污染。GB50483规定的应急事故水池容量应按下式计算：</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V总=（V1+V2-V3）max+V4+V5</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注：（V1+V2-V3）max是指对收集系统范围内不同罐组或装置分别计算V1+V2-V3，取其中最大值。</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 xml:space="preserve">V1：收集系统范围内发生事故的一个罐组或一套装置的物料量。 </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V2：发生事故的储罐或装置的消防水量，m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 xml:space="preserve">； </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V3：发生事故时可以转输到其他储存或处理设施的物料量，m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 xml:space="preserve">； </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V4：发生事故时仍必须进入该收集系统的生产废水量，m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 xml:space="preserve">； </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V5：发生事故时可能进入该收集系统的降雨量，m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根据项目实际情况，项目各项计算如下：</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V1：项目</w:t>
            </w:r>
            <w:r>
              <w:rPr>
                <w:rFonts w:hint="eastAsia" w:ascii="Times New Roman" w:hAnsi="Times New Roman" w:eastAsia="宋体" w:cs="Times New Roman"/>
                <w:color w:val="auto"/>
                <w:kern w:val="0"/>
                <w:sz w:val="24"/>
                <w:szCs w:val="24"/>
                <w:lang w:eastAsia="zh-CN"/>
              </w:rPr>
              <w:t>污水处理系统中的废水快速沉淀浓缩罐总容积为</w:t>
            </w:r>
            <w:r>
              <w:rPr>
                <w:rFonts w:hint="eastAsia" w:ascii="Times New Roman" w:hAnsi="Times New Roman" w:eastAsia="宋体" w:cs="Times New Roman"/>
                <w:color w:val="auto"/>
                <w:kern w:val="0"/>
                <w:sz w:val="24"/>
                <w:szCs w:val="24"/>
                <w:lang w:val="en-US" w:eastAsia="zh-CN"/>
              </w:rPr>
              <w:t>40m</w:t>
            </w:r>
            <w:r>
              <w:rPr>
                <w:rFonts w:hint="eastAsia"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eastAsia="zh-CN"/>
              </w:rPr>
              <w:t>共有</w:t>
            </w:r>
            <w:r>
              <w:rPr>
                <w:rFonts w:hint="eastAsia" w:ascii="Times New Roman" w:hAnsi="Times New Roman" w:eastAsia="宋体" w:cs="Times New Roman"/>
                <w:color w:val="auto"/>
                <w:kern w:val="0"/>
                <w:sz w:val="24"/>
                <w:szCs w:val="24"/>
                <w:lang w:val="en-US" w:eastAsia="zh-CN"/>
              </w:rPr>
              <w:t>2个，</w:t>
            </w:r>
            <w:r>
              <w:rPr>
                <w:rFonts w:hint="default" w:ascii="Times New Roman" w:hAnsi="Times New Roman" w:eastAsia="宋体" w:cs="Times New Roman"/>
                <w:color w:val="auto"/>
                <w:kern w:val="0"/>
                <w:sz w:val="24"/>
                <w:szCs w:val="24"/>
              </w:rPr>
              <w:t>则取V1=</w:t>
            </w:r>
            <w:r>
              <w:rPr>
                <w:rFonts w:hint="eastAsia" w:ascii="Times New Roman" w:hAnsi="Times New Roman" w:eastAsia="宋体" w:cs="Times New Roman"/>
                <w:color w:val="auto"/>
                <w:kern w:val="0"/>
                <w:sz w:val="24"/>
                <w:szCs w:val="24"/>
                <w:lang w:val="en-US" w:eastAsia="zh-CN"/>
              </w:rPr>
              <w:t>8</w:t>
            </w:r>
            <w:r>
              <w:rPr>
                <w:rFonts w:hint="eastAsia" w:ascii="Times New Roman" w:hAnsi="Times New Roman" w:eastAsia="宋体" w:cs="Times New Roman"/>
                <w:color w:val="auto"/>
                <w:kern w:val="0"/>
                <w:sz w:val="24"/>
                <w:szCs w:val="24"/>
              </w:rPr>
              <w:t>0</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V2：根据《消防给水及消火栓系统技术规范》（GB50974-2014），项目厂房为丁类厂房，故建筑物室内消防栓设计流量为10L/s，</w:t>
            </w:r>
            <w:r>
              <w:rPr>
                <w:rFonts w:hint="eastAsia" w:ascii="Times New Roman" w:hAnsi="Times New Roman" w:eastAsia="宋体" w:cs="Times New Roman"/>
                <w:color w:val="auto"/>
                <w:kern w:val="0"/>
                <w:sz w:val="24"/>
                <w:szCs w:val="24"/>
              </w:rPr>
              <w:t>同时项目占地面积不大，原材料主要为砂石等绝燃品，则</w:t>
            </w:r>
            <w:r>
              <w:rPr>
                <w:rFonts w:hint="default" w:ascii="Times New Roman" w:hAnsi="Times New Roman" w:eastAsia="宋体" w:cs="Times New Roman"/>
                <w:color w:val="auto"/>
                <w:kern w:val="0"/>
                <w:sz w:val="24"/>
                <w:szCs w:val="24"/>
              </w:rPr>
              <w:t>一次火灾延续时间按</w:t>
            </w:r>
            <w:r>
              <w:rPr>
                <w:rFonts w:hint="eastAsia" w:ascii="Times New Roman" w:hAnsi="Times New Roman" w:eastAsia="宋体" w:cs="Times New Roman"/>
                <w:color w:val="auto"/>
                <w:kern w:val="0"/>
                <w:sz w:val="24"/>
                <w:szCs w:val="24"/>
                <w:lang w:val="en-US" w:eastAsia="zh-CN"/>
              </w:rPr>
              <w:t>0.5</w:t>
            </w:r>
            <w:r>
              <w:rPr>
                <w:rFonts w:hint="default" w:ascii="Times New Roman" w:hAnsi="Times New Roman" w:eastAsia="宋体" w:cs="Times New Roman"/>
                <w:color w:val="auto"/>
                <w:kern w:val="0"/>
                <w:sz w:val="24"/>
                <w:szCs w:val="24"/>
              </w:rPr>
              <w:t>小时计，一次灭火用水量</w:t>
            </w:r>
            <w:r>
              <w:rPr>
                <w:rFonts w:hint="eastAsia" w:ascii="Times New Roman" w:hAnsi="Times New Roman" w:eastAsia="宋体" w:cs="Times New Roman"/>
                <w:color w:val="auto"/>
                <w:kern w:val="0"/>
                <w:sz w:val="24"/>
                <w:szCs w:val="24"/>
                <w:lang w:val="en-US" w:eastAsia="zh-CN"/>
              </w:rPr>
              <w:t>18</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r>
              <w:rPr>
                <w:rFonts w:hint="eastAsia" w:ascii="宋体" w:hAnsi="宋体" w:eastAsia="宋体" w:cs="宋体"/>
                <w:color w:val="auto"/>
                <w:kern w:val="0"/>
                <w:sz w:val="24"/>
                <w:szCs w:val="24"/>
                <w:lang w:val="en-US" w:eastAsia="zh-CN" w:bidi="ar"/>
              </w:rPr>
              <w:t>则最大消防用水量</w:t>
            </w:r>
            <w:r>
              <w:rPr>
                <w:rFonts w:hint="default" w:ascii="Times New Roman" w:hAnsi="Times New Roman" w:eastAsia="宋体" w:cs="Times New Roman"/>
                <w:color w:val="auto"/>
                <w:kern w:val="0"/>
                <w:sz w:val="24"/>
                <w:szCs w:val="24"/>
                <w:lang w:val="en-US" w:eastAsia="zh-CN" w:bidi="ar"/>
              </w:rPr>
              <w:t>V</w:t>
            </w:r>
            <w:r>
              <w:rPr>
                <w:rFonts w:hint="default" w:ascii="Times New Roman" w:hAnsi="Times New Roman" w:eastAsia="宋体" w:cs="Times New Roman"/>
                <w:color w:val="auto"/>
                <w:kern w:val="0"/>
                <w:sz w:val="15"/>
                <w:szCs w:val="15"/>
                <w:lang w:val="en-US" w:eastAsia="zh-CN" w:bidi="ar"/>
              </w:rPr>
              <w:t>2</w:t>
            </w:r>
            <w:r>
              <w:rPr>
                <w:rFonts w:hint="eastAsia" w:ascii="宋体" w:hAnsi="宋体" w:eastAsia="宋体" w:cs="宋体"/>
                <w:color w:val="auto"/>
                <w:kern w:val="0"/>
                <w:sz w:val="24"/>
                <w:szCs w:val="24"/>
                <w:lang w:val="en-US" w:eastAsia="zh-CN" w:bidi="ar"/>
              </w:rPr>
              <w:t>为</w:t>
            </w:r>
            <w:r>
              <w:rPr>
                <w:rFonts w:hint="default" w:ascii="Times New Roman" w:hAnsi="Times New Roman" w:eastAsia="宋体" w:cs="Times New Roman"/>
                <w:color w:val="auto"/>
                <w:kern w:val="0"/>
                <w:sz w:val="24"/>
                <w:szCs w:val="24"/>
                <w:lang w:val="en-US" w:eastAsia="zh-CN" w:bidi="ar"/>
              </w:rPr>
              <w:t>18m</w:t>
            </w:r>
            <w:r>
              <w:rPr>
                <w:rFonts w:hint="eastAsia"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rPr>
              <w: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szCs w:val="24"/>
                <w:vertAlign w:val="baseline"/>
                <w:lang w:val="en-US" w:eastAsia="zh-CN"/>
              </w:rPr>
            </w:pPr>
            <w:r>
              <w:rPr>
                <w:rFonts w:hint="default" w:ascii="Times New Roman" w:hAnsi="Times New Roman" w:eastAsia="宋体" w:cs="Times New Roman"/>
                <w:color w:val="auto"/>
                <w:kern w:val="0"/>
                <w:sz w:val="24"/>
                <w:szCs w:val="24"/>
              </w:rPr>
              <w:t>V3：</w:t>
            </w:r>
            <w:r>
              <w:rPr>
                <w:rFonts w:hint="default" w:ascii="Times New Roman" w:hAnsi="Times New Roman"/>
                <w:color w:val="auto"/>
                <w:kern w:val="0"/>
                <w:sz w:val="24"/>
                <w:szCs w:val="24"/>
              </w:rPr>
              <w:t>项目</w:t>
            </w:r>
            <w:r>
              <w:rPr>
                <w:rFonts w:hint="eastAsia" w:ascii="Times New Roman" w:hAnsi="Times New Roman"/>
                <w:color w:val="auto"/>
                <w:kern w:val="0"/>
                <w:sz w:val="24"/>
                <w:szCs w:val="24"/>
              </w:rPr>
              <w:t>设有沉淀水池约</w:t>
            </w:r>
            <w:r>
              <w:rPr>
                <w:rFonts w:hint="eastAsia" w:ascii="Times New Roman" w:hAnsi="Times New Roman"/>
                <w:color w:val="auto"/>
                <w:kern w:val="0"/>
                <w:sz w:val="24"/>
                <w:szCs w:val="24"/>
                <w:lang w:val="en-US" w:eastAsia="zh-CN"/>
              </w:rPr>
              <w:t>80</w:t>
            </w:r>
            <w:r>
              <w:rPr>
                <w:rFonts w:hint="default" w:ascii="Times New Roman" w:hAnsi="Times New Roman"/>
                <w:color w:val="auto"/>
                <w:kern w:val="0"/>
                <w:sz w:val="24"/>
                <w:szCs w:val="24"/>
              </w:rPr>
              <w:t>m</w:t>
            </w:r>
            <w:r>
              <w:rPr>
                <w:rFonts w:hint="default" w:ascii="Times New Roman" w:hAnsi="Times New Roman"/>
                <w:color w:val="auto"/>
                <w:kern w:val="0"/>
                <w:sz w:val="24"/>
                <w:szCs w:val="24"/>
                <w:vertAlign w:val="superscript"/>
              </w:rPr>
              <w:t>3</w:t>
            </w:r>
            <w:r>
              <w:rPr>
                <w:rFonts w:hint="default" w:ascii="Times New Roman" w:hAnsi="Times New Roman"/>
                <w:color w:val="auto"/>
                <w:kern w:val="0"/>
                <w:sz w:val="24"/>
                <w:szCs w:val="24"/>
              </w:rPr>
              <w:t>，因此V3=</w:t>
            </w:r>
            <w:r>
              <w:rPr>
                <w:rFonts w:hint="eastAsia" w:ascii="Times New Roman" w:hAnsi="Times New Roman"/>
                <w:color w:val="auto"/>
                <w:kern w:val="0"/>
                <w:sz w:val="24"/>
                <w:szCs w:val="24"/>
                <w:lang w:val="en-US" w:eastAsia="zh-CN"/>
              </w:rPr>
              <w:t>80</w:t>
            </w:r>
            <w:r>
              <w:rPr>
                <w:rFonts w:hint="default" w:ascii="Times New Roman" w:hAnsi="Times New Roman"/>
                <w:color w:val="auto"/>
                <w:kern w:val="0"/>
                <w:sz w:val="24"/>
                <w:szCs w:val="24"/>
              </w:rPr>
              <w:t>m</w:t>
            </w:r>
            <w:r>
              <w:rPr>
                <w:rFonts w:hint="default" w:ascii="Times New Roman" w:hAnsi="Times New Roman"/>
                <w:color w:val="auto"/>
                <w:kern w:val="0"/>
                <w:sz w:val="24"/>
                <w:szCs w:val="24"/>
                <w:vertAlign w:val="superscript"/>
              </w:rPr>
              <w:t>3</w:t>
            </w:r>
            <w:r>
              <w:rPr>
                <w:rFonts w:hint="eastAsia" w:ascii="Times New Roman" w:hAnsi="Times New Roman"/>
                <w:color w:val="auto"/>
                <w:kern w:val="0"/>
                <w:sz w:val="24"/>
                <w:szCs w:val="24"/>
                <w:vertAlign w:val="baseline"/>
                <w:lang w:eastAsia="zh-CN"/>
              </w:rPr>
              <w: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V4：</w:t>
            </w:r>
            <w:r>
              <w:rPr>
                <w:rFonts w:hint="eastAsia" w:ascii="宋体" w:hAnsi="宋体" w:eastAsia="宋体" w:cs="宋体"/>
                <w:color w:val="auto"/>
                <w:kern w:val="0"/>
                <w:sz w:val="24"/>
                <w:szCs w:val="24"/>
                <w:lang w:val="en-US" w:eastAsia="zh-CN" w:bidi="ar"/>
              </w:rPr>
              <w:t>事故状态下，生产停止，排水量为零，</w:t>
            </w:r>
            <w:r>
              <w:rPr>
                <w:rFonts w:hint="default" w:ascii="Times New Roman" w:hAnsi="Times New Roman" w:eastAsia="宋体" w:cs="Times New Roman"/>
                <w:color w:val="auto"/>
                <w:kern w:val="0"/>
                <w:sz w:val="24"/>
                <w:szCs w:val="24"/>
                <w:lang w:val="en-US" w:eastAsia="zh-CN" w:bidi="ar"/>
              </w:rPr>
              <w:t>V</w:t>
            </w:r>
            <w:r>
              <w:rPr>
                <w:rFonts w:hint="default" w:ascii="Times New Roman" w:hAnsi="Times New Roman" w:eastAsia="宋体" w:cs="Times New Roman"/>
                <w:color w:val="auto"/>
                <w:kern w:val="0"/>
                <w:sz w:val="15"/>
                <w:szCs w:val="15"/>
                <w:lang w:val="en-US" w:eastAsia="zh-CN" w:bidi="ar"/>
              </w:rPr>
              <w:t>4</w:t>
            </w:r>
            <w:r>
              <w:rPr>
                <w:rFonts w:hint="eastAsia" w:ascii="宋体" w:hAnsi="宋体" w:eastAsia="宋体" w:cs="宋体"/>
                <w:color w:val="auto"/>
                <w:kern w:val="0"/>
                <w:sz w:val="24"/>
                <w:szCs w:val="24"/>
                <w:lang w:val="en-US" w:eastAsia="zh-CN" w:bidi="ar"/>
              </w:rPr>
              <w:t>为</w:t>
            </w:r>
            <w:r>
              <w:rPr>
                <w:rFonts w:hint="default" w:ascii="Times New Roman" w:hAnsi="Times New Roman" w:eastAsia="宋体" w:cs="Times New Roman"/>
                <w:color w:val="auto"/>
                <w:kern w:val="0"/>
                <w:sz w:val="24"/>
                <w:szCs w:val="24"/>
                <w:lang w:val="en-US" w:eastAsia="zh-CN" w:bidi="ar"/>
              </w:rPr>
              <w:t>0m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V5：</w:t>
            </w:r>
            <w:r>
              <w:rPr>
                <w:rFonts w:hint="eastAsia" w:ascii="宋体" w:hAnsi="宋体" w:eastAsia="宋体" w:cs="宋体"/>
                <w:color w:val="auto"/>
                <w:kern w:val="0"/>
                <w:sz w:val="24"/>
                <w:szCs w:val="24"/>
                <w:lang w:val="en-US" w:eastAsia="zh-CN" w:bidi="ar"/>
              </w:rPr>
              <w:t>根据大量研究表明，雨水径流有明显的初期冲刷作用，即在多数情况下，污染物是集中在初期的数毫米雨量中，对周围地表水的不利影响。根据前文计算的初期雨水量，则</w:t>
            </w:r>
            <w:r>
              <w:rPr>
                <w:rFonts w:hint="default" w:ascii="Times New Roman" w:hAnsi="Times New Roman" w:eastAsia="宋体" w:cs="Times New Roman"/>
                <w:color w:val="auto"/>
                <w:kern w:val="0"/>
                <w:sz w:val="24"/>
                <w:szCs w:val="24"/>
                <w:lang w:val="en-US" w:eastAsia="zh-CN" w:bidi="ar"/>
              </w:rPr>
              <w:t>V</w:t>
            </w:r>
            <w:r>
              <w:rPr>
                <w:rFonts w:hint="default" w:ascii="Times New Roman" w:hAnsi="Times New Roman" w:eastAsia="宋体" w:cs="Times New Roman"/>
                <w:color w:val="auto"/>
                <w:kern w:val="0"/>
                <w:sz w:val="15"/>
                <w:szCs w:val="15"/>
                <w:lang w:val="en-US" w:eastAsia="zh-CN" w:bidi="ar"/>
              </w:rPr>
              <w:t>5</w:t>
            </w:r>
            <w:r>
              <w:rPr>
                <w:rFonts w:hint="eastAsia" w:ascii="宋体" w:hAnsi="宋体" w:eastAsia="宋体" w:cs="宋体"/>
                <w:color w:val="auto"/>
                <w:kern w:val="0"/>
                <w:sz w:val="24"/>
                <w:szCs w:val="24"/>
                <w:lang w:val="en-US" w:eastAsia="zh-CN" w:bidi="ar"/>
              </w:rPr>
              <w:t>为</w:t>
            </w:r>
            <w:r>
              <w:rPr>
                <w:rFonts w:hint="eastAsia" w:eastAsia="仿宋" w:cs="Times New Roman"/>
                <w:color w:val="auto"/>
                <w:kern w:val="0"/>
                <w:sz w:val="24"/>
                <w:szCs w:val="24"/>
                <w:lang w:val="en-US" w:eastAsia="zh-CN" w:bidi="ar"/>
              </w:rPr>
              <w:t>0.684</w:t>
            </w:r>
            <w:r>
              <w:rPr>
                <w:rFonts w:hint="default"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次。</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因此，V事故池=（V1+V2-V3）max+V4+V5=（</w:t>
            </w:r>
            <w:r>
              <w:rPr>
                <w:rFonts w:hint="eastAsia" w:ascii="Times New Roman" w:hAnsi="Times New Roman" w:eastAsia="宋体" w:cs="Times New Roman"/>
                <w:color w:val="auto"/>
                <w:kern w:val="0"/>
                <w:sz w:val="24"/>
                <w:szCs w:val="24"/>
                <w:lang w:val="en-US" w:eastAsia="zh-CN"/>
              </w:rPr>
              <w:t>8</w:t>
            </w:r>
            <w:r>
              <w:rPr>
                <w:rFonts w:hint="eastAsia" w:ascii="Times New Roman" w:hAnsi="Times New Roman" w:eastAsia="宋体" w:cs="Times New Roman"/>
                <w:color w:val="auto"/>
                <w:kern w:val="0"/>
                <w:sz w:val="24"/>
                <w:szCs w:val="24"/>
              </w:rPr>
              <w:t>0</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18</w:t>
            </w:r>
            <w:r>
              <w:rPr>
                <w:rFonts w:hint="eastAsia"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80</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0</w:t>
            </w:r>
            <w:r>
              <w:rPr>
                <w:rFonts w:hint="eastAsia"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0.684</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18.684</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rPr>
              <w:t>项目设1个</w:t>
            </w:r>
            <w:r>
              <w:rPr>
                <w:rFonts w:hint="eastAsia"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的事故应急池可满足要求</w:t>
            </w:r>
            <w:r>
              <w:rPr>
                <w:rFonts w:hint="eastAsia" w:ascii="Times New Roman" w:hAnsi="Times New Roman" w:eastAsia="宋体" w:cs="Times New Roman"/>
                <w:sz w:val="24"/>
                <w:szCs w:val="24"/>
              </w:rPr>
              <w:t>，事故应急池采用防渗混凝土浇筑，四面墙体采用垂直结构，内表面用水泥砂浆抹面，并找平、压实、抹光，做防腐、防渗处理。同时</w:t>
            </w:r>
            <w:r>
              <w:rPr>
                <w:rFonts w:hint="default" w:ascii="Times New Roman" w:hAnsi="Times New Roman" w:eastAsia="宋体" w:cs="Times New Roman"/>
                <w:sz w:val="24"/>
                <w:szCs w:val="24"/>
                <w:lang w:val="zh-CN"/>
              </w:rPr>
              <w:t>建设单位应采用严格的安全防范体系，设立一套完整的管理规程、作业规章和应急计划，可最大限度地降低环境风险，一旦意外事件发生，也能最大限度地减少环境污染危害和人们生命财产的损失。环境风险主要是人为事件，完全可以通过政府各有关职能部门加强监督指导，企业内部制定严格的管理条例和岗位责任制，加强职工的安全生产教育，提高风险意识，从而最大限度地减少可能发生的环境风险。</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szCs w:val="24"/>
              </w:rPr>
            </w:pPr>
            <w:r>
              <w:rPr>
                <w:rFonts w:hint="default" w:ascii="Times New Roman" w:hAnsi="Times New Roman" w:eastAsia="宋体" w:cs="Times New Roman"/>
                <w:sz w:val="24"/>
                <w:szCs w:val="24"/>
              </w:rPr>
              <w:t>综上所述，建设单位在落实对设施管理及风险防范措施后，可以把环境风险控制在最低范围，环境风险程度可以接受。</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left"/>
              <w:textAlignment w:val="auto"/>
              <w:rPr>
                <w:rFonts w:hint="default"/>
                <w:szCs w:val="20"/>
              </w:rPr>
            </w:pPr>
            <w:r>
              <w:rPr>
                <w:rFonts w:hint="eastAsia" w:ascii="宋体" w:hAnsi="宋体" w:eastAsia="宋体" w:cs="宋体"/>
                <w:color w:val="000000"/>
                <w:kern w:val="0"/>
                <w:sz w:val="24"/>
                <w:szCs w:val="24"/>
                <w:lang w:val="en-US" w:eastAsia="zh-CN" w:bidi="ar"/>
              </w:rPr>
              <w:t xml:space="preserve">本项目环境风险简单分析情况详见下表： </w:t>
            </w:r>
          </w:p>
          <w:p>
            <w:pPr>
              <w:keepNext w:val="0"/>
              <w:keepLines w:val="0"/>
              <w:suppressLineNumbers w:val="0"/>
              <w:spacing w:before="0" w:beforeAutospacing="0" w:after="0" w:afterAutospacing="0" w:line="240" w:lineRule="auto"/>
              <w:ind w:left="0" w:right="0"/>
              <w:jc w:val="center"/>
              <w:rPr>
                <w:rFonts w:hint="default"/>
                <w:b/>
                <w:bCs/>
                <w:sz w:val="24"/>
                <w:szCs w:val="20"/>
              </w:rPr>
            </w:pPr>
            <w:r>
              <w:rPr>
                <w:rFonts w:hint="eastAsia"/>
                <w:b/>
                <w:bCs/>
                <w:sz w:val="24"/>
                <w:szCs w:val="20"/>
                <w:lang w:val="en-US" w:eastAsia="zh-CN"/>
              </w:rPr>
              <w:t>表35</w:t>
            </w:r>
            <w:r>
              <w:rPr>
                <w:rFonts w:hint="default"/>
                <w:b/>
                <w:bCs/>
                <w:sz w:val="24"/>
                <w:szCs w:val="20"/>
                <w:lang w:val="en-US" w:eastAsia="zh-CN"/>
              </w:rPr>
              <w:t xml:space="preserve"> </w:t>
            </w:r>
            <w:r>
              <w:rPr>
                <w:rFonts w:hint="eastAsia"/>
                <w:b/>
                <w:bCs/>
                <w:sz w:val="24"/>
                <w:szCs w:val="20"/>
                <w:lang w:val="en-US" w:eastAsia="zh-CN"/>
              </w:rPr>
              <w:t>建设项目环境风险简单分析内容表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1700"/>
              <w:gridCol w:w="2100"/>
              <w:gridCol w:w="1367"/>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sz w:val="21"/>
                      <w:szCs w:val="21"/>
                    </w:rPr>
                  </w:pPr>
                  <w:r>
                    <w:rPr>
                      <w:rFonts w:hint="default"/>
                      <w:b/>
                      <w:bCs/>
                      <w:sz w:val="21"/>
                      <w:szCs w:val="21"/>
                    </w:rPr>
                    <w:t>建设项目名称</w:t>
                  </w:r>
                </w:p>
              </w:tc>
              <w:tc>
                <w:tcPr>
                  <w:tcW w:w="7042" w:type="dxa"/>
                  <w:gridSpan w:val="4"/>
                  <w:noWrap w:val="0"/>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sz w:val="21"/>
                      <w:szCs w:val="21"/>
                    </w:rPr>
                  </w:pPr>
                  <w:r>
                    <w:rPr>
                      <w:rFonts w:hint="eastAsia"/>
                      <w:sz w:val="21"/>
                      <w:szCs w:val="21"/>
                      <w:lang w:eastAsia="zh-CN"/>
                    </w:rPr>
                    <w:t>揭阳市弘裕建筑材料有限公司</w:t>
                  </w:r>
                  <w:r>
                    <w:rPr>
                      <w:rFonts w:hint="eastAsia"/>
                      <w:sz w:val="21"/>
                      <w:szCs w:val="21"/>
                    </w:rPr>
                    <w:t>石材加工项目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sz w:val="21"/>
                      <w:szCs w:val="21"/>
                    </w:rPr>
                  </w:pPr>
                  <w:r>
                    <w:rPr>
                      <w:rFonts w:hint="default"/>
                      <w:b/>
                      <w:bCs/>
                      <w:sz w:val="21"/>
                      <w:szCs w:val="21"/>
                    </w:rPr>
                    <w:t>建设地点</w:t>
                  </w:r>
                </w:p>
              </w:tc>
              <w:tc>
                <w:tcPr>
                  <w:tcW w:w="7042" w:type="dxa"/>
                  <w:gridSpan w:val="4"/>
                  <w:noWrap w:val="0"/>
                  <w:vAlign w:val="center"/>
                </w:tcPr>
                <w:p>
                  <w:pPr>
                    <w:keepNext w:val="0"/>
                    <w:keepLines w:val="0"/>
                    <w:suppressLineNumbers w:val="0"/>
                    <w:spacing w:before="0" w:beforeAutospacing="0" w:after="0" w:afterAutospacing="0"/>
                    <w:ind w:left="0" w:right="0" w:firstLine="0"/>
                    <w:jc w:val="both"/>
                    <w:rPr>
                      <w:rFonts w:hint="default"/>
                      <w:sz w:val="18"/>
                      <w:szCs w:val="18"/>
                    </w:rPr>
                  </w:pPr>
                  <w:r>
                    <w:rPr>
                      <w:rFonts w:hint="eastAsia" w:hAnsi="宋体"/>
                      <w:bCs/>
                      <w:sz w:val="21"/>
                      <w:szCs w:val="16"/>
                      <w:lang w:eastAsia="zh-CN"/>
                    </w:rPr>
                    <w:t>揭阳市空港经济区地都镇凤鸣村北湖上厂房01号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sz w:val="21"/>
                      <w:szCs w:val="21"/>
                    </w:rPr>
                  </w:pPr>
                  <w:r>
                    <w:rPr>
                      <w:rFonts w:hint="default"/>
                      <w:b/>
                      <w:bCs/>
                      <w:sz w:val="21"/>
                      <w:szCs w:val="21"/>
                    </w:rPr>
                    <w:t>地理坐标</w:t>
                  </w:r>
                </w:p>
              </w:tc>
              <w:tc>
                <w:tcPr>
                  <w:tcW w:w="17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经度</w:t>
                  </w:r>
                </w:p>
              </w:tc>
              <w:tc>
                <w:tcPr>
                  <w:tcW w:w="21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E</w:t>
                  </w:r>
                  <w:r>
                    <w:rPr>
                      <w:rFonts w:hint="default"/>
                      <w:bCs/>
                      <w:sz w:val="21"/>
                      <w:szCs w:val="21"/>
                    </w:rPr>
                    <w:t>11</w:t>
                  </w:r>
                  <w:r>
                    <w:rPr>
                      <w:rFonts w:hint="eastAsia"/>
                      <w:bCs/>
                      <w:sz w:val="21"/>
                      <w:szCs w:val="21"/>
                    </w:rPr>
                    <w:t>6</w:t>
                  </w:r>
                  <w:r>
                    <w:rPr>
                      <w:rFonts w:hint="default"/>
                      <w:bCs/>
                      <w:sz w:val="21"/>
                      <w:szCs w:val="21"/>
                    </w:rPr>
                    <w:t>°</w:t>
                  </w:r>
                  <w:r>
                    <w:rPr>
                      <w:rFonts w:hint="eastAsia"/>
                      <w:bCs/>
                      <w:sz w:val="21"/>
                      <w:szCs w:val="21"/>
                    </w:rPr>
                    <w:t>30</w:t>
                  </w:r>
                  <w:r>
                    <w:rPr>
                      <w:rFonts w:hint="default"/>
                      <w:bCs/>
                      <w:sz w:val="21"/>
                      <w:szCs w:val="21"/>
                    </w:rPr>
                    <w:t>'</w:t>
                  </w:r>
                  <w:r>
                    <w:rPr>
                      <w:rFonts w:hint="eastAsia"/>
                      <w:bCs/>
                      <w:sz w:val="21"/>
                      <w:szCs w:val="21"/>
                      <w:lang w:val="en-US" w:eastAsia="zh-CN"/>
                    </w:rPr>
                    <w:t>9.58</w:t>
                  </w:r>
                  <w:r>
                    <w:rPr>
                      <w:rFonts w:hint="default"/>
                      <w:bCs/>
                      <w:sz w:val="21"/>
                      <w:szCs w:val="21"/>
                    </w:rPr>
                    <w:t>"</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纬度</w:t>
                  </w: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N23°2</w:t>
                  </w:r>
                  <w:r>
                    <w:rPr>
                      <w:rFonts w:hint="eastAsia" w:cs="Times New Roman"/>
                      <w:sz w:val="21"/>
                      <w:szCs w:val="21"/>
                      <w:lang w:val="en-US" w:eastAsia="zh-CN"/>
                    </w:rPr>
                    <w:t>9</w:t>
                  </w:r>
                  <w:r>
                    <w:rPr>
                      <w:rFonts w:hint="default" w:ascii="Times New Roman" w:hAnsi="Times New Roman" w:cs="Times New Roman"/>
                      <w:sz w:val="21"/>
                      <w:szCs w:val="21"/>
                    </w:rPr>
                    <w:t>'</w:t>
                  </w:r>
                  <w:r>
                    <w:rPr>
                      <w:rFonts w:hint="eastAsia" w:cs="Times New Roman"/>
                      <w:sz w:val="21"/>
                      <w:szCs w:val="21"/>
                      <w:lang w:val="en-US" w:eastAsia="zh-CN"/>
                    </w:rPr>
                    <w:t>9.19</w:t>
                  </w: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sz w:val="21"/>
                      <w:szCs w:val="21"/>
                    </w:rPr>
                  </w:pPr>
                  <w:r>
                    <w:rPr>
                      <w:rFonts w:hint="default"/>
                      <w:b/>
                      <w:bCs/>
                      <w:sz w:val="21"/>
                      <w:szCs w:val="21"/>
                    </w:rPr>
                    <w:t>主要危险物质及分布</w:t>
                  </w:r>
                </w:p>
              </w:tc>
              <w:tc>
                <w:tcPr>
                  <w:tcW w:w="7042"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sz w:val="21"/>
                      <w:szCs w:val="21"/>
                    </w:rPr>
                  </w:pPr>
                  <w:r>
                    <w:rPr>
                      <w:rFonts w:hint="eastAsia"/>
                      <w:sz w:val="21"/>
                      <w:szCs w:val="21"/>
                    </w:rPr>
                    <w:t>本项目不存在风险物质，只要加强管理，可有效避免发生事故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2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sz w:val="21"/>
                      <w:szCs w:val="21"/>
                    </w:rPr>
                  </w:pPr>
                  <w:r>
                    <w:rPr>
                      <w:rFonts w:hint="default"/>
                      <w:b/>
                      <w:bCs/>
                      <w:sz w:val="21"/>
                      <w:szCs w:val="21"/>
                    </w:rPr>
                    <w:t>环境影响途径及危害后果（大气、地表水、地下水等）</w:t>
                  </w:r>
                </w:p>
              </w:tc>
              <w:tc>
                <w:tcPr>
                  <w:tcW w:w="7042"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sz w:val="21"/>
                      <w:szCs w:val="21"/>
                    </w:rPr>
                  </w:pPr>
                  <w:r>
                    <w:rPr>
                      <w:rFonts w:hint="eastAsia"/>
                      <w:sz w:val="21"/>
                      <w:szCs w:val="21"/>
                    </w:rPr>
                    <w:t>生产期间可能发生的事故主要为废气废水处理设施无法正产运行导致的事故性排放引起的财产损失、污染环境等。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1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sz w:val="21"/>
                      <w:szCs w:val="21"/>
                    </w:rPr>
                  </w:pPr>
                  <w:r>
                    <w:rPr>
                      <w:rFonts w:hint="default"/>
                      <w:b/>
                      <w:bCs/>
                      <w:sz w:val="21"/>
                      <w:szCs w:val="21"/>
                    </w:rPr>
                    <w:t>风险防范措施要求</w:t>
                  </w:r>
                </w:p>
              </w:tc>
              <w:tc>
                <w:tcPr>
                  <w:tcW w:w="7042" w:type="dxa"/>
                  <w:gridSpan w:val="4"/>
                  <w:noWrap w:val="0"/>
                  <w:vAlign w:val="center"/>
                </w:tcPr>
                <w:p>
                  <w:pPr>
                    <w:keepNext w:val="0"/>
                    <w:keepLines w:val="0"/>
                    <w:widowControl/>
                    <w:suppressLineNumbers w:val="0"/>
                    <w:spacing w:before="0" w:beforeAutospacing="0" w:after="0" w:afterAutospacing="0" w:line="240" w:lineRule="auto"/>
                    <w:ind w:left="0" w:leftChars="0" w:right="0" w:firstLine="0" w:firstLineChars="0"/>
                    <w:jc w:val="left"/>
                    <w:rPr>
                      <w:rFonts w:hint="default"/>
                      <w:sz w:val="21"/>
                      <w:szCs w:val="21"/>
                    </w:rPr>
                  </w:pPr>
                  <w:r>
                    <w:rPr>
                      <w:rFonts w:hint="eastAsia" w:ascii="宋体" w:hAnsi="宋体" w:eastAsia="宋体" w:cs="宋体"/>
                      <w:color w:val="000000"/>
                      <w:kern w:val="0"/>
                      <w:sz w:val="21"/>
                      <w:szCs w:val="21"/>
                      <w:lang w:val="en-US" w:eastAsia="zh-CN" w:bidi="ar"/>
                    </w:rPr>
                    <w:t>为确保环保设施的正常运行，应按规范要求使用、维护和管理，加强人员安全教育。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9259"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b/>
                      <w:bCs/>
                      <w:sz w:val="21"/>
                      <w:szCs w:val="21"/>
                    </w:rPr>
                  </w:pPr>
                  <w:r>
                    <w:rPr>
                      <w:rFonts w:hint="default"/>
                      <w:b/>
                      <w:bCs/>
                      <w:sz w:val="21"/>
                      <w:szCs w:val="21"/>
                    </w:rPr>
                    <w:t>填表说明（列出项目相关信息及评价说明）：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sz w:val="21"/>
                      <w:szCs w:val="21"/>
                    </w:rPr>
                  </w:pPr>
                  <w:r>
                    <w:rPr>
                      <w:rFonts w:hint="eastAsia"/>
                      <w:sz w:val="21"/>
                      <w:szCs w:val="21"/>
                      <w:lang w:val="en-US" w:eastAsia="zh-CN"/>
                    </w:rPr>
                    <w:t>本项目</w:t>
                  </w:r>
                  <w:r>
                    <w:rPr>
                      <w:rFonts w:hint="default"/>
                      <w:sz w:val="21"/>
                      <w:szCs w:val="21"/>
                      <w:lang w:val="en-US" w:eastAsia="zh-CN"/>
                    </w:rPr>
                    <w:t>Q=0</w:t>
                  </w:r>
                  <w:r>
                    <w:rPr>
                      <w:rFonts w:hint="eastAsia"/>
                      <w:sz w:val="21"/>
                      <w:szCs w:val="21"/>
                      <w:lang w:val="en-US" w:eastAsia="zh-CN"/>
                    </w:rPr>
                    <w:t>＜</w:t>
                  </w:r>
                  <w:r>
                    <w:rPr>
                      <w:rFonts w:hint="default"/>
                      <w:sz w:val="21"/>
                      <w:szCs w:val="21"/>
                      <w:lang w:val="en-US" w:eastAsia="zh-CN"/>
                    </w:rPr>
                    <w:t>1</w:t>
                  </w:r>
                  <w:r>
                    <w:rPr>
                      <w:rFonts w:hint="eastAsia"/>
                      <w:sz w:val="21"/>
                      <w:szCs w:val="21"/>
                      <w:lang w:val="en-US" w:eastAsia="zh-CN"/>
                    </w:rPr>
                    <w:t>，根据评价等级要求，本项目对环境风险进行简单分析。针对本项目潜在的环境风险，建设单位按照风险防范措施的要求，提高工作人员安全意识等，事故发生概率很低，经过采取妥善的风险防范措施，本项目环境风险在可接受范围之内。</w:t>
                  </w:r>
                </w:p>
              </w:tc>
            </w:tr>
          </w:tbl>
          <w:p>
            <w:pPr>
              <w:keepNext w:val="0"/>
              <w:keepLines w:val="0"/>
              <w:pageBreakBefore w:val="0"/>
              <w:widowControl/>
              <w:suppressLineNumbers w:val="0"/>
              <w:kinsoku/>
              <w:wordWrap/>
              <w:overflowPunct/>
              <w:topLinePunct w:val="0"/>
              <w:autoSpaceDE/>
              <w:autoSpaceDN/>
              <w:bidi w:val="0"/>
              <w:adjustRightInd w:val="0"/>
              <w:snapToGrid w:val="0"/>
              <w:spacing w:before="192" w:beforeLines="50" w:beforeAutospacing="0" w:after="0" w:afterAutospacing="0" w:line="360" w:lineRule="auto"/>
              <w:ind w:left="0" w:right="0" w:firstLine="482" w:firstLineChars="200"/>
              <w:jc w:val="left"/>
              <w:textAlignment w:val="auto"/>
              <w:rPr>
                <w:rFonts w:hint="default" w:eastAsia="宋体"/>
                <w:szCs w:val="24"/>
              </w:rPr>
            </w:pPr>
            <w:r>
              <w:rPr>
                <w:rFonts w:hint="eastAsia" w:cs="Times New Roman"/>
                <w:b/>
                <w:color w:val="000000"/>
                <w:kern w:val="0"/>
                <w:sz w:val="24"/>
                <w:szCs w:val="24"/>
                <w:lang w:val="en-US" w:eastAsia="zh-CN" w:bidi="ar"/>
              </w:rPr>
              <w:t>8</w:t>
            </w:r>
            <w:r>
              <w:rPr>
                <w:rFonts w:hint="eastAsia" w:ascii="宋体" w:hAnsi="宋体" w:eastAsia="宋体" w:cs="宋体"/>
                <w:b/>
                <w:color w:val="000000"/>
                <w:kern w:val="0"/>
                <w:sz w:val="24"/>
                <w:szCs w:val="24"/>
                <w:lang w:val="en-US" w:eastAsia="zh-CN" w:bidi="ar"/>
              </w:rPr>
              <w:t xml:space="preserve">、周边敏感点环境影响分析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szCs w:val="24"/>
              </w:rPr>
            </w:pPr>
            <w:r>
              <w:rPr>
                <w:rFonts w:hint="eastAsia" w:ascii="宋体" w:hAnsi="宋体" w:eastAsia="宋体" w:cs="宋体"/>
                <w:color w:val="000000"/>
                <w:kern w:val="0"/>
                <w:sz w:val="24"/>
                <w:szCs w:val="24"/>
                <w:lang w:val="en-US" w:eastAsia="zh-CN" w:bidi="ar"/>
              </w:rPr>
              <w:t>本项目周边敏感点信息如附图</w:t>
            </w:r>
            <w:r>
              <w:rPr>
                <w:rFonts w:hint="eastAsia"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所示，根据现场勘查，项目周边分布有村落等敏感目标，项目附近没有需要特别保护的自然保护区、珍稀动物保护区等其他环境保护敏感区。</w:t>
            </w:r>
          </w:p>
          <w:p>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sz w:val="24"/>
                <w:szCs w:val="20"/>
              </w:rPr>
            </w:pPr>
            <w:r>
              <w:rPr>
                <w:rFonts w:hint="eastAsia" w:cs="Times New Roman"/>
                <w:b/>
                <w:bCs/>
                <w:sz w:val="24"/>
                <w:szCs w:val="20"/>
                <w:lang w:val="en-US" w:eastAsia="zh-CN"/>
              </w:rPr>
              <w:t>9</w:t>
            </w:r>
            <w:r>
              <w:rPr>
                <w:rFonts w:hint="eastAsia" w:ascii="Times New Roman" w:hAnsi="Times New Roman" w:eastAsia="宋体" w:cs="Times New Roman"/>
                <w:b/>
                <w:bCs/>
                <w:sz w:val="24"/>
                <w:szCs w:val="20"/>
                <w:lang w:val="en-US" w:eastAsia="zh-CN"/>
              </w:rPr>
              <w:t>、</w:t>
            </w:r>
            <w:r>
              <w:rPr>
                <w:rFonts w:hint="default" w:ascii="Times New Roman" w:hAnsi="Times New Roman" w:eastAsia="宋体" w:cs="Times New Roman"/>
                <w:b/>
                <w:bCs/>
                <w:sz w:val="24"/>
                <w:szCs w:val="20"/>
              </w:rPr>
              <w:t>清洁生产</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sz w:val="24"/>
                <w:szCs w:val="24"/>
              </w:rPr>
            </w:pPr>
            <w:r>
              <w:rPr>
                <w:rFonts w:hint="default" w:ascii="Times New Roman" w:hAnsi="Times New Roman" w:eastAsia="宋体" w:cs="Times New Roman"/>
                <w:kern w:val="0"/>
                <w:sz w:val="24"/>
                <w:szCs w:val="24"/>
                <w:lang w:val="zh-CN"/>
              </w:rPr>
              <w:t>对于本项目，采用的工艺是当前普遍使用的工艺，建议应合理设计生产方案，减少原材料和能源的耗费；本项目生产过程中产生的次品经收集后回用于生产，节约资源，从源头上控制污染物的产生，达到清洁生产的要求。</w:t>
            </w:r>
            <w:r>
              <w:rPr>
                <w:rFonts w:hint="default" w:ascii="Times New Roman" w:hAnsi="Times New Roman" w:eastAsia="宋体" w:cs="Times New Roman"/>
                <w:bCs/>
                <w:sz w:val="24"/>
                <w:szCs w:val="24"/>
              </w:rPr>
              <w:t>本项目能源采用电力，属于清洁能源。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eastAsia="宋体"/>
                <w:szCs w:val="24"/>
              </w:rPr>
            </w:pPr>
            <w:r>
              <w:rPr>
                <w:rFonts w:hint="eastAsia" w:cs="Times New Roman"/>
                <w:b/>
                <w:color w:val="000000"/>
                <w:kern w:val="0"/>
                <w:sz w:val="24"/>
                <w:szCs w:val="24"/>
                <w:lang w:val="en-US" w:eastAsia="zh-CN" w:bidi="ar"/>
              </w:rPr>
              <w:t>10</w:t>
            </w:r>
            <w:r>
              <w:rPr>
                <w:rFonts w:hint="eastAsia" w:ascii="宋体" w:hAnsi="宋体" w:eastAsia="宋体" w:cs="宋体"/>
                <w:b/>
                <w:color w:val="000000"/>
                <w:kern w:val="0"/>
                <w:sz w:val="24"/>
                <w:szCs w:val="24"/>
                <w:lang w:val="en-US" w:eastAsia="zh-CN" w:bidi="ar"/>
              </w:rPr>
              <w:t xml:space="preserve">、环保投资估算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FF0000"/>
                <w:kern w:val="2"/>
                <w:sz w:val="24"/>
                <w:szCs w:val="28"/>
                <w:lang w:val="en-US" w:eastAsia="zh-CN" w:bidi="ar-SA"/>
              </w:rPr>
            </w:pPr>
            <w:r>
              <w:rPr>
                <w:rFonts w:hint="default" w:ascii="Times New Roman" w:hAnsi="Times New Roman" w:eastAsia="宋体" w:cs="Times New Roman"/>
                <w:snapToGrid w:val="0"/>
                <w:kern w:val="2"/>
                <w:sz w:val="24"/>
                <w:szCs w:val="28"/>
                <w:lang w:val="en-US" w:eastAsia="zh-CN" w:bidi="ar-SA"/>
              </w:rPr>
              <w:t>本项目在运行过程中必须执行国家相关规定及要求，因此有环保投资用于污染防治和治理，项目环保投资主要用于废水处理站、噪声的防治等，环保投资估算见表3</w:t>
            </w:r>
            <w:r>
              <w:rPr>
                <w:rFonts w:hint="eastAsia" w:cs="Times New Roman"/>
                <w:snapToGrid w:val="0"/>
                <w:kern w:val="2"/>
                <w:sz w:val="24"/>
                <w:szCs w:val="28"/>
                <w:lang w:val="en-US" w:eastAsia="zh-CN" w:bidi="ar-SA"/>
              </w:rPr>
              <w:t>6</w:t>
            </w:r>
            <w:r>
              <w:rPr>
                <w:rFonts w:hint="default" w:ascii="Times New Roman" w:hAnsi="Times New Roman" w:eastAsia="宋体" w:cs="Times New Roman"/>
                <w:snapToGrid w:val="0"/>
                <w:kern w:val="2"/>
                <w:sz w:val="24"/>
                <w:szCs w:val="28"/>
                <w:lang w:val="en-US" w:eastAsia="zh-CN" w:bidi="ar-SA"/>
              </w:rPr>
              <w:t>。</w:t>
            </w:r>
          </w:p>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kern w:val="2"/>
                <w:sz w:val="24"/>
                <w:szCs w:val="24"/>
                <w:lang w:val="en-US" w:eastAsia="zh-CN" w:bidi="ar-SA"/>
              </w:rPr>
            </w:pPr>
            <w:r>
              <w:rPr>
                <w:rFonts w:hint="default" w:ascii="Times New Roman" w:hAnsi="Times New Roman" w:eastAsia="宋体" w:cs="Times New Roman"/>
                <w:b/>
                <w:bCs/>
                <w:snapToGrid w:val="0"/>
                <w:kern w:val="2"/>
                <w:sz w:val="24"/>
                <w:szCs w:val="24"/>
                <w:lang w:val="en-US" w:eastAsia="zh-CN" w:bidi="ar-SA"/>
              </w:rPr>
              <w:t>表</w:t>
            </w:r>
            <w:r>
              <w:rPr>
                <w:rFonts w:hint="eastAsia" w:ascii="Times New Roman" w:hAnsi="Times New Roman" w:eastAsia="宋体" w:cs="Times New Roman"/>
                <w:b/>
                <w:bCs/>
                <w:snapToGrid w:val="0"/>
                <w:kern w:val="2"/>
                <w:sz w:val="24"/>
                <w:szCs w:val="24"/>
                <w:lang w:val="en-US" w:eastAsia="zh-CN" w:bidi="ar-SA"/>
              </w:rPr>
              <w:t>3</w:t>
            </w:r>
            <w:r>
              <w:rPr>
                <w:rFonts w:hint="eastAsia" w:cs="Times New Roman"/>
                <w:b/>
                <w:bCs/>
                <w:snapToGrid w:val="0"/>
                <w:kern w:val="2"/>
                <w:sz w:val="24"/>
                <w:szCs w:val="24"/>
                <w:lang w:val="en-US" w:eastAsia="zh-CN" w:bidi="ar-SA"/>
              </w:rPr>
              <w:t>6</w:t>
            </w:r>
            <w:r>
              <w:rPr>
                <w:rFonts w:hint="default" w:ascii="Times New Roman" w:hAnsi="Times New Roman" w:eastAsia="宋体" w:cs="Times New Roman"/>
                <w:b/>
                <w:bCs/>
                <w:snapToGrid w:val="0"/>
                <w:kern w:val="2"/>
                <w:sz w:val="24"/>
                <w:szCs w:val="24"/>
                <w:lang w:val="en-US" w:eastAsia="zh-CN" w:bidi="ar-SA"/>
              </w:rPr>
              <w:t xml:space="preserve"> 环保投资估算</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61"/>
              <w:gridCol w:w="2803"/>
              <w:gridCol w:w="1675"/>
              <w:gridCol w:w="35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61"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kern w:val="2"/>
                      <w:sz w:val="21"/>
                      <w:szCs w:val="21"/>
                      <w:lang w:val="en-US" w:eastAsia="zh-CN" w:bidi="ar-SA"/>
                    </w:rPr>
                  </w:pPr>
                  <w:r>
                    <w:rPr>
                      <w:rFonts w:hint="default" w:ascii="Times New Roman" w:hAnsi="Times New Roman" w:eastAsia="宋体" w:cs="Times New Roman"/>
                      <w:b/>
                      <w:bCs/>
                      <w:snapToGrid w:val="0"/>
                      <w:kern w:val="2"/>
                      <w:sz w:val="21"/>
                      <w:szCs w:val="21"/>
                      <w:lang w:val="en-US" w:eastAsia="zh-CN" w:bidi="ar-SA"/>
                    </w:rPr>
                    <w:t>序号</w:t>
                  </w:r>
                </w:p>
              </w:tc>
              <w:tc>
                <w:tcPr>
                  <w:tcW w:w="2803"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kern w:val="2"/>
                      <w:sz w:val="21"/>
                      <w:szCs w:val="21"/>
                      <w:lang w:val="en-US" w:eastAsia="zh-CN" w:bidi="ar-SA"/>
                    </w:rPr>
                  </w:pPr>
                  <w:r>
                    <w:rPr>
                      <w:rFonts w:hint="default" w:ascii="Times New Roman" w:hAnsi="Times New Roman" w:eastAsia="宋体" w:cs="Times New Roman"/>
                      <w:b/>
                      <w:bCs/>
                      <w:snapToGrid w:val="0"/>
                      <w:kern w:val="2"/>
                      <w:sz w:val="21"/>
                      <w:szCs w:val="21"/>
                      <w:lang w:val="en-US" w:eastAsia="zh-CN" w:bidi="ar-SA"/>
                    </w:rPr>
                    <w:t>项目</w:t>
                  </w:r>
                </w:p>
              </w:tc>
              <w:tc>
                <w:tcPr>
                  <w:tcW w:w="1675"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kern w:val="2"/>
                      <w:sz w:val="21"/>
                      <w:szCs w:val="21"/>
                      <w:lang w:val="en-US" w:eastAsia="zh-CN" w:bidi="ar-SA"/>
                    </w:rPr>
                  </w:pPr>
                  <w:r>
                    <w:rPr>
                      <w:rFonts w:hint="default" w:ascii="Times New Roman" w:hAnsi="Times New Roman" w:eastAsia="宋体" w:cs="Times New Roman"/>
                      <w:b/>
                      <w:bCs/>
                      <w:snapToGrid w:val="0"/>
                      <w:kern w:val="2"/>
                      <w:sz w:val="21"/>
                      <w:szCs w:val="21"/>
                      <w:lang w:val="en-US" w:eastAsia="zh-CN" w:bidi="ar-SA"/>
                    </w:rPr>
                    <w:t>投资（万元）</w:t>
                  </w:r>
                </w:p>
              </w:tc>
              <w:tc>
                <w:tcPr>
                  <w:tcW w:w="3596"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kern w:val="2"/>
                      <w:sz w:val="21"/>
                      <w:szCs w:val="21"/>
                      <w:lang w:val="en-US" w:eastAsia="zh-CN" w:bidi="ar-SA"/>
                    </w:rPr>
                  </w:pPr>
                  <w:r>
                    <w:rPr>
                      <w:rFonts w:hint="default" w:ascii="Times New Roman" w:hAnsi="Times New Roman" w:eastAsia="宋体" w:cs="Times New Roman"/>
                      <w:b/>
                      <w:bCs/>
                      <w:snapToGrid w:val="0"/>
                      <w:kern w:val="2"/>
                      <w:sz w:val="21"/>
                      <w:szCs w:val="21"/>
                      <w:lang w:val="en-US" w:eastAsia="zh-CN" w:bidi="ar-SA"/>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1" w:hRule="atLeast"/>
                <w:jc w:val="center"/>
              </w:trPr>
              <w:tc>
                <w:tcPr>
                  <w:tcW w:w="661"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1</w:t>
                  </w:r>
                </w:p>
              </w:tc>
              <w:tc>
                <w:tcPr>
                  <w:tcW w:w="2803"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snapToGrid w:val="0"/>
                      <w:kern w:val="2"/>
                      <w:sz w:val="21"/>
                      <w:szCs w:val="21"/>
                      <w:lang w:val="en-US" w:eastAsia="zh-CN" w:bidi="ar-SA"/>
                    </w:rPr>
                    <w:t>制砂</w:t>
                  </w:r>
                  <w:r>
                    <w:rPr>
                      <w:rFonts w:hint="default" w:ascii="Times New Roman" w:hAnsi="Times New Roman" w:eastAsia="宋体" w:cs="Times New Roman"/>
                      <w:snapToGrid w:val="0"/>
                      <w:kern w:val="2"/>
                      <w:sz w:val="21"/>
                      <w:szCs w:val="21"/>
                      <w:lang w:val="en-US" w:eastAsia="zh-CN" w:bidi="ar-SA"/>
                    </w:rPr>
                    <w:t>废水、初期雨水、车辆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冲洗废水、生活污水</w:t>
                  </w:r>
                </w:p>
              </w:tc>
              <w:tc>
                <w:tcPr>
                  <w:tcW w:w="1675"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snapToGrid w:val="0"/>
                      <w:kern w:val="2"/>
                      <w:sz w:val="21"/>
                      <w:szCs w:val="21"/>
                      <w:lang w:val="en-US" w:eastAsia="zh-CN" w:bidi="ar-SA"/>
                    </w:rPr>
                    <w:t>25</w:t>
                  </w:r>
                </w:p>
              </w:tc>
              <w:tc>
                <w:tcPr>
                  <w:tcW w:w="3596"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napToGrid w:val="0"/>
                      <w:kern w:val="2"/>
                      <w:sz w:val="21"/>
                      <w:szCs w:val="21"/>
                      <w:lang w:val="en-US" w:eastAsia="zh-CN" w:bidi="ar-SA"/>
                    </w:rPr>
                  </w:pPr>
                  <w:r>
                    <w:rPr>
                      <w:rFonts w:hint="eastAsia" w:ascii="宋体" w:hAnsi="宋体" w:eastAsia="宋体" w:cs="宋体"/>
                      <w:color w:val="000000"/>
                      <w:kern w:val="0"/>
                      <w:sz w:val="21"/>
                      <w:szCs w:val="21"/>
                      <w:lang w:val="en-US" w:eastAsia="zh-CN" w:bidi="ar"/>
                    </w:rPr>
                    <w:t>三级化粪池、废水处理系统</w:t>
                  </w:r>
                  <w:r>
                    <w:rPr>
                      <w:rFonts w:hint="eastAsia" w:ascii="Times New Roman" w:hAnsi="Times New Roman" w:eastAsia="宋体" w:cs="Times New Roman"/>
                      <w:snapToGrid w:val="0"/>
                      <w:kern w:val="2"/>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FF000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雨污分流管网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1" w:hRule="atLeast"/>
                <w:jc w:val="center"/>
              </w:trPr>
              <w:tc>
                <w:tcPr>
                  <w:tcW w:w="661"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2</w:t>
                  </w:r>
                </w:p>
              </w:tc>
              <w:tc>
                <w:tcPr>
                  <w:tcW w:w="2803"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废气处理设备</w:t>
                  </w:r>
                </w:p>
              </w:tc>
              <w:tc>
                <w:tcPr>
                  <w:tcW w:w="1675"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snapToGrid w:val="0"/>
                      <w:kern w:val="2"/>
                      <w:sz w:val="21"/>
                      <w:szCs w:val="21"/>
                      <w:lang w:val="en-US" w:eastAsia="zh-CN" w:bidi="ar-SA"/>
                    </w:rPr>
                    <w:t>18</w:t>
                  </w:r>
                </w:p>
              </w:tc>
              <w:tc>
                <w:tcPr>
                  <w:tcW w:w="3596"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FF0000"/>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覆盖防尘布、</w:t>
                  </w:r>
                  <w:r>
                    <w:rPr>
                      <w:rFonts w:hint="eastAsia" w:cs="Times New Roman"/>
                      <w:snapToGrid w:val="0"/>
                      <w:color w:val="auto"/>
                      <w:kern w:val="2"/>
                      <w:sz w:val="21"/>
                      <w:szCs w:val="21"/>
                      <w:lang w:val="en-US" w:eastAsia="zh-CN" w:bidi="ar-SA"/>
                    </w:rPr>
                    <w:t>4台雾炮机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61"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3</w:t>
                  </w:r>
                </w:p>
              </w:tc>
              <w:tc>
                <w:tcPr>
                  <w:tcW w:w="2803"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噪声防治措施</w:t>
                  </w:r>
                </w:p>
              </w:tc>
              <w:tc>
                <w:tcPr>
                  <w:tcW w:w="1675"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2.5</w:t>
                  </w:r>
                </w:p>
              </w:tc>
              <w:tc>
                <w:tcPr>
                  <w:tcW w:w="3596"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隔声、减振、消声、隔声罩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37" w:hRule="atLeast"/>
                <w:jc w:val="center"/>
              </w:trPr>
              <w:tc>
                <w:tcPr>
                  <w:tcW w:w="661"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4</w:t>
                  </w:r>
                </w:p>
              </w:tc>
              <w:tc>
                <w:tcPr>
                  <w:tcW w:w="2803"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固体废物处理措施</w:t>
                  </w:r>
                </w:p>
              </w:tc>
              <w:tc>
                <w:tcPr>
                  <w:tcW w:w="1675"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1.5</w:t>
                  </w:r>
                </w:p>
              </w:tc>
              <w:tc>
                <w:tcPr>
                  <w:tcW w:w="3596"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固废暂存、垃圾桶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37" w:hRule="atLeast"/>
                <w:jc w:val="center"/>
              </w:trPr>
              <w:tc>
                <w:tcPr>
                  <w:tcW w:w="661"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5</w:t>
                  </w:r>
                </w:p>
              </w:tc>
              <w:tc>
                <w:tcPr>
                  <w:tcW w:w="2803"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绿化</w:t>
                  </w:r>
                </w:p>
              </w:tc>
              <w:tc>
                <w:tcPr>
                  <w:tcW w:w="1675"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snapToGrid w:val="0"/>
                      <w:kern w:val="2"/>
                      <w:sz w:val="21"/>
                      <w:szCs w:val="21"/>
                      <w:lang w:val="en-US" w:eastAsia="zh-CN" w:bidi="ar-SA"/>
                    </w:rPr>
                    <w:t>3</w:t>
                  </w:r>
                </w:p>
              </w:tc>
              <w:tc>
                <w:tcPr>
                  <w:tcW w:w="3596"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降尘、隔音、美观等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7" w:hRule="atLeast"/>
                <w:jc w:val="center"/>
              </w:trPr>
              <w:tc>
                <w:tcPr>
                  <w:tcW w:w="3464" w:type="dxa"/>
                  <w:gridSpan w:val="2"/>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FF000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合计</w:t>
                  </w:r>
                </w:p>
              </w:tc>
              <w:tc>
                <w:tcPr>
                  <w:tcW w:w="1675"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snapToGrid w:val="0"/>
                      <w:kern w:val="2"/>
                      <w:sz w:val="21"/>
                      <w:szCs w:val="21"/>
                      <w:lang w:val="en-US" w:eastAsia="zh-CN" w:bidi="ar-SA"/>
                    </w:rPr>
                    <w:t>50</w:t>
                  </w:r>
                </w:p>
              </w:tc>
              <w:tc>
                <w:tcPr>
                  <w:tcW w:w="3596" w:type="dxa"/>
                  <w:noWrap w:val="0"/>
                  <w:tcMar>
                    <w:top w:w="28" w:type="dxa"/>
                    <w:left w:w="85" w:type="dxa"/>
                    <w:bottom w:w="28" w:type="dxa"/>
                    <w:right w:w="8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FF000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eastAsia="宋体"/>
                <w:szCs w:val="24"/>
              </w:rPr>
            </w:pPr>
            <w:r>
              <w:rPr>
                <w:rFonts w:hint="default" w:ascii="Times New Roman" w:hAnsi="Times New Roman" w:eastAsia="宋体" w:cs="Times New Roman"/>
                <w:b/>
                <w:color w:val="000000"/>
                <w:kern w:val="0"/>
                <w:sz w:val="24"/>
                <w:szCs w:val="24"/>
                <w:lang w:val="en-US" w:eastAsia="zh-CN" w:bidi="ar"/>
              </w:rPr>
              <w:t>1</w:t>
            </w:r>
            <w:r>
              <w:rPr>
                <w:rFonts w:hint="eastAsia" w:cs="Times New Roman"/>
                <w:b/>
                <w:color w:val="000000"/>
                <w:kern w:val="0"/>
                <w:sz w:val="24"/>
                <w:szCs w:val="24"/>
                <w:lang w:val="en-US" w:eastAsia="zh-CN" w:bidi="ar"/>
              </w:rPr>
              <w:t>1</w:t>
            </w:r>
            <w:r>
              <w:rPr>
                <w:rFonts w:hint="eastAsia" w:ascii="宋体" w:hAnsi="宋体" w:eastAsia="宋体" w:cs="宋体"/>
                <w:b/>
                <w:color w:val="000000"/>
                <w:kern w:val="0"/>
                <w:sz w:val="24"/>
                <w:szCs w:val="24"/>
                <w:lang w:val="en-US" w:eastAsia="zh-CN" w:bidi="ar"/>
              </w:rPr>
              <w:t xml:space="preserve">、污染源排放清单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szCs w:val="24"/>
              </w:rPr>
            </w:pPr>
            <w:r>
              <w:rPr>
                <w:rFonts w:hint="eastAsia" w:ascii="宋体" w:hAnsi="宋体" w:eastAsia="宋体" w:cs="宋体"/>
                <w:color w:val="000000"/>
                <w:kern w:val="0"/>
                <w:sz w:val="24"/>
                <w:szCs w:val="24"/>
                <w:lang w:val="en-US" w:eastAsia="zh-CN" w:bidi="ar"/>
              </w:rPr>
              <w:t>为便于当地行政主管部门管理，便于对社会公开项目信息，根据导则要求，制定了本项目污染物排放清单，明确污染物排放的管理要求。本项目主要污染物排放清单见表</w:t>
            </w:r>
            <w:r>
              <w:rPr>
                <w:rFonts w:hint="eastAsia" w:eastAsia="宋体" w:cs="Times New Roman"/>
                <w:color w:val="000000"/>
                <w:kern w:val="0"/>
                <w:sz w:val="24"/>
                <w:szCs w:val="24"/>
                <w:lang w:val="en-US" w:eastAsia="zh-CN" w:bidi="ar"/>
              </w:rPr>
              <w:t>3</w:t>
            </w:r>
            <w:r>
              <w:rPr>
                <w:rFonts w:hint="eastAsia"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 </w:t>
            </w:r>
          </w:p>
          <w:p>
            <w:pPr>
              <w:keepNext w:val="0"/>
              <w:keepLines w:val="0"/>
              <w:suppressLineNumbers w:val="0"/>
              <w:adjustRightInd w:val="0"/>
              <w:snapToGrid w:val="0"/>
              <w:spacing w:before="0" w:beforeAutospacing="0" w:after="0" w:afterAutospacing="0" w:line="240" w:lineRule="auto"/>
              <w:ind w:left="0" w:right="0" w:firstLine="0"/>
              <w:jc w:val="center"/>
              <w:rPr>
                <w:rFonts w:hint="default" w:eastAsia="宋体"/>
                <w:b/>
                <w:bCs/>
                <w:sz w:val="24"/>
                <w:szCs w:val="24"/>
              </w:rPr>
            </w:pPr>
            <w:r>
              <w:rPr>
                <w:rFonts w:hint="eastAsia" w:eastAsia="宋体"/>
                <w:b/>
                <w:bCs/>
                <w:sz w:val="24"/>
                <w:szCs w:val="24"/>
                <w:lang w:val="en-US" w:eastAsia="zh-CN"/>
              </w:rPr>
              <w:t>表3</w:t>
            </w:r>
            <w:r>
              <w:rPr>
                <w:rFonts w:hint="eastAsia"/>
                <w:b/>
                <w:bCs/>
                <w:sz w:val="24"/>
                <w:szCs w:val="24"/>
                <w:lang w:val="en-US" w:eastAsia="zh-CN"/>
              </w:rPr>
              <w:t>7</w:t>
            </w:r>
            <w:r>
              <w:rPr>
                <w:rFonts w:hint="default" w:eastAsia="宋体"/>
                <w:b/>
                <w:bCs/>
                <w:sz w:val="24"/>
                <w:szCs w:val="24"/>
                <w:lang w:val="en-US" w:eastAsia="zh-CN"/>
              </w:rPr>
              <w:t xml:space="preserve"> </w:t>
            </w:r>
            <w:r>
              <w:rPr>
                <w:rFonts w:hint="eastAsia" w:eastAsia="宋体"/>
                <w:b/>
                <w:bCs/>
                <w:sz w:val="24"/>
                <w:szCs w:val="24"/>
                <w:lang w:val="en-US" w:eastAsia="zh-CN"/>
              </w:rPr>
              <w:t xml:space="preserve">污染源排放清单 </w:t>
            </w:r>
          </w:p>
          <w:tbl>
            <w:tblPr>
              <w:tblStyle w:val="28"/>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116"/>
              <w:gridCol w:w="1050"/>
              <w:gridCol w:w="1076"/>
              <w:gridCol w:w="1150"/>
              <w:gridCol w:w="1167"/>
              <w:gridCol w:w="1517"/>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b/>
                      <w:bCs/>
                      <w:sz w:val="21"/>
                      <w:szCs w:val="21"/>
                      <w:vertAlign w:val="baseline"/>
                    </w:rPr>
                  </w:pPr>
                  <w:r>
                    <w:rPr>
                      <w:rFonts w:hint="eastAsia" w:eastAsia="宋体"/>
                      <w:b/>
                      <w:bCs/>
                      <w:sz w:val="21"/>
                      <w:szCs w:val="21"/>
                      <w:vertAlign w:val="baseline"/>
                    </w:rPr>
                    <w:t xml:space="preserve">污染源种类  </w:t>
                  </w:r>
                </w:p>
              </w:tc>
              <w:tc>
                <w:tcPr>
                  <w:tcW w:w="1116"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b/>
                      <w:bCs/>
                      <w:sz w:val="21"/>
                      <w:szCs w:val="21"/>
                      <w:vertAlign w:val="baseline"/>
                    </w:rPr>
                  </w:pPr>
                  <w:r>
                    <w:rPr>
                      <w:rFonts w:hint="eastAsia" w:eastAsia="宋体"/>
                      <w:b/>
                      <w:bCs/>
                      <w:sz w:val="21"/>
                      <w:szCs w:val="21"/>
                      <w:vertAlign w:val="baseline"/>
                    </w:rPr>
                    <w:t>污染源</w:t>
                  </w:r>
                </w:p>
              </w:tc>
              <w:tc>
                <w:tcPr>
                  <w:tcW w:w="105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b/>
                      <w:bCs/>
                      <w:sz w:val="21"/>
                      <w:szCs w:val="21"/>
                      <w:vertAlign w:val="baseline"/>
                    </w:rPr>
                  </w:pPr>
                  <w:r>
                    <w:rPr>
                      <w:rFonts w:hint="eastAsia" w:eastAsia="宋体"/>
                      <w:b/>
                      <w:bCs/>
                      <w:sz w:val="21"/>
                      <w:szCs w:val="21"/>
                      <w:vertAlign w:val="baseline"/>
                    </w:rPr>
                    <w:t xml:space="preserve">主要污染物 </w:t>
                  </w:r>
                </w:p>
              </w:tc>
              <w:tc>
                <w:tcPr>
                  <w:tcW w:w="1076"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b/>
                      <w:bCs/>
                      <w:sz w:val="21"/>
                      <w:szCs w:val="21"/>
                      <w:vertAlign w:val="baseline"/>
                    </w:rPr>
                  </w:pPr>
                  <w:r>
                    <w:rPr>
                      <w:rFonts w:hint="eastAsia" w:eastAsia="宋体"/>
                      <w:b/>
                      <w:bCs/>
                      <w:sz w:val="21"/>
                      <w:szCs w:val="21"/>
                      <w:vertAlign w:val="baseline"/>
                    </w:rPr>
                    <w:t xml:space="preserve">排放量t/a  </w:t>
                  </w:r>
                </w:p>
              </w:tc>
              <w:tc>
                <w:tcPr>
                  <w:tcW w:w="115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b/>
                      <w:bCs/>
                      <w:sz w:val="21"/>
                      <w:szCs w:val="21"/>
                      <w:vertAlign w:val="baseline"/>
                    </w:rPr>
                  </w:pPr>
                  <w:r>
                    <w:rPr>
                      <w:rFonts w:hint="eastAsia" w:eastAsia="宋体"/>
                      <w:b/>
                      <w:bCs/>
                      <w:sz w:val="21"/>
                      <w:szCs w:val="21"/>
                      <w:vertAlign w:val="baseline"/>
                    </w:rPr>
                    <w:t>排放浓度 mg/m</w:t>
                  </w:r>
                  <w:r>
                    <w:rPr>
                      <w:rFonts w:hint="eastAsia" w:eastAsia="宋体"/>
                      <w:b/>
                      <w:bCs/>
                      <w:sz w:val="21"/>
                      <w:szCs w:val="21"/>
                      <w:vertAlign w:val="superscript"/>
                    </w:rPr>
                    <w:t>3</w:t>
                  </w:r>
                  <w:r>
                    <w:rPr>
                      <w:rFonts w:hint="eastAsia" w:eastAsia="宋体"/>
                      <w:b/>
                      <w:bCs/>
                      <w:sz w:val="21"/>
                      <w:szCs w:val="21"/>
                      <w:vertAlign w:val="baseline"/>
                    </w:rPr>
                    <w:t xml:space="preserve"> </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b/>
                      <w:bCs/>
                      <w:sz w:val="21"/>
                      <w:szCs w:val="21"/>
                      <w:vertAlign w:val="baseline"/>
                    </w:rPr>
                  </w:pPr>
                  <w:r>
                    <w:rPr>
                      <w:rFonts w:hint="eastAsia" w:eastAsia="宋体"/>
                      <w:b/>
                      <w:bCs/>
                      <w:sz w:val="21"/>
                      <w:szCs w:val="21"/>
                      <w:vertAlign w:val="baseline"/>
                    </w:rPr>
                    <w:t>排放标准 mg/m</w:t>
                  </w:r>
                  <w:r>
                    <w:rPr>
                      <w:rFonts w:hint="eastAsia" w:eastAsia="宋体"/>
                      <w:b/>
                      <w:bCs/>
                      <w:sz w:val="21"/>
                      <w:szCs w:val="21"/>
                      <w:vertAlign w:val="superscript"/>
                    </w:rPr>
                    <w:t>3</w:t>
                  </w:r>
                  <w:r>
                    <w:rPr>
                      <w:rFonts w:hint="eastAsia" w:eastAsia="宋体"/>
                      <w:b/>
                      <w:bCs/>
                      <w:sz w:val="21"/>
                      <w:szCs w:val="21"/>
                      <w:vertAlign w:val="baseline"/>
                    </w:rPr>
                    <w:t xml:space="preserve"> </w:t>
                  </w:r>
                </w:p>
              </w:tc>
              <w:tc>
                <w:tcPr>
                  <w:tcW w:w="151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b/>
                      <w:bCs/>
                      <w:sz w:val="21"/>
                      <w:szCs w:val="21"/>
                      <w:vertAlign w:val="baseline"/>
                    </w:rPr>
                  </w:pPr>
                  <w:r>
                    <w:rPr>
                      <w:rFonts w:hint="eastAsia" w:eastAsia="宋体"/>
                      <w:b/>
                      <w:bCs/>
                      <w:sz w:val="21"/>
                      <w:szCs w:val="21"/>
                      <w:vertAlign w:val="baseline"/>
                    </w:rPr>
                    <w:t>采取的环境保护措施</w:t>
                  </w:r>
                </w:p>
              </w:tc>
              <w:tc>
                <w:tcPr>
                  <w:tcW w:w="1533"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b/>
                      <w:bCs/>
                      <w:sz w:val="21"/>
                      <w:szCs w:val="21"/>
                      <w:vertAlign w:val="baseline"/>
                    </w:rPr>
                  </w:pPr>
                  <w:r>
                    <w:rPr>
                      <w:rFonts w:hint="eastAsia" w:eastAsia="宋体"/>
                      <w:b/>
                      <w:bCs/>
                      <w:sz w:val="21"/>
                      <w:szCs w:val="21"/>
                      <w:vertAlign w:val="baseline"/>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Merge w:val="restart"/>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r>
                    <w:rPr>
                      <w:rFonts w:hint="eastAsia" w:ascii="Times New Roman" w:hAnsi="Times New Roman" w:eastAsia="宋体" w:cs="Times New Roman"/>
                      <w:b/>
                      <w:bCs/>
                      <w:sz w:val="21"/>
                      <w:szCs w:val="21"/>
                      <w:lang w:eastAsia="zh-CN"/>
                    </w:rPr>
                    <w:t>废水</w:t>
                  </w:r>
                </w:p>
              </w:tc>
              <w:tc>
                <w:tcPr>
                  <w:tcW w:w="1116" w:type="dxa"/>
                  <w:vMerge w:val="restart"/>
                  <w:noWrap w:val="0"/>
                  <w:vAlign w:val="center"/>
                </w:tcPr>
                <w:p>
                  <w:pPr>
                    <w:keepNext w:val="0"/>
                    <w:keepLines w:val="0"/>
                    <w:suppressLineNumbers w:val="0"/>
                    <w:adjustRightInd w:val="0"/>
                    <w:snapToGrid w:val="0"/>
                    <w:spacing w:before="60" w:beforeAutospacing="0" w:after="60" w:afterAutospacing="0" w:line="240" w:lineRule="auto"/>
                    <w:ind w:left="0" w:right="0" w:firstLine="0"/>
                    <w:jc w:val="center"/>
                    <w:rPr>
                      <w:rFonts w:hint="eastAsia" w:eastAsia="宋体"/>
                      <w:sz w:val="21"/>
                      <w:szCs w:val="21"/>
                      <w:vertAlign w:val="baseline"/>
                      <w:lang w:eastAsia="zh-CN"/>
                    </w:rPr>
                  </w:pPr>
                  <w:r>
                    <w:rPr>
                      <w:rFonts w:hint="default" w:ascii="Times New Roman" w:hAnsi="Times New Roman" w:eastAsia="宋体" w:cs="Times New Roman"/>
                      <w:sz w:val="21"/>
                      <w:szCs w:val="21"/>
                    </w:rPr>
                    <w:t>生活污水</w:t>
                  </w:r>
                </w:p>
              </w:tc>
              <w:tc>
                <w:tcPr>
                  <w:tcW w:w="1050"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lang w:val="en-US" w:eastAsia="zh-CN" w:bidi="ar-SA"/>
                    </w:rPr>
                  </w:pPr>
                  <w:r>
                    <w:rPr>
                      <w:rFonts w:hint="default" w:eastAsia="宋体"/>
                      <w:sz w:val="21"/>
                      <w:szCs w:val="21"/>
                    </w:rPr>
                    <w:t>COD</w:t>
                  </w:r>
                  <w:r>
                    <w:rPr>
                      <w:rFonts w:hint="default" w:eastAsia="宋体"/>
                      <w:sz w:val="21"/>
                      <w:szCs w:val="21"/>
                      <w:vertAlign w:val="subscript"/>
                    </w:rPr>
                    <w:t>Cr</w:t>
                  </w:r>
                </w:p>
              </w:tc>
              <w:tc>
                <w:tcPr>
                  <w:tcW w:w="1076"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default" w:eastAsia="宋体"/>
                      <w:kern w:val="2"/>
                      <w:sz w:val="21"/>
                      <w:szCs w:val="21"/>
                      <w:lang w:val="en-US" w:eastAsia="zh-CN" w:bidi="ar-SA"/>
                    </w:rPr>
                  </w:pPr>
                  <w:r>
                    <w:rPr>
                      <w:rFonts w:hint="eastAsia" w:eastAsia="宋体"/>
                      <w:sz w:val="21"/>
                      <w:szCs w:val="21"/>
                    </w:rPr>
                    <w:t>0.0</w:t>
                  </w:r>
                  <w:r>
                    <w:rPr>
                      <w:rFonts w:hint="eastAsia" w:eastAsia="宋体"/>
                      <w:sz w:val="21"/>
                      <w:szCs w:val="21"/>
                      <w:lang w:val="en-US" w:eastAsia="zh-CN"/>
                    </w:rPr>
                    <w:t>713</w:t>
                  </w:r>
                </w:p>
              </w:tc>
              <w:tc>
                <w:tcPr>
                  <w:tcW w:w="115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lang w:val="en-US" w:eastAsia="zh-CN"/>
                    </w:rPr>
                  </w:pPr>
                  <w:r>
                    <w:rPr>
                      <w:rFonts w:hint="eastAsia" w:eastAsia="宋体"/>
                      <w:sz w:val="21"/>
                      <w:szCs w:val="21"/>
                      <w:vertAlign w:val="baseline"/>
                      <w:lang w:val="en-US" w:eastAsia="zh-CN"/>
                    </w:rPr>
                    <w:t>150</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lang w:val="en-US" w:eastAsia="zh-CN"/>
                    </w:rPr>
                  </w:pPr>
                  <w:r>
                    <w:rPr>
                      <w:rFonts w:hint="eastAsia" w:eastAsia="宋体"/>
                      <w:sz w:val="21"/>
                      <w:szCs w:val="21"/>
                      <w:vertAlign w:val="baseline"/>
                      <w:lang w:val="en-US" w:eastAsia="zh-CN"/>
                    </w:rPr>
                    <w:t>200</w:t>
                  </w:r>
                </w:p>
              </w:tc>
              <w:tc>
                <w:tcPr>
                  <w:tcW w:w="1517" w:type="dxa"/>
                  <w:vMerge w:val="restart"/>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r>
                    <w:rPr>
                      <w:rFonts w:hint="eastAsia" w:eastAsia="宋体"/>
                      <w:sz w:val="21"/>
                      <w:szCs w:val="21"/>
                      <w:vertAlign w:val="baseline"/>
                      <w:lang w:eastAsia="zh-CN"/>
                    </w:rPr>
                    <w:t>三级化粪池预处理</w:t>
                  </w:r>
                </w:p>
              </w:tc>
              <w:tc>
                <w:tcPr>
                  <w:tcW w:w="1533" w:type="dxa"/>
                  <w:vMerge w:val="restart"/>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r>
                    <w:rPr>
                      <w:rFonts w:hint="eastAsia" w:eastAsia="宋体"/>
                      <w:sz w:val="21"/>
                      <w:szCs w:val="21"/>
                      <w:vertAlign w:val="baseline"/>
                    </w:rPr>
                    <w:t>近期用于厂区周边农田灌溉；远期经污水管网排入</w:t>
                  </w:r>
                  <w:r>
                    <w:rPr>
                      <w:rFonts w:hint="eastAsia" w:eastAsia="宋体"/>
                      <w:sz w:val="21"/>
                      <w:szCs w:val="21"/>
                      <w:vertAlign w:val="baseline"/>
                      <w:lang w:eastAsia="zh-CN"/>
                    </w:rPr>
                    <w:t>凤鸣村</w:t>
                  </w:r>
                  <w:r>
                    <w:rPr>
                      <w:rFonts w:hint="eastAsia" w:eastAsia="宋体"/>
                      <w:sz w:val="21"/>
                      <w:szCs w:val="21"/>
                      <w:vertAlign w:val="baseline"/>
                    </w:rPr>
                    <w:t>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116" w:type="dxa"/>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050"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lang w:val="en-US" w:eastAsia="zh-CN" w:bidi="ar-SA"/>
                    </w:rPr>
                  </w:pPr>
                  <w:r>
                    <w:rPr>
                      <w:rFonts w:hint="default" w:eastAsia="宋体"/>
                      <w:sz w:val="21"/>
                      <w:szCs w:val="21"/>
                    </w:rPr>
                    <w:t>BOD</w:t>
                  </w:r>
                  <w:r>
                    <w:rPr>
                      <w:rFonts w:hint="default" w:eastAsia="宋体"/>
                      <w:sz w:val="21"/>
                      <w:szCs w:val="21"/>
                      <w:vertAlign w:val="subscript"/>
                    </w:rPr>
                    <w:t>5</w:t>
                  </w:r>
                </w:p>
              </w:tc>
              <w:tc>
                <w:tcPr>
                  <w:tcW w:w="1076"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default" w:eastAsia="宋体"/>
                      <w:kern w:val="2"/>
                      <w:sz w:val="21"/>
                      <w:szCs w:val="21"/>
                      <w:lang w:val="en-US" w:eastAsia="zh-CN" w:bidi="ar-SA"/>
                    </w:rPr>
                  </w:pPr>
                  <w:r>
                    <w:rPr>
                      <w:rFonts w:hint="eastAsia" w:eastAsia="宋体"/>
                      <w:sz w:val="21"/>
                      <w:szCs w:val="21"/>
                    </w:rPr>
                    <w:t>0.0</w:t>
                  </w:r>
                  <w:r>
                    <w:rPr>
                      <w:rFonts w:hint="eastAsia" w:eastAsia="宋体"/>
                      <w:sz w:val="21"/>
                      <w:szCs w:val="21"/>
                      <w:lang w:val="en-US" w:eastAsia="zh-CN"/>
                    </w:rPr>
                    <w:t>475</w:t>
                  </w:r>
                </w:p>
              </w:tc>
              <w:tc>
                <w:tcPr>
                  <w:tcW w:w="115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lang w:val="en-US" w:eastAsia="zh-CN"/>
                    </w:rPr>
                  </w:pPr>
                  <w:r>
                    <w:rPr>
                      <w:rFonts w:hint="eastAsia" w:eastAsia="宋体"/>
                      <w:sz w:val="21"/>
                      <w:szCs w:val="21"/>
                      <w:vertAlign w:val="baseline"/>
                      <w:lang w:val="en-US" w:eastAsia="zh-CN"/>
                    </w:rPr>
                    <w:t>100</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lang w:val="en-US" w:eastAsia="zh-CN"/>
                    </w:rPr>
                  </w:pPr>
                  <w:r>
                    <w:rPr>
                      <w:rFonts w:hint="eastAsia" w:eastAsia="宋体"/>
                      <w:sz w:val="21"/>
                      <w:szCs w:val="21"/>
                      <w:vertAlign w:val="baseline"/>
                      <w:lang w:val="en-US" w:eastAsia="zh-CN"/>
                    </w:rPr>
                    <w:t>100</w:t>
                  </w:r>
                </w:p>
              </w:tc>
              <w:tc>
                <w:tcPr>
                  <w:tcW w:w="1517" w:type="dxa"/>
                  <w:vMerge w:val="continue"/>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533" w:type="dxa"/>
                  <w:vMerge w:val="continue"/>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116" w:type="dxa"/>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050"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lang w:val="en-US" w:eastAsia="zh-CN" w:bidi="ar-SA"/>
                    </w:rPr>
                  </w:pPr>
                  <w:r>
                    <w:rPr>
                      <w:rFonts w:hint="default" w:eastAsia="宋体"/>
                      <w:sz w:val="21"/>
                      <w:szCs w:val="21"/>
                    </w:rPr>
                    <w:t>NH</w:t>
                  </w:r>
                  <w:r>
                    <w:rPr>
                      <w:rFonts w:hint="default" w:eastAsia="宋体"/>
                      <w:sz w:val="21"/>
                      <w:szCs w:val="21"/>
                      <w:vertAlign w:val="subscript"/>
                    </w:rPr>
                    <w:t>3</w:t>
                  </w:r>
                  <w:r>
                    <w:rPr>
                      <w:rFonts w:hint="default" w:eastAsia="宋体"/>
                      <w:sz w:val="21"/>
                      <w:szCs w:val="21"/>
                    </w:rPr>
                    <w:t>-</w:t>
                  </w:r>
                  <w:r>
                    <w:rPr>
                      <w:rFonts w:hint="eastAsia" w:eastAsia="宋体"/>
                      <w:sz w:val="21"/>
                      <w:szCs w:val="21"/>
                    </w:rPr>
                    <w:t>N</w:t>
                  </w:r>
                </w:p>
              </w:tc>
              <w:tc>
                <w:tcPr>
                  <w:tcW w:w="1076"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default" w:eastAsia="宋体"/>
                      <w:kern w:val="2"/>
                      <w:sz w:val="21"/>
                      <w:szCs w:val="21"/>
                      <w:lang w:val="en-US" w:eastAsia="zh-CN" w:bidi="ar-SA"/>
                    </w:rPr>
                  </w:pPr>
                  <w:r>
                    <w:rPr>
                      <w:rFonts w:hint="eastAsia" w:eastAsia="宋体"/>
                      <w:sz w:val="21"/>
                      <w:szCs w:val="21"/>
                    </w:rPr>
                    <w:t>0.00</w:t>
                  </w:r>
                  <w:r>
                    <w:rPr>
                      <w:rFonts w:hint="eastAsia" w:eastAsia="宋体"/>
                      <w:sz w:val="21"/>
                      <w:szCs w:val="21"/>
                      <w:lang w:val="en-US" w:eastAsia="zh-CN"/>
                    </w:rPr>
                    <w:t>95</w:t>
                  </w:r>
                </w:p>
              </w:tc>
              <w:tc>
                <w:tcPr>
                  <w:tcW w:w="115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lang w:val="en-US" w:eastAsia="zh-CN"/>
                    </w:rPr>
                  </w:pPr>
                  <w:r>
                    <w:rPr>
                      <w:rFonts w:hint="eastAsia" w:eastAsia="宋体"/>
                      <w:sz w:val="21"/>
                      <w:szCs w:val="21"/>
                      <w:vertAlign w:val="baseline"/>
                      <w:lang w:val="en-US" w:eastAsia="zh-CN"/>
                    </w:rPr>
                    <w:t>20</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val="en-US" w:eastAsia="zh-CN"/>
                    </w:rPr>
                  </w:pPr>
                  <w:r>
                    <w:rPr>
                      <w:rFonts w:hint="eastAsia" w:eastAsia="宋体"/>
                      <w:sz w:val="21"/>
                      <w:szCs w:val="21"/>
                      <w:vertAlign w:val="baseline"/>
                      <w:lang w:val="en-US" w:eastAsia="zh-CN"/>
                    </w:rPr>
                    <w:t>/</w:t>
                  </w:r>
                </w:p>
              </w:tc>
              <w:tc>
                <w:tcPr>
                  <w:tcW w:w="1517" w:type="dxa"/>
                  <w:vMerge w:val="continue"/>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val="en-US" w:eastAsia="zh-CN"/>
                    </w:rPr>
                  </w:pPr>
                </w:p>
              </w:tc>
              <w:tc>
                <w:tcPr>
                  <w:tcW w:w="1533" w:type="dxa"/>
                  <w:vMerge w:val="continue"/>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116" w:type="dxa"/>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050"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lang w:val="en-US" w:eastAsia="zh-CN" w:bidi="ar-SA"/>
                    </w:rPr>
                  </w:pPr>
                  <w:r>
                    <w:rPr>
                      <w:rFonts w:hint="eastAsia" w:eastAsia="宋体"/>
                      <w:sz w:val="21"/>
                      <w:szCs w:val="21"/>
                    </w:rPr>
                    <w:t>SS</w:t>
                  </w:r>
                </w:p>
              </w:tc>
              <w:tc>
                <w:tcPr>
                  <w:tcW w:w="1076"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default" w:eastAsia="宋体"/>
                      <w:kern w:val="2"/>
                      <w:sz w:val="21"/>
                      <w:szCs w:val="21"/>
                      <w:lang w:val="en-US" w:eastAsia="zh-CN" w:bidi="ar-SA"/>
                    </w:rPr>
                  </w:pPr>
                  <w:r>
                    <w:rPr>
                      <w:rFonts w:hint="eastAsia" w:eastAsia="宋体"/>
                      <w:sz w:val="21"/>
                      <w:szCs w:val="21"/>
                    </w:rPr>
                    <w:t>0.0</w:t>
                  </w:r>
                  <w:r>
                    <w:rPr>
                      <w:rFonts w:hint="eastAsia" w:eastAsia="宋体"/>
                      <w:sz w:val="21"/>
                      <w:szCs w:val="21"/>
                      <w:lang w:val="en-US" w:eastAsia="zh-CN"/>
                    </w:rPr>
                    <w:t>38</w:t>
                  </w:r>
                </w:p>
              </w:tc>
              <w:tc>
                <w:tcPr>
                  <w:tcW w:w="115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lang w:val="en-US" w:eastAsia="zh-CN"/>
                    </w:rPr>
                  </w:pPr>
                  <w:r>
                    <w:rPr>
                      <w:rFonts w:hint="eastAsia" w:eastAsia="宋体"/>
                      <w:sz w:val="21"/>
                      <w:szCs w:val="21"/>
                      <w:vertAlign w:val="baseline"/>
                      <w:lang w:val="en-US" w:eastAsia="zh-CN"/>
                    </w:rPr>
                    <w:t>80</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lang w:val="en-US" w:eastAsia="zh-CN"/>
                    </w:rPr>
                  </w:pPr>
                  <w:r>
                    <w:rPr>
                      <w:rFonts w:hint="eastAsia" w:eastAsia="宋体"/>
                      <w:sz w:val="21"/>
                      <w:szCs w:val="21"/>
                      <w:vertAlign w:val="baseline"/>
                      <w:lang w:val="en-US" w:eastAsia="zh-CN"/>
                    </w:rPr>
                    <w:t>100</w:t>
                  </w:r>
                </w:p>
              </w:tc>
              <w:tc>
                <w:tcPr>
                  <w:tcW w:w="1517" w:type="dxa"/>
                  <w:vMerge w:val="continue"/>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533" w:type="dxa"/>
                  <w:vMerge w:val="continue"/>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116"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lang w:val="en-US" w:eastAsia="zh-CN" w:bidi="ar-SA"/>
                    </w:rPr>
                  </w:pPr>
                  <w:r>
                    <w:rPr>
                      <w:rFonts w:hint="eastAsia" w:eastAsia="宋体"/>
                      <w:sz w:val="21"/>
                      <w:szCs w:val="21"/>
                      <w:lang w:eastAsia="zh-CN"/>
                    </w:rPr>
                    <w:t>生产废水</w:t>
                  </w:r>
                </w:p>
              </w:tc>
              <w:tc>
                <w:tcPr>
                  <w:tcW w:w="1050"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default" w:eastAsia="宋体"/>
                      <w:kern w:val="2"/>
                      <w:sz w:val="21"/>
                      <w:szCs w:val="21"/>
                      <w:lang w:val="en-US" w:eastAsia="zh-CN" w:bidi="ar-SA"/>
                    </w:rPr>
                  </w:pPr>
                  <w:r>
                    <w:rPr>
                      <w:rFonts w:hint="eastAsia" w:eastAsia="宋体"/>
                      <w:sz w:val="21"/>
                      <w:szCs w:val="21"/>
                      <w:lang w:val="en-US" w:eastAsia="zh-CN"/>
                    </w:rPr>
                    <w:t>SS</w:t>
                  </w:r>
                </w:p>
              </w:tc>
              <w:tc>
                <w:tcPr>
                  <w:tcW w:w="1076"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kern w:val="2"/>
                      <w:sz w:val="21"/>
                      <w:szCs w:val="21"/>
                      <w:vertAlign w:val="baseline"/>
                      <w:lang w:val="en-US" w:eastAsia="zh-CN" w:bidi="ar-SA"/>
                    </w:rPr>
                  </w:pPr>
                  <w:r>
                    <w:rPr>
                      <w:rFonts w:hint="eastAsia" w:eastAsia="宋体"/>
                      <w:kern w:val="2"/>
                      <w:sz w:val="21"/>
                      <w:szCs w:val="21"/>
                      <w:vertAlign w:val="baseline"/>
                      <w:lang w:val="en-US" w:eastAsia="zh-CN" w:bidi="ar-SA"/>
                    </w:rPr>
                    <w:t>0</w:t>
                  </w:r>
                </w:p>
              </w:tc>
              <w:tc>
                <w:tcPr>
                  <w:tcW w:w="115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val="en-US" w:eastAsia="zh-CN"/>
                    </w:rPr>
                  </w:pPr>
                  <w:r>
                    <w:rPr>
                      <w:rFonts w:hint="eastAsia" w:eastAsia="宋体"/>
                      <w:sz w:val="21"/>
                      <w:szCs w:val="21"/>
                      <w:vertAlign w:val="baseline"/>
                      <w:lang w:val="en-US" w:eastAsia="zh-CN"/>
                    </w:rPr>
                    <w:t>/</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val="en-US" w:eastAsia="zh-CN"/>
                    </w:rPr>
                  </w:pPr>
                  <w:r>
                    <w:rPr>
                      <w:rFonts w:hint="eastAsia" w:eastAsia="宋体"/>
                      <w:sz w:val="21"/>
                      <w:szCs w:val="21"/>
                      <w:vertAlign w:val="baseline"/>
                      <w:lang w:val="en-US" w:eastAsia="zh-CN"/>
                    </w:rPr>
                    <w:t>/</w:t>
                  </w:r>
                </w:p>
              </w:tc>
              <w:tc>
                <w:tcPr>
                  <w:tcW w:w="1517" w:type="dxa"/>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r>
                    <w:rPr>
                      <w:rFonts w:hint="eastAsia" w:eastAsia="宋体"/>
                      <w:sz w:val="21"/>
                      <w:szCs w:val="21"/>
                      <w:vertAlign w:val="baseline"/>
                    </w:rPr>
                    <w:t>经</w:t>
                  </w:r>
                  <w:r>
                    <w:rPr>
                      <w:rFonts w:hint="eastAsia" w:eastAsia="宋体"/>
                      <w:sz w:val="21"/>
                      <w:szCs w:val="21"/>
                      <w:vertAlign w:val="baseline"/>
                      <w:lang w:eastAsia="zh-CN"/>
                    </w:rPr>
                    <w:t>废水处理系统</w:t>
                  </w:r>
                  <w:r>
                    <w:rPr>
                      <w:rFonts w:hint="eastAsia" w:eastAsia="宋体"/>
                      <w:sz w:val="21"/>
                      <w:szCs w:val="21"/>
                      <w:vertAlign w:val="baseline"/>
                    </w:rPr>
                    <w:t>处理</w:t>
                  </w:r>
                </w:p>
              </w:tc>
              <w:tc>
                <w:tcPr>
                  <w:tcW w:w="1533" w:type="dxa"/>
                  <w:vMerge w:val="restart"/>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r>
                    <w:rPr>
                      <w:rFonts w:hint="eastAsia" w:eastAsia="宋体"/>
                      <w:sz w:val="21"/>
                      <w:szCs w:val="21"/>
                      <w:vertAlign w:val="baseline"/>
                      <w:lang w:eastAsia="zh-CN"/>
                    </w:rPr>
                    <w:t>循环回用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116"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lang w:val="en-US" w:eastAsia="zh-CN" w:bidi="ar-SA"/>
                    </w:rPr>
                  </w:pPr>
                  <w:r>
                    <w:rPr>
                      <w:rFonts w:hint="eastAsia" w:eastAsia="宋体"/>
                      <w:sz w:val="21"/>
                      <w:szCs w:val="21"/>
                      <w:lang w:eastAsia="zh-CN"/>
                    </w:rPr>
                    <w:t>初期雨水</w:t>
                  </w:r>
                </w:p>
              </w:tc>
              <w:tc>
                <w:tcPr>
                  <w:tcW w:w="1050"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lang w:val="en-US" w:eastAsia="zh-CN" w:bidi="ar-SA"/>
                    </w:rPr>
                  </w:pPr>
                  <w:r>
                    <w:rPr>
                      <w:rFonts w:hint="eastAsia" w:eastAsia="宋体"/>
                      <w:sz w:val="21"/>
                      <w:szCs w:val="21"/>
                      <w:lang w:val="en-US" w:eastAsia="zh-CN"/>
                    </w:rPr>
                    <w:t>SS</w:t>
                  </w:r>
                </w:p>
              </w:tc>
              <w:tc>
                <w:tcPr>
                  <w:tcW w:w="1076"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kern w:val="2"/>
                      <w:sz w:val="21"/>
                      <w:szCs w:val="21"/>
                      <w:vertAlign w:val="baseline"/>
                      <w:lang w:val="en-US" w:eastAsia="zh-CN" w:bidi="ar-SA"/>
                    </w:rPr>
                  </w:pPr>
                  <w:r>
                    <w:rPr>
                      <w:rFonts w:hint="eastAsia" w:eastAsia="宋体"/>
                      <w:kern w:val="2"/>
                      <w:sz w:val="21"/>
                      <w:szCs w:val="21"/>
                      <w:vertAlign w:val="baseline"/>
                      <w:lang w:val="en-US" w:eastAsia="zh-CN" w:bidi="ar-SA"/>
                    </w:rPr>
                    <w:t>0</w:t>
                  </w:r>
                </w:p>
              </w:tc>
              <w:tc>
                <w:tcPr>
                  <w:tcW w:w="115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val="en-US" w:eastAsia="zh-CN"/>
                    </w:rPr>
                  </w:pPr>
                  <w:r>
                    <w:rPr>
                      <w:rFonts w:hint="eastAsia" w:eastAsia="宋体"/>
                      <w:sz w:val="21"/>
                      <w:szCs w:val="21"/>
                      <w:vertAlign w:val="baseline"/>
                      <w:lang w:val="en-US" w:eastAsia="zh-CN"/>
                    </w:rPr>
                    <w:t>/</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val="en-US" w:eastAsia="zh-CN"/>
                    </w:rPr>
                  </w:pPr>
                  <w:r>
                    <w:rPr>
                      <w:rFonts w:hint="eastAsia" w:eastAsia="宋体"/>
                      <w:sz w:val="21"/>
                      <w:szCs w:val="21"/>
                      <w:vertAlign w:val="baseline"/>
                      <w:lang w:val="en-US" w:eastAsia="zh-CN"/>
                    </w:rPr>
                    <w:t>/</w:t>
                  </w:r>
                </w:p>
              </w:tc>
              <w:tc>
                <w:tcPr>
                  <w:tcW w:w="1517" w:type="dxa"/>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r>
                    <w:rPr>
                      <w:rFonts w:hint="eastAsia" w:eastAsia="宋体"/>
                      <w:sz w:val="21"/>
                      <w:szCs w:val="21"/>
                      <w:vertAlign w:val="baseline"/>
                    </w:rPr>
                    <w:t>经沉淀处理</w:t>
                  </w:r>
                </w:p>
              </w:tc>
              <w:tc>
                <w:tcPr>
                  <w:tcW w:w="1533" w:type="dxa"/>
                  <w:vMerge w:val="continue"/>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Merge w:val="restart"/>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r>
                    <w:rPr>
                      <w:rFonts w:hint="eastAsia" w:eastAsia="宋体"/>
                      <w:b/>
                      <w:bCs/>
                      <w:sz w:val="21"/>
                      <w:szCs w:val="21"/>
                      <w:vertAlign w:val="baseline"/>
                      <w:lang w:eastAsia="zh-CN"/>
                    </w:rPr>
                    <w:t>废气</w:t>
                  </w:r>
                </w:p>
              </w:tc>
              <w:tc>
                <w:tcPr>
                  <w:tcW w:w="1116"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lang w:val="en-US" w:eastAsia="zh-CN" w:bidi="ar-SA"/>
                    </w:rPr>
                  </w:pPr>
                  <w:r>
                    <w:rPr>
                      <w:rFonts w:hint="eastAsia" w:eastAsia="宋体"/>
                      <w:sz w:val="21"/>
                      <w:szCs w:val="21"/>
                      <w:lang w:eastAsia="zh-CN"/>
                    </w:rPr>
                    <w:t>生产加工</w:t>
                  </w:r>
                </w:p>
              </w:tc>
              <w:tc>
                <w:tcPr>
                  <w:tcW w:w="1050"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lang w:val="en-US" w:eastAsia="zh-CN" w:bidi="ar-SA"/>
                    </w:rPr>
                  </w:pPr>
                  <w:r>
                    <w:rPr>
                      <w:rFonts w:hint="eastAsia" w:eastAsia="宋体"/>
                      <w:sz w:val="21"/>
                      <w:szCs w:val="21"/>
                      <w:lang w:eastAsia="zh-CN"/>
                    </w:rPr>
                    <w:t>颗粒物</w:t>
                  </w:r>
                </w:p>
              </w:tc>
              <w:tc>
                <w:tcPr>
                  <w:tcW w:w="1076" w:type="dxa"/>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eastAsia="宋体"/>
                      <w:kern w:val="2"/>
                      <w:sz w:val="21"/>
                      <w:szCs w:val="21"/>
                      <w:lang w:val="en-US" w:eastAsia="zh-CN" w:bidi="ar-SA"/>
                    </w:rPr>
                  </w:pPr>
                  <w:r>
                    <w:rPr>
                      <w:rFonts w:hint="eastAsia"/>
                      <w:sz w:val="21"/>
                      <w:szCs w:val="21"/>
                      <w:lang w:val="en-US" w:eastAsia="zh-CN"/>
                    </w:rPr>
                    <w:t>0.313t/a</w:t>
                  </w:r>
                </w:p>
              </w:tc>
              <w:tc>
                <w:tcPr>
                  <w:tcW w:w="1150" w:type="dxa"/>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eastAsia="宋体"/>
                      <w:sz w:val="21"/>
                      <w:szCs w:val="21"/>
                      <w:vertAlign w:val="baseline"/>
                      <w:lang w:val="en-US" w:eastAsia="zh-CN"/>
                    </w:rPr>
                  </w:pPr>
                  <w:r>
                    <w:rPr>
                      <w:rFonts w:hint="eastAsia" w:eastAsia="宋体"/>
                      <w:sz w:val="21"/>
                      <w:szCs w:val="21"/>
                      <w:lang w:val="en-US" w:eastAsia="zh-CN"/>
                    </w:rPr>
                    <w:t>＜1.0</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lang w:val="en-US" w:eastAsia="zh-CN"/>
                    </w:rPr>
                  </w:pPr>
                  <w:r>
                    <w:rPr>
                      <w:rFonts w:hint="eastAsia" w:eastAsia="宋体"/>
                      <w:sz w:val="21"/>
                      <w:szCs w:val="21"/>
                      <w:vertAlign w:val="baseline"/>
                      <w:lang w:val="en-US" w:eastAsia="zh-CN"/>
                    </w:rPr>
                    <w:t>1.0</w:t>
                  </w:r>
                </w:p>
              </w:tc>
              <w:tc>
                <w:tcPr>
                  <w:tcW w:w="1517" w:type="dxa"/>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r>
                    <w:rPr>
                      <w:rFonts w:hint="eastAsia" w:eastAsia="宋体"/>
                      <w:sz w:val="21"/>
                      <w:szCs w:val="21"/>
                      <w:vertAlign w:val="baseline"/>
                      <w:lang w:eastAsia="zh-CN"/>
                    </w:rPr>
                    <w:t>湿式除尘</w:t>
                  </w:r>
                </w:p>
              </w:tc>
              <w:tc>
                <w:tcPr>
                  <w:tcW w:w="1533" w:type="dxa"/>
                  <w:vMerge w:val="restart"/>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r>
                    <w:rPr>
                      <w:rFonts w:hint="eastAsia" w:eastAsia="宋体"/>
                      <w:sz w:val="21"/>
                      <w:szCs w:val="21"/>
                      <w:vertAlign w:val="baseline"/>
                      <w:lang w:eastAsia="zh-CN"/>
                    </w:rPr>
                    <w:t>无组织排放，厂界外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116"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lang w:val="en-US" w:eastAsia="zh-CN" w:bidi="ar-SA"/>
                    </w:rPr>
                  </w:pPr>
                  <w:r>
                    <w:rPr>
                      <w:rFonts w:hint="eastAsia" w:eastAsia="宋体"/>
                      <w:sz w:val="21"/>
                      <w:szCs w:val="21"/>
                      <w:lang w:eastAsia="zh-CN"/>
                    </w:rPr>
                    <w:t>堆场扬尘</w:t>
                  </w:r>
                </w:p>
              </w:tc>
              <w:tc>
                <w:tcPr>
                  <w:tcW w:w="1050"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lang w:val="en-US" w:eastAsia="zh-CN" w:bidi="ar-SA"/>
                    </w:rPr>
                  </w:pPr>
                  <w:r>
                    <w:rPr>
                      <w:rFonts w:hint="eastAsia" w:eastAsia="宋体"/>
                      <w:sz w:val="21"/>
                      <w:szCs w:val="21"/>
                      <w:lang w:eastAsia="zh-CN"/>
                    </w:rPr>
                    <w:t>颗粒物</w:t>
                  </w:r>
                </w:p>
              </w:tc>
              <w:tc>
                <w:tcPr>
                  <w:tcW w:w="1076" w:type="dxa"/>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eastAsia="宋体"/>
                      <w:kern w:val="2"/>
                      <w:sz w:val="21"/>
                      <w:szCs w:val="21"/>
                      <w:lang w:val="en-US" w:eastAsia="zh-CN" w:bidi="ar-SA"/>
                    </w:rPr>
                  </w:pPr>
                  <w:r>
                    <w:rPr>
                      <w:rFonts w:hint="eastAsia"/>
                      <w:bCs/>
                      <w:sz w:val="21"/>
                      <w:szCs w:val="21"/>
                      <w:lang w:val="en-US" w:eastAsia="zh-CN"/>
                    </w:rPr>
                    <w:t>0.083t/a</w:t>
                  </w:r>
                </w:p>
              </w:tc>
              <w:tc>
                <w:tcPr>
                  <w:tcW w:w="1150" w:type="dxa"/>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宋体"/>
                      <w:sz w:val="21"/>
                      <w:szCs w:val="21"/>
                      <w:vertAlign w:val="baseline"/>
                      <w:lang w:val="en-US" w:eastAsia="zh-CN"/>
                    </w:rPr>
                  </w:pPr>
                  <w:r>
                    <w:rPr>
                      <w:rFonts w:hint="eastAsia" w:eastAsia="宋体"/>
                      <w:sz w:val="21"/>
                      <w:szCs w:val="21"/>
                      <w:lang w:val="en-US" w:eastAsia="zh-CN"/>
                    </w:rPr>
                    <w:t>＜1.0</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lang w:val="en-US" w:eastAsia="zh-CN"/>
                    </w:rPr>
                  </w:pPr>
                  <w:r>
                    <w:rPr>
                      <w:rFonts w:hint="eastAsia" w:eastAsia="宋体"/>
                      <w:sz w:val="21"/>
                      <w:szCs w:val="21"/>
                      <w:vertAlign w:val="baseline"/>
                      <w:lang w:val="en-US" w:eastAsia="zh-CN"/>
                    </w:rPr>
                    <w:t>1.0</w:t>
                  </w:r>
                </w:p>
              </w:tc>
              <w:tc>
                <w:tcPr>
                  <w:tcW w:w="1517" w:type="dxa"/>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r>
                    <w:rPr>
                      <w:rFonts w:hint="eastAsia" w:ascii="宋体" w:hAnsi="宋体" w:eastAsia="宋体" w:cs="宋体"/>
                      <w:color w:val="000000"/>
                      <w:kern w:val="0"/>
                      <w:sz w:val="21"/>
                      <w:szCs w:val="21"/>
                      <w:lang w:val="en-US" w:eastAsia="zh-CN" w:bidi="ar"/>
                    </w:rPr>
                    <w:t>采取覆盖防尘布或者防尘网、定期洒水抑尘等措施</w:t>
                  </w:r>
                </w:p>
              </w:tc>
              <w:tc>
                <w:tcPr>
                  <w:tcW w:w="1533" w:type="dxa"/>
                  <w:vMerge w:val="continue"/>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116"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sz w:val="21"/>
                      <w:szCs w:val="21"/>
                      <w:lang w:eastAsia="zh-CN"/>
                    </w:rPr>
                  </w:pPr>
                  <w:r>
                    <w:rPr>
                      <w:rFonts w:hint="eastAsia" w:eastAsia="宋体"/>
                      <w:sz w:val="21"/>
                      <w:szCs w:val="21"/>
                      <w:lang w:eastAsia="zh-CN"/>
                    </w:rPr>
                    <w:t>食堂油烟</w:t>
                  </w:r>
                </w:p>
              </w:tc>
              <w:tc>
                <w:tcPr>
                  <w:tcW w:w="1050" w:type="dxa"/>
                  <w:noWrap w:val="0"/>
                  <w:vAlign w:val="center"/>
                </w:tcPr>
                <w:p>
                  <w:pPr>
                    <w:keepNext w:val="0"/>
                    <w:keepLines w:val="0"/>
                    <w:suppressLineNumbers w:val="0"/>
                    <w:adjustRightInd w:val="0"/>
                    <w:snapToGrid w:val="0"/>
                    <w:spacing w:before="0" w:beforeAutospacing="0" w:after="0" w:afterAutospacing="0" w:line="240" w:lineRule="auto"/>
                    <w:ind w:left="0" w:right="0" w:firstLine="0"/>
                    <w:jc w:val="center"/>
                    <w:rPr>
                      <w:rFonts w:hint="eastAsia" w:eastAsia="宋体"/>
                      <w:sz w:val="21"/>
                      <w:szCs w:val="21"/>
                      <w:lang w:eastAsia="zh-CN"/>
                    </w:rPr>
                  </w:pPr>
                  <w:r>
                    <w:rPr>
                      <w:rFonts w:hint="eastAsia" w:eastAsia="宋体"/>
                      <w:sz w:val="21"/>
                      <w:szCs w:val="21"/>
                      <w:lang w:eastAsia="zh-CN"/>
                    </w:rPr>
                    <w:t>油烟</w:t>
                  </w:r>
                </w:p>
              </w:tc>
              <w:tc>
                <w:tcPr>
                  <w:tcW w:w="1076" w:type="dxa"/>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宋体"/>
                      <w:sz w:val="21"/>
                      <w:szCs w:val="21"/>
                      <w:lang w:val="en-US" w:eastAsia="zh-CN"/>
                    </w:rPr>
                  </w:pPr>
                  <w:r>
                    <w:rPr>
                      <w:rFonts w:hint="eastAsia" w:eastAsiaTheme="minorEastAsia"/>
                      <w:bCs/>
                      <w:sz w:val="21"/>
                      <w:szCs w:val="21"/>
                      <w:lang w:val="en-US" w:eastAsia="zh-CN"/>
                    </w:rPr>
                    <w:t>0.00127t/a</w:t>
                  </w:r>
                </w:p>
              </w:tc>
              <w:tc>
                <w:tcPr>
                  <w:tcW w:w="1150" w:type="dxa"/>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vertAlign w:val="baseline"/>
                      <w:lang w:eastAsia="zh-CN"/>
                    </w:rPr>
                  </w:pPr>
                  <w:r>
                    <w:rPr>
                      <w:rFonts w:hint="eastAsia" w:eastAsiaTheme="minorEastAsia"/>
                      <w:bCs/>
                      <w:sz w:val="21"/>
                      <w:szCs w:val="21"/>
                    </w:rPr>
                    <w:t>0.</w:t>
                  </w:r>
                  <w:r>
                    <w:rPr>
                      <w:rFonts w:hint="eastAsia" w:eastAsiaTheme="minorEastAsia"/>
                      <w:bCs/>
                      <w:sz w:val="21"/>
                      <w:szCs w:val="21"/>
                      <w:lang w:val="en-US" w:eastAsia="zh-CN"/>
                    </w:rPr>
                    <w:t>432</w:t>
                  </w:r>
                  <w:r>
                    <w:rPr>
                      <w:rFonts w:hint="eastAsia" w:eastAsiaTheme="minorEastAsia"/>
                      <w:bCs/>
                      <w:sz w:val="21"/>
                      <w:szCs w:val="21"/>
                    </w:rPr>
                    <w:t>mg/m</w:t>
                  </w:r>
                  <w:r>
                    <w:rPr>
                      <w:rFonts w:hint="eastAsia" w:eastAsiaTheme="minorEastAsia"/>
                      <w:bCs/>
                      <w:sz w:val="21"/>
                      <w:szCs w:val="21"/>
                      <w:vertAlign w:val="superscript"/>
                    </w:rPr>
                    <w:t>3</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lang w:val="en-US" w:eastAsia="zh-CN"/>
                    </w:rPr>
                  </w:pPr>
                  <w:r>
                    <w:rPr>
                      <w:rFonts w:hint="eastAsia" w:eastAsia="宋体"/>
                      <w:sz w:val="21"/>
                      <w:szCs w:val="21"/>
                      <w:vertAlign w:val="baseline"/>
                      <w:lang w:val="en-US" w:eastAsia="zh-CN"/>
                    </w:rPr>
                    <w:t>2.0</w:t>
                  </w:r>
                </w:p>
              </w:tc>
              <w:tc>
                <w:tcPr>
                  <w:tcW w:w="1517" w:type="dxa"/>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油烟净化装置处理</w:t>
                  </w:r>
                </w:p>
              </w:tc>
              <w:tc>
                <w:tcPr>
                  <w:tcW w:w="1533" w:type="dxa"/>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r>
                    <w:rPr>
                      <w:rFonts w:hint="eastAsia" w:eastAsia="宋体"/>
                      <w:sz w:val="21"/>
                      <w:szCs w:val="21"/>
                      <w:vertAlign w:val="baseline"/>
                      <w:lang w:eastAsia="zh-CN"/>
                    </w:rP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b/>
                      <w:bCs/>
                      <w:sz w:val="21"/>
                      <w:szCs w:val="21"/>
                      <w:vertAlign w:val="baseline"/>
                      <w:lang w:eastAsia="zh-CN"/>
                    </w:rPr>
                  </w:pPr>
                  <w:r>
                    <w:rPr>
                      <w:rFonts w:hint="eastAsia" w:eastAsia="宋体"/>
                      <w:b/>
                      <w:bCs/>
                      <w:sz w:val="21"/>
                      <w:szCs w:val="21"/>
                      <w:vertAlign w:val="baseline"/>
                      <w:lang w:eastAsia="zh-CN"/>
                    </w:rPr>
                    <w:t>噪声</w:t>
                  </w:r>
                </w:p>
              </w:tc>
              <w:tc>
                <w:tcPr>
                  <w:tcW w:w="1116"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r>
                    <w:rPr>
                      <w:rFonts w:hint="eastAsia" w:eastAsia="宋体"/>
                      <w:sz w:val="21"/>
                      <w:szCs w:val="21"/>
                      <w:vertAlign w:val="baseline"/>
                      <w:lang w:eastAsia="zh-CN"/>
                    </w:rPr>
                    <w:t>噪声</w:t>
                  </w:r>
                </w:p>
              </w:tc>
              <w:tc>
                <w:tcPr>
                  <w:tcW w:w="1050" w:type="dxa"/>
                  <w:noWrap w:val="0"/>
                  <w:tcMar>
                    <w:top w:w="0" w:type="dxa"/>
                    <w:left w:w="51" w:type="dxa"/>
                    <w:bottom w:w="0" w:type="dxa"/>
                    <w:right w:w="51"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val="en-US" w:eastAsia="zh-CN"/>
                    </w:rPr>
                  </w:pPr>
                  <w:r>
                    <w:rPr>
                      <w:rFonts w:hint="eastAsia" w:eastAsia="宋体"/>
                      <w:sz w:val="21"/>
                      <w:szCs w:val="21"/>
                      <w:vertAlign w:val="baseline"/>
                      <w:lang w:val="en-US" w:eastAsia="zh-CN"/>
                    </w:rPr>
                    <w:t>生产机械设备噪声</w:t>
                  </w:r>
                </w:p>
              </w:tc>
              <w:tc>
                <w:tcPr>
                  <w:tcW w:w="1076"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val="en-US" w:eastAsia="zh-CN"/>
                    </w:rPr>
                  </w:pPr>
                  <w:r>
                    <w:rPr>
                      <w:rFonts w:hint="eastAsia" w:eastAsia="宋体"/>
                      <w:sz w:val="21"/>
                      <w:szCs w:val="21"/>
                      <w:vertAlign w:val="baseline"/>
                      <w:lang w:val="en-US" w:eastAsia="zh-CN"/>
                    </w:rPr>
                    <w:t>/</w:t>
                  </w:r>
                </w:p>
              </w:tc>
              <w:tc>
                <w:tcPr>
                  <w:tcW w:w="115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rPr>
                  </w:pPr>
                  <w:r>
                    <w:rPr>
                      <w:rFonts w:hint="eastAsia" w:eastAsia="宋体"/>
                      <w:sz w:val="21"/>
                      <w:szCs w:val="21"/>
                      <w:vertAlign w:val="baseline"/>
                    </w:rPr>
                    <w:t>昼间</w:t>
                  </w:r>
                  <w:r>
                    <w:rPr>
                      <w:rFonts w:hint="eastAsia" w:eastAsia="宋体"/>
                      <w:sz w:val="21"/>
                      <w:szCs w:val="21"/>
                      <w:vertAlign w:val="baseline"/>
                      <w:lang w:eastAsia="zh-CN"/>
                    </w:rPr>
                    <w:t>：</w:t>
                  </w:r>
                  <w:r>
                    <w:rPr>
                      <w:rFonts w:hint="eastAsia" w:eastAsia="宋体"/>
                      <w:sz w:val="21"/>
                      <w:szCs w:val="21"/>
                      <w:vertAlign w:val="baseline"/>
                    </w:rPr>
                    <w:t>≤60dB（A）</w:t>
                  </w:r>
                </w:p>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r>
                    <w:rPr>
                      <w:rFonts w:hint="eastAsia" w:eastAsia="宋体"/>
                      <w:sz w:val="21"/>
                      <w:szCs w:val="21"/>
                      <w:vertAlign w:val="baseline"/>
                    </w:rPr>
                    <w:t>夜间</w:t>
                  </w:r>
                  <w:r>
                    <w:rPr>
                      <w:rFonts w:hint="eastAsia" w:eastAsia="宋体"/>
                      <w:sz w:val="21"/>
                      <w:szCs w:val="21"/>
                      <w:vertAlign w:val="baseline"/>
                      <w:lang w:eastAsia="zh-CN"/>
                    </w:rPr>
                    <w:t>：</w:t>
                  </w:r>
                  <w:r>
                    <w:rPr>
                      <w:rFonts w:hint="eastAsia" w:eastAsia="宋体"/>
                      <w:sz w:val="21"/>
                      <w:szCs w:val="21"/>
                      <w:vertAlign w:val="baseline"/>
                    </w:rPr>
                    <w:t>≤50dB（A）</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rPr>
                  </w:pPr>
                  <w:r>
                    <w:rPr>
                      <w:rFonts w:hint="eastAsia" w:eastAsia="宋体"/>
                      <w:sz w:val="21"/>
                      <w:szCs w:val="21"/>
                      <w:vertAlign w:val="baseline"/>
                    </w:rPr>
                    <w:t>昼间</w:t>
                  </w:r>
                  <w:r>
                    <w:rPr>
                      <w:rFonts w:hint="eastAsia" w:eastAsia="宋体"/>
                      <w:sz w:val="21"/>
                      <w:szCs w:val="21"/>
                      <w:vertAlign w:val="baseline"/>
                      <w:lang w:eastAsia="zh-CN"/>
                    </w:rPr>
                    <w:t>：</w:t>
                  </w:r>
                  <w:r>
                    <w:rPr>
                      <w:rFonts w:hint="eastAsia" w:eastAsia="宋体"/>
                      <w:sz w:val="21"/>
                      <w:szCs w:val="21"/>
                      <w:vertAlign w:val="baseline"/>
                    </w:rPr>
                    <w:t>≤60dB（A）</w:t>
                  </w:r>
                </w:p>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r>
                    <w:rPr>
                      <w:rFonts w:hint="eastAsia" w:eastAsia="宋体"/>
                      <w:sz w:val="21"/>
                      <w:szCs w:val="21"/>
                      <w:vertAlign w:val="baseline"/>
                    </w:rPr>
                    <w:t>夜间</w:t>
                  </w:r>
                  <w:r>
                    <w:rPr>
                      <w:rFonts w:hint="eastAsia" w:eastAsia="宋体"/>
                      <w:sz w:val="21"/>
                      <w:szCs w:val="21"/>
                      <w:vertAlign w:val="baseline"/>
                      <w:lang w:eastAsia="zh-CN"/>
                    </w:rPr>
                    <w:t>：</w:t>
                  </w:r>
                  <w:r>
                    <w:rPr>
                      <w:rFonts w:hint="eastAsia" w:eastAsia="宋体"/>
                      <w:sz w:val="21"/>
                      <w:szCs w:val="21"/>
                      <w:vertAlign w:val="baseline"/>
                    </w:rPr>
                    <w:t>≤50dB（A）</w:t>
                  </w:r>
                </w:p>
              </w:tc>
              <w:tc>
                <w:tcPr>
                  <w:tcW w:w="1517" w:type="dxa"/>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r>
                    <w:rPr>
                      <w:rFonts w:hint="eastAsia" w:ascii="宋体" w:hAnsi="宋体" w:eastAsia="宋体" w:cs="宋体"/>
                      <w:color w:val="000000"/>
                      <w:kern w:val="0"/>
                      <w:sz w:val="21"/>
                      <w:szCs w:val="21"/>
                      <w:lang w:val="en-US" w:eastAsia="zh-CN" w:bidi="ar"/>
                    </w:rPr>
                    <w:t>对设备进行屏蔽、减振支架与吊架、安装消声器、隔音玻璃、厂房隔音降噪、绿化带减噪等</w:t>
                  </w:r>
                </w:p>
              </w:tc>
              <w:tc>
                <w:tcPr>
                  <w:tcW w:w="1533" w:type="dxa"/>
                  <w:noWrap w:val="0"/>
                  <w:tcMar>
                    <w:top w:w="0" w:type="dxa"/>
                    <w:left w:w="57" w:type="dxa"/>
                    <w:bottom w:w="0"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r>
                    <w:rPr>
                      <w:rFonts w:hint="eastAsia" w:eastAsia="宋体"/>
                      <w:sz w:val="21"/>
                      <w:szCs w:val="21"/>
                      <w:vertAlign w:val="baseline"/>
                      <w:lang w:eastAsia="zh-CN"/>
                    </w:rPr>
                    <w:t>厂界外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Merge w:val="restart"/>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b/>
                      <w:bCs/>
                      <w:sz w:val="21"/>
                      <w:szCs w:val="21"/>
                      <w:vertAlign w:val="baseline"/>
                      <w:lang w:eastAsia="zh-CN"/>
                    </w:rPr>
                  </w:pPr>
                  <w:r>
                    <w:rPr>
                      <w:rFonts w:hint="eastAsia" w:eastAsia="宋体"/>
                      <w:b/>
                      <w:bCs/>
                      <w:sz w:val="21"/>
                      <w:szCs w:val="21"/>
                      <w:vertAlign w:val="baseline"/>
                      <w:lang w:eastAsia="zh-CN"/>
                    </w:rPr>
                    <w:t>固体</w:t>
                  </w:r>
                </w:p>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b/>
                      <w:bCs/>
                      <w:sz w:val="21"/>
                      <w:szCs w:val="21"/>
                      <w:vertAlign w:val="baseline"/>
                      <w:lang w:eastAsia="zh-CN"/>
                    </w:rPr>
                  </w:pPr>
                  <w:r>
                    <w:rPr>
                      <w:rFonts w:hint="eastAsia" w:eastAsia="宋体"/>
                      <w:b/>
                      <w:bCs/>
                      <w:sz w:val="21"/>
                      <w:szCs w:val="21"/>
                      <w:vertAlign w:val="baseline"/>
                      <w:lang w:eastAsia="zh-CN"/>
                    </w:rPr>
                    <w:t>废物</w:t>
                  </w:r>
                </w:p>
              </w:tc>
              <w:tc>
                <w:tcPr>
                  <w:tcW w:w="1116"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r>
                    <w:rPr>
                      <w:rFonts w:hint="eastAsia" w:eastAsia="宋体"/>
                      <w:sz w:val="21"/>
                      <w:szCs w:val="21"/>
                      <w:vertAlign w:val="baseline"/>
                      <w:lang w:eastAsia="zh-CN"/>
                    </w:rPr>
                    <w:t>一般固废</w:t>
                  </w:r>
                </w:p>
              </w:tc>
              <w:tc>
                <w:tcPr>
                  <w:tcW w:w="1050" w:type="dxa"/>
                  <w:noWrap w:val="0"/>
                  <w:vAlign w:val="center"/>
                </w:tcPr>
                <w:p>
                  <w:pPr>
                    <w:keepNext w:val="0"/>
                    <w:keepLines w:val="0"/>
                    <w:suppressLineNumbers w:val="0"/>
                    <w:adjustRightInd w:val="0"/>
                    <w:snapToGrid w:val="0"/>
                    <w:spacing w:before="60" w:beforeAutospacing="0" w:after="60" w:afterAutospacing="0" w:line="240" w:lineRule="auto"/>
                    <w:ind w:left="0" w:right="0" w:firstLine="0"/>
                    <w:jc w:val="center"/>
                    <w:rPr>
                      <w:rFonts w:hint="eastAsia" w:eastAsia="宋体"/>
                      <w:kern w:val="2"/>
                      <w:sz w:val="21"/>
                      <w:szCs w:val="21"/>
                      <w:lang w:val="en-US" w:eastAsia="zh-CN" w:bidi="ar-SA"/>
                    </w:rPr>
                  </w:pPr>
                  <w:r>
                    <w:rPr>
                      <w:rFonts w:hint="eastAsia" w:eastAsia="宋体"/>
                      <w:sz w:val="21"/>
                      <w:szCs w:val="21"/>
                      <w:lang w:eastAsia="zh-CN"/>
                    </w:rPr>
                    <w:t>废水处理底泥</w:t>
                  </w:r>
                </w:p>
              </w:tc>
              <w:tc>
                <w:tcPr>
                  <w:tcW w:w="1076"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vertAlign w:val="baseline"/>
                      <w:lang w:val="en-US" w:eastAsia="zh-CN" w:bidi="ar-SA"/>
                    </w:rPr>
                  </w:pPr>
                  <w:r>
                    <w:rPr>
                      <w:rFonts w:hint="eastAsia" w:eastAsia="宋体"/>
                      <w:sz w:val="21"/>
                      <w:szCs w:val="21"/>
                      <w:vertAlign w:val="baseline"/>
                      <w:lang w:val="en-US" w:eastAsia="zh-CN"/>
                    </w:rPr>
                    <w:t>0</w:t>
                  </w:r>
                </w:p>
              </w:tc>
              <w:tc>
                <w:tcPr>
                  <w:tcW w:w="115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vertAlign w:val="baseline"/>
                      <w:lang w:val="en-US" w:eastAsia="zh-CN" w:bidi="ar-SA"/>
                    </w:rPr>
                  </w:pPr>
                  <w:r>
                    <w:rPr>
                      <w:rFonts w:hint="eastAsia" w:eastAsia="宋体"/>
                      <w:sz w:val="21"/>
                      <w:szCs w:val="21"/>
                      <w:vertAlign w:val="baseline"/>
                      <w:lang w:val="en-US" w:eastAsia="zh-CN"/>
                    </w:rPr>
                    <w:t>/</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kern w:val="2"/>
                      <w:sz w:val="21"/>
                      <w:szCs w:val="21"/>
                      <w:vertAlign w:val="baseline"/>
                      <w:lang w:val="en-US" w:eastAsia="zh-CN" w:bidi="ar-SA"/>
                    </w:rPr>
                  </w:pPr>
                  <w:r>
                    <w:rPr>
                      <w:rFonts w:hint="eastAsia" w:eastAsia="宋体"/>
                      <w:sz w:val="21"/>
                      <w:szCs w:val="21"/>
                      <w:vertAlign w:val="baseline"/>
                      <w:lang w:val="en-US" w:eastAsia="zh-CN"/>
                    </w:rPr>
                    <w:t>/</w:t>
                  </w:r>
                </w:p>
              </w:tc>
              <w:tc>
                <w:tcPr>
                  <w:tcW w:w="3050" w:type="dxa"/>
                  <w:gridSpan w:val="2"/>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r>
                    <w:rPr>
                      <w:rFonts w:hint="default" w:ascii="Times New Roman" w:hAnsi="Times New Roman" w:cs="Times New Roman"/>
                      <w:sz w:val="21"/>
                      <w:szCs w:val="21"/>
                    </w:rPr>
                    <w:t>外售水泥厂、砖厂或园林绿化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sz w:val="21"/>
                      <w:szCs w:val="21"/>
                      <w:vertAlign w:val="baseline"/>
                    </w:rPr>
                  </w:pPr>
                </w:p>
              </w:tc>
              <w:tc>
                <w:tcPr>
                  <w:tcW w:w="1116"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eastAsia" w:eastAsia="宋体"/>
                      <w:sz w:val="21"/>
                      <w:szCs w:val="21"/>
                      <w:vertAlign w:val="baseline"/>
                      <w:lang w:eastAsia="zh-CN"/>
                    </w:rPr>
                  </w:pPr>
                  <w:r>
                    <w:rPr>
                      <w:rFonts w:hint="eastAsia" w:eastAsia="宋体"/>
                      <w:sz w:val="21"/>
                      <w:szCs w:val="21"/>
                      <w:vertAlign w:val="baseline"/>
                      <w:lang w:eastAsia="zh-CN"/>
                    </w:rPr>
                    <w:t>生活垃圾</w:t>
                  </w:r>
                </w:p>
              </w:tc>
              <w:tc>
                <w:tcPr>
                  <w:tcW w:w="1050" w:type="dxa"/>
                  <w:noWrap w:val="0"/>
                  <w:vAlign w:val="center"/>
                </w:tcPr>
                <w:p>
                  <w:pPr>
                    <w:keepNext w:val="0"/>
                    <w:keepLines w:val="0"/>
                    <w:suppressLineNumbers w:val="0"/>
                    <w:adjustRightInd w:val="0"/>
                    <w:snapToGrid w:val="0"/>
                    <w:spacing w:before="60" w:beforeAutospacing="0" w:after="60" w:afterAutospacing="0" w:line="240" w:lineRule="auto"/>
                    <w:ind w:left="0" w:right="0" w:firstLine="0"/>
                    <w:jc w:val="center"/>
                    <w:rPr>
                      <w:rFonts w:hint="default" w:eastAsia="宋体"/>
                      <w:kern w:val="2"/>
                      <w:sz w:val="21"/>
                      <w:szCs w:val="21"/>
                      <w:lang w:val="en-US" w:eastAsia="zh-CN" w:bidi="ar-SA"/>
                    </w:rPr>
                  </w:pPr>
                  <w:r>
                    <w:rPr>
                      <w:rFonts w:hint="default" w:eastAsia="宋体"/>
                      <w:sz w:val="21"/>
                      <w:szCs w:val="21"/>
                    </w:rPr>
                    <w:t>生活垃圾</w:t>
                  </w:r>
                </w:p>
              </w:tc>
              <w:tc>
                <w:tcPr>
                  <w:tcW w:w="1076"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kern w:val="2"/>
                      <w:sz w:val="21"/>
                      <w:szCs w:val="21"/>
                      <w:vertAlign w:val="baseline"/>
                      <w:lang w:val="en-US" w:eastAsia="zh-CN" w:bidi="ar-SA"/>
                    </w:rPr>
                  </w:pPr>
                  <w:r>
                    <w:rPr>
                      <w:rFonts w:hint="eastAsia" w:eastAsia="宋体"/>
                      <w:sz w:val="21"/>
                      <w:szCs w:val="21"/>
                      <w:vertAlign w:val="baseline"/>
                      <w:lang w:val="en-US" w:eastAsia="zh-CN"/>
                    </w:rPr>
                    <w:t>0</w:t>
                  </w:r>
                </w:p>
              </w:tc>
              <w:tc>
                <w:tcPr>
                  <w:tcW w:w="115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kern w:val="2"/>
                      <w:sz w:val="21"/>
                      <w:szCs w:val="21"/>
                      <w:vertAlign w:val="baseline"/>
                      <w:lang w:val="en-US" w:eastAsia="zh-CN" w:bidi="ar-SA"/>
                    </w:rPr>
                  </w:pPr>
                  <w:r>
                    <w:rPr>
                      <w:rFonts w:hint="eastAsia" w:eastAsia="宋体"/>
                      <w:sz w:val="21"/>
                      <w:szCs w:val="21"/>
                      <w:vertAlign w:val="baseline"/>
                      <w:lang w:val="en-US" w:eastAsia="zh-CN"/>
                    </w:rPr>
                    <w:t>/</w:t>
                  </w:r>
                </w:p>
              </w:tc>
              <w:tc>
                <w:tcPr>
                  <w:tcW w:w="1167"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jc w:val="center"/>
                    <w:rPr>
                      <w:rFonts w:hint="default" w:eastAsia="宋体"/>
                      <w:kern w:val="2"/>
                      <w:sz w:val="21"/>
                      <w:szCs w:val="21"/>
                      <w:vertAlign w:val="baseline"/>
                      <w:lang w:val="en-US" w:eastAsia="zh-CN" w:bidi="ar-SA"/>
                    </w:rPr>
                  </w:pPr>
                  <w:r>
                    <w:rPr>
                      <w:rFonts w:hint="eastAsia" w:eastAsia="宋体"/>
                      <w:sz w:val="21"/>
                      <w:szCs w:val="21"/>
                      <w:vertAlign w:val="baseline"/>
                      <w:lang w:val="en-US" w:eastAsia="zh-CN"/>
                    </w:rPr>
                    <w:t>/</w:t>
                  </w:r>
                </w:p>
              </w:tc>
              <w:tc>
                <w:tcPr>
                  <w:tcW w:w="3050" w:type="dxa"/>
                  <w:gridSpan w:val="2"/>
                  <w:noWrap w:val="0"/>
                  <w:vAlign w:val="center"/>
                </w:tcPr>
                <w:p>
                  <w:pPr>
                    <w:keepNext w:val="0"/>
                    <w:keepLines w:val="0"/>
                    <w:suppressLineNumbers w:val="0"/>
                    <w:adjustRightInd w:val="0"/>
                    <w:snapToGrid w:val="0"/>
                    <w:spacing w:before="0" w:beforeAutospacing="0" w:after="0" w:afterAutospacing="0" w:line="320" w:lineRule="exact"/>
                    <w:ind w:left="0" w:right="0" w:firstLine="0"/>
                    <w:jc w:val="center"/>
                    <w:rPr>
                      <w:rFonts w:hint="default" w:eastAsia="宋体"/>
                      <w:kern w:val="2"/>
                      <w:sz w:val="21"/>
                      <w:szCs w:val="21"/>
                      <w:lang w:val="en-US" w:eastAsia="zh-CN" w:bidi="ar-SA"/>
                    </w:rPr>
                  </w:pPr>
                  <w:r>
                    <w:rPr>
                      <w:rFonts w:hint="default" w:eastAsia="宋体"/>
                      <w:sz w:val="21"/>
                      <w:szCs w:val="21"/>
                    </w:rPr>
                    <w:t>统一收集后由环卫部门清运处理</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szCs w:val="24"/>
              </w:rPr>
            </w:pPr>
            <w:r>
              <w:rPr>
                <w:rFonts w:hint="default" w:ascii="Times New Roman" w:hAnsi="Times New Roman" w:eastAsia="宋体" w:cs="Times New Roman"/>
                <w:b/>
                <w:color w:val="000000"/>
                <w:kern w:val="0"/>
                <w:sz w:val="24"/>
                <w:szCs w:val="24"/>
                <w:lang w:val="en-US" w:eastAsia="zh-CN" w:bidi="ar"/>
              </w:rPr>
              <w:t>1</w:t>
            </w:r>
            <w:r>
              <w:rPr>
                <w:rFonts w:hint="eastAsia" w:cs="Times New Roman"/>
                <w:b/>
                <w:color w:val="000000"/>
                <w:kern w:val="0"/>
                <w:sz w:val="24"/>
                <w:szCs w:val="24"/>
                <w:lang w:val="en-US" w:eastAsia="zh-CN" w:bidi="ar"/>
              </w:rPr>
              <w:t>2</w:t>
            </w:r>
            <w:r>
              <w:rPr>
                <w:rFonts w:hint="default" w:ascii="Times New Roman" w:hAnsi="Times New Roman" w:eastAsia="宋体" w:cs="Times New Roman"/>
                <w:b/>
                <w:color w:val="000000"/>
                <w:kern w:val="0"/>
                <w:sz w:val="24"/>
                <w:szCs w:val="24"/>
                <w:lang w:val="en-US" w:eastAsia="zh-CN" w:bidi="ar"/>
              </w:rPr>
              <w:t xml:space="preserve">、环保措施“三同时”验收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Cs w:val="24"/>
              </w:rPr>
            </w:pPr>
            <w:r>
              <w:rPr>
                <w:rFonts w:hint="default" w:ascii="Times New Roman" w:hAnsi="Times New Roman" w:eastAsia="宋体" w:cs="Times New Roman"/>
                <w:color w:val="000000"/>
                <w:kern w:val="0"/>
                <w:sz w:val="24"/>
                <w:szCs w:val="24"/>
                <w:lang w:val="en-US" w:eastAsia="zh-CN" w:bidi="ar"/>
              </w:rPr>
              <w:t>项目运营期“三同时”验收项目如表</w:t>
            </w:r>
            <w:r>
              <w:rPr>
                <w:rFonts w:hint="eastAsia" w:cs="Times New Roman"/>
                <w:color w:val="000000"/>
                <w:kern w:val="0"/>
                <w:sz w:val="24"/>
                <w:szCs w:val="24"/>
                <w:lang w:val="en-US" w:eastAsia="zh-CN" w:bidi="ar"/>
              </w:rPr>
              <w:t>38</w:t>
            </w:r>
            <w:r>
              <w:rPr>
                <w:rFonts w:hint="default" w:ascii="Times New Roman" w:hAnsi="Times New Roman" w:eastAsia="宋体" w:cs="Times New Roman"/>
                <w:color w:val="000000"/>
                <w:kern w:val="0"/>
                <w:sz w:val="24"/>
                <w:szCs w:val="24"/>
                <w:lang w:val="en-US" w:eastAsia="zh-CN" w:bidi="ar"/>
              </w:rPr>
              <w:t xml:space="preserve">所示。 </w:t>
            </w:r>
          </w:p>
          <w:p>
            <w:pPr>
              <w:keepNext w:val="0"/>
              <w:keepLines w:val="0"/>
              <w:suppressLineNumbers w:val="0"/>
              <w:adjustRightInd w:val="0"/>
              <w:snapToGrid w:val="0"/>
              <w:spacing w:before="0" w:beforeAutospacing="0" w:after="0" w:afterAutospacing="0" w:line="240" w:lineRule="auto"/>
              <w:ind w:left="0" w:right="0" w:firstLine="0"/>
              <w:jc w:val="center"/>
              <w:rPr>
                <w:rFonts w:hint="default" w:eastAsia="宋体"/>
                <w:b/>
                <w:bCs/>
                <w:sz w:val="24"/>
                <w:szCs w:val="24"/>
              </w:rPr>
            </w:pPr>
            <w:r>
              <w:rPr>
                <w:rFonts w:hint="default" w:ascii="Times New Roman" w:hAnsi="Times New Roman" w:eastAsia="宋体" w:cs="Times New Roman"/>
                <w:b/>
                <w:bCs/>
                <w:sz w:val="24"/>
                <w:szCs w:val="24"/>
                <w:lang w:val="en-US" w:eastAsia="zh-CN"/>
              </w:rPr>
              <w:t>表</w:t>
            </w:r>
            <w:r>
              <w:rPr>
                <w:rFonts w:hint="eastAsia" w:cs="Times New Roman"/>
                <w:b/>
                <w:bCs/>
                <w:sz w:val="24"/>
                <w:szCs w:val="24"/>
                <w:lang w:val="en-US" w:eastAsia="zh-CN"/>
              </w:rPr>
              <w:t>38</w:t>
            </w:r>
            <w:r>
              <w:rPr>
                <w:rFonts w:hint="default" w:ascii="Times New Roman" w:hAnsi="Times New Roman" w:eastAsia="宋体" w:cs="Times New Roman"/>
                <w:b/>
                <w:bCs/>
                <w:sz w:val="24"/>
                <w:szCs w:val="24"/>
                <w:lang w:val="en-US" w:eastAsia="zh-CN"/>
              </w:rPr>
              <w:t xml:space="preserve"> 环</w:t>
            </w:r>
            <w:r>
              <w:rPr>
                <w:rFonts w:hint="eastAsia" w:eastAsia="宋体"/>
                <w:b/>
                <w:bCs/>
                <w:sz w:val="24"/>
                <w:szCs w:val="24"/>
                <w:lang w:val="en-US" w:eastAsia="zh-CN"/>
              </w:rPr>
              <w:t>保措施</w:t>
            </w:r>
            <w:r>
              <w:rPr>
                <w:rFonts w:hint="default" w:eastAsia="宋体"/>
                <w:b/>
                <w:bCs/>
                <w:sz w:val="24"/>
                <w:szCs w:val="24"/>
                <w:lang w:val="en-US" w:eastAsia="zh-CN"/>
              </w:rPr>
              <w:t>“</w:t>
            </w:r>
            <w:r>
              <w:rPr>
                <w:rFonts w:hint="eastAsia" w:eastAsia="宋体"/>
                <w:b/>
                <w:bCs/>
                <w:sz w:val="24"/>
                <w:szCs w:val="24"/>
                <w:lang w:val="en-US" w:eastAsia="zh-CN"/>
              </w:rPr>
              <w:t>三同时</w:t>
            </w:r>
            <w:r>
              <w:rPr>
                <w:rFonts w:hint="default" w:eastAsia="宋体"/>
                <w:b/>
                <w:bCs/>
                <w:sz w:val="24"/>
                <w:szCs w:val="24"/>
                <w:lang w:val="en-US" w:eastAsia="zh-CN"/>
              </w:rPr>
              <w:t>”</w:t>
            </w:r>
            <w:r>
              <w:rPr>
                <w:rFonts w:hint="eastAsia" w:eastAsia="宋体"/>
                <w:b/>
                <w:bCs/>
                <w:sz w:val="24"/>
                <w:szCs w:val="24"/>
                <w:lang w:val="en-US" w:eastAsia="zh-CN"/>
              </w:rPr>
              <w:t xml:space="preserve">验收一览表 </w:t>
            </w:r>
          </w:p>
          <w:tbl>
            <w:tblPr>
              <w:tblStyle w:val="27"/>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073"/>
              <w:gridCol w:w="1412"/>
              <w:gridCol w:w="2180"/>
              <w:gridCol w:w="3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073"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项目类别</w:t>
                  </w:r>
                </w:p>
              </w:tc>
              <w:tc>
                <w:tcPr>
                  <w:tcW w:w="1412"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对象</w:t>
                  </w:r>
                </w:p>
              </w:tc>
              <w:tc>
                <w:tcPr>
                  <w:tcW w:w="2180"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方案</w:t>
                  </w:r>
                </w:p>
              </w:tc>
              <w:tc>
                <w:tcPr>
                  <w:tcW w:w="3707"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073"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w:t>
                  </w:r>
                  <w:r>
                    <w:rPr>
                      <w:rFonts w:hint="eastAsia" w:ascii="Times New Roman" w:hAnsi="Times New Roman" w:eastAsia="宋体" w:cs="Times New Roman"/>
                      <w:sz w:val="21"/>
                      <w:szCs w:val="21"/>
                      <w:lang w:eastAsia="zh-CN"/>
                    </w:rPr>
                    <w:t>气</w:t>
                  </w:r>
                  <w:r>
                    <w:rPr>
                      <w:rFonts w:hint="default" w:ascii="Times New Roman" w:hAnsi="Times New Roman" w:eastAsia="宋体" w:cs="Times New Roman"/>
                      <w:sz w:val="21"/>
                      <w:szCs w:val="21"/>
                    </w:rPr>
                    <w:t>治理</w:t>
                  </w:r>
                </w:p>
              </w:tc>
              <w:tc>
                <w:tcPr>
                  <w:tcW w:w="1412"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bCs/>
                      <w:kern w:val="0"/>
                      <w:sz w:val="21"/>
                      <w:szCs w:val="21"/>
                    </w:rPr>
                    <w:t>破碎、筛石工序</w:t>
                  </w:r>
                  <w:r>
                    <w:rPr>
                      <w:rFonts w:hint="eastAsia" w:cs="Times New Roman"/>
                      <w:bCs/>
                      <w:kern w:val="0"/>
                      <w:sz w:val="21"/>
                      <w:szCs w:val="21"/>
                      <w:lang w:eastAsia="zh-CN"/>
                    </w:rPr>
                    <w:t>粉尘；</w:t>
                  </w:r>
                  <w:r>
                    <w:rPr>
                      <w:rFonts w:hint="default" w:ascii="Times New Roman" w:hAnsi="Times New Roman" w:eastAsia="宋体" w:cs="Times New Roman"/>
                      <w:bCs/>
                      <w:kern w:val="0"/>
                      <w:sz w:val="21"/>
                      <w:szCs w:val="21"/>
                    </w:rPr>
                    <w:t>堆场扬尘</w:t>
                  </w:r>
                </w:p>
              </w:tc>
              <w:tc>
                <w:tcPr>
                  <w:tcW w:w="2180"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sz w:val="21"/>
                      <w:szCs w:val="21"/>
                    </w:rPr>
                    <w:t>加强设备加工封闭措施；</w:t>
                  </w:r>
                  <w:r>
                    <w:rPr>
                      <w:rFonts w:hint="default" w:ascii="Times New Roman" w:hAnsi="Times New Roman" w:eastAsia="宋体" w:cs="Times New Roman"/>
                      <w:sz w:val="21"/>
                      <w:szCs w:val="21"/>
                    </w:rPr>
                    <w:t>洒水抑尘，设置遮盖、围堰等</w:t>
                  </w:r>
                </w:p>
              </w:tc>
              <w:tc>
                <w:tcPr>
                  <w:tcW w:w="3707" w:type="dxa"/>
                  <w:noWrap w:val="0"/>
                  <w:vAlign w:val="center"/>
                </w:tcPr>
                <w:p>
                  <w:pPr>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sz w:val="21"/>
                      <w:szCs w:val="21"/>
                    </w:rPr>
                    <w:t>达到广东省地方标准《大气污染物排放限值》（DB44/27-2001）第二时段无组织排放监控浓度限值，即：颗粒物≤1.0mg/m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073" w:type="dxa"/>
                  <w:vMerge w:val="restart"/>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废水治理</w:t>
                  </w:r>
                </w:p>
              </w:tc>
              <w:tc>
                <w:tcPr>
                  <w:tcW w:w="1412"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2180"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三级化粪池</w:t>
                  </w:r>
                </w:p>
              </w:tc>
              <w:tc>
                <w:tcPr>
                  <w:tcW w:w="3707" w:type="dxa"/>
                  <w:noWrap w:val="0"/>
                  <w:vAlign w:val="center"/>
                </w:tcPr>
                <w:p>
                  <w:pPr>
                    <w:keepNext w:val="0"/>
                    <w:keepLines w:val="0"/>
                    <w:suppressLineNumbers w:val="0"/>
                    <w:spacing w:before="0" w:beforeAutospacing="0" w:after="0" w:afterAutospacing="0"/>
                    <w:ind w:left="0" w:right="0"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近期经三级化粪池预处理达到《农田灌溉水质标准》（GB5084-2005）旱作作物标准后回用于厂区周边农田灌溉</w:t>
                  </w:r>
                  <w:r>
                    <w:rPr>
                      <w:rFonts w:hint="eastAsia" w:ascii="Times New Roman" w:hAnsi="Times New Roman" w:eastAsia="宋体" w:cs="Times New Roman"/>
                      <w:sz w:val="21"/>
                      <w:szCs w:val="21"/>
                      <w:lang w:eastAsia="zh-CN"/>
                    </w:rPr>
                    <w:t>；</w:t>
                  </w:r>
                </w:p>
                <w:p>
                  <w:pPr>
                    <w:keepNext w:val="0"/>
                    <w:keepLines w:val="0"/>
                    <w:suppressLineNumbers w:val="0"/>
                    <w:spacing w:before="0" w:beforeAutospacing="0" w:after="0" w:afterAutospacing="0"/>
                    <w:ind w:left="0" w:right="0"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远期待污水管网铺设到位后，生活污水经三级化粪池预处理达到广东省《水污染物排放限值》（DB44/26-2001）第二时段三级标准及凤鸣村污水处理设施进水标准的较严者后排入凤鸣村污水处理设施进行综合处理</w:t>
                  </w:r>
                  <w:r>
                    <w:rPr>
                      <w:rFonts w:hint="eastAsia" w:ascii="Times New Roman" w:hAnsi="Times New Roman"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073" w:type="dxa"/>
                  <w:vMerge w:val="continue"/>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p>
              </w:tc>
              <w:tc>
                <w:tcPr>
                  <w:tcW w:w="1412" w:type="dxa"/>
                  <w:noWrap w:val="0"/>
                  <w:vAlign w:val="center"/>
                </w:tcPr>
                <w:p>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Cs/>
                      <w:kern w:val="0"/>
                      <w:sz w:val="21"/>
                      <w:szCs w:val="21"/>
                      <w:lang w:val="en-US" w:eastAsia="zh-CN" w:bidi="ar-SA"/>
                    </w:rPr>
                  </w:pPr>
                  <w:r>
                    <w:rPr>
                      <w:rFonts w:hint="eastAsia" w:cs="Times New Roman"/>
                      <w:bCs/>
                      <w:kern w:val="0"/>
                      <w:sz w:val="21"/>
                      <w:szCs w:val="21"/>
                      <w:lang w:val="en-US" w:eastAsia="zh-CN" w:bidi="ar-SA"/>
                    </w:rPr>
                    <w:t>制砂</w:t>
                  </w:r>
                  <w:r>
                    <w:rPr>
                      <w:rFonts w:hint="default" w:ascii="Times New Roman" w:hAnsi="Times New Roman" w:eastAsia="宋体" w:cs="Times New Roman"/>
                      <w:bCs/>
                      <w:kern w:val="0"/>
                      <w:sz w:val="21"/>
                      <w:szCs w:val="21"/>
                      <w:lang w:val="en-US" w:eastAsia="zh-CN" w:bidi="ar-SA"/>
                    </w:rPr>
                    <w:t>废水</w:t>
                  </w:r>
                </w:p>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bCs/>
                      <w:kern w:val="0"/>
                      <w:sz w:val="21"/>
                      <w:szCs w:val="21"/>
                    </w:rPr>
                    <w:t>初期雨水</w:t>
                  </w:r>
                </w:p>
              </w:tc>
              <w:tc>
                <w:tcPr>
                  <w:tcW w:w="2180" w:type="dxa"/>
                  <w:noWrap w:val="0"/>
                  <w:vAlign w:val="center"/>
                </w:tcPr>
                <w:p>
                  <w:pPr>
                    <w:keepNext w:val="0"/>
                    <w:keepLines w:val="0"/>
                    <w:suppressLineNumbers w:val="0"/>
                    <w:spacing w:before="0" w:beforeAutospacing="0" w:after="0" w:afterAutospacing="0"/>
                    <w:ind w:left="0" w:right="0"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经</w:t>
                  </w:r>
                  <w:r>
                    <w:rPr>
                      <w:rFonts w:hint="eastAsia" w:ascii="Times New Roman" w:hAnsi="Times New Roman" w:eastAsia="宋体" w:cs="Times New Roman"/>
                      <w:sz w:val="21"/>
                      <w:szCs w:val="21"/>
                      <w:lang w:eastAsia="zh-CN"/>
                    </w:rPr>
                    <w:t>废水处理系统处理</w:t>
                  </w:r>
                  <w:r>
                    <w:rPr>
                      <w:rFonts w:hint="default" w:ascii="Times New Roman" w:hAnsi="Times New Roman" w:eastAsia="宋体" w:cs="Times New Roman"/>
                      <w:sz w:val="21"/>
                      <w:szCs w:val="21"/>
                    </w:rPr>
                    <w:t>后回用于</w:t>
                  </w:r>
                  <w:r>
                    <w:rPr>
                      <w:rFonts w:hint="eastAsia" w:ascii="Times New Roman" w:hAnsi="Times New Roman" w:eastAsia="宋体" w:cs="Times New Roman"/>
                      <w:sz w:val="21"/>
                      <w:szCs w:val="21"/>
                      <w:lang w:eastAsia="zh-CN"/>
                    </w:rPr>
                    <w:t>生产</w:t>
                  </w:r>
                </w:p>
              </w:tc>
              <w:tc>
                <w:tcPr>
                  <w:tcW w:w="3707" w:type="dxa"/>
                  <w:noWrap w:val="0"/>
                  <w:vAlign w:val="center"/>
                </w:tcPr>
                <w:p>
                  <w:pPr>
                    <w:keepNext w:val="0"/>
                    <w:keepLines w:val="0"/>
                    <w:suppressLineNumbers w:val="0"/>
                    <w:spacing w:before="0" w:beforeAutospacing="0" w:after="0" w:afterAutospacing="0"/>
                    <w:ind w:left="0" w:right="0" w:firstLine="0"/>
                    <w:jc w:val="center"/>
                    <w:rPr>
                      <w:rFonts w:hint="eastAsia" w:ascii="Times New Roman" w:hAnsi="Times New Roman" w:eastAsia="宋体" w:cs="Times New Roman"/>
                      <w:sz w:val="21"/>
                      <w:szCs w:val="21"/>
                      <w:lang w:val="en-US" w:eastAsia="zh-CN"/>
                    </w:rPr>
                  </w:pPr>
                  <w:r>
                    <w:rPr>
                      <w:rFonts w:hint="eastAsia"/>
                      <w:sz w:val="21"/>
                      <w:szCs w:val="21"/>
                      <w:vertAlign w:val="baseline"/>
                    </w:rPr>
                    <w:t>达到《城市污水再生利用 工业用水水质》（GB/T19923-2005）中‘工艺与产品用水’标准后，回用于生产过程中，不外排</w:t>
                  </w:r>
                  <w:r>
                    <w:rPr>
                      <w:rFonts w:hint="eastAsia"/>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w:t>
                  </w:r>
                </w:p>
              </w:tc>
              <w:tc>
                <w:tcPr>
                  <w:tcW w:w="1073" w:type="dxa"/>
                  <w:vMerge w:val="continue"/>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p>
              </w:tc>
              <w:tc>
                <w:tcPr>
                  <w:tcW w:w="1412" w:type="dxa"/>
                  <w:noWrap w:val="0"/>
                  <w:vAlign w:val="center"/>
                </w:tcPr>
                <w:p>
                  <w:pPr>
                    <w:keepNext w:val="0"/>
                    <w:keepLines w:val="0"/>
                    <w:suppressLineNumbers w:val="0"/>
                    <w:spacing w:before="0" w:beforeAutospacing="0" w:after="0" w:afterAutospacing="0"/>
                    <w:ind w:left="0" w:right="0" w:firstLine="0"/>
                    <w:jc w:val="center"/>
                    <w:rPr>
                      <w:rFonts w:hint="eastAsia" w:ascii="Times New Roman" w:hAnsi="Times New Roman" w:eastAsia="宋体" w:cs="Times New Roman"/>
                      <w:bCs/>
                      <w:kern w:val="0"/>
                      <w:sz w:val="21"/>
                      <w:szCs w:val="21"/>
                      <w:lang w:eastAsia="zh-CN"/>
                    </w:rPr>
                  </w:pPr>
                  <w:r>
                    <w:rPr>
                      <w:rFonts w:hint="eastAsia" w:ascii="Times New Roman" w:hAnsi="Times New Roman" w:eastAsia="宋体" w:cs="Times New Roman"/>
                      <w:bCs/>
                      <w:kern w:val="0"/>
                      <w:sz w:val="21"/>
                      <w:szCs w:val="21"/>
                      <w:lang w:eastAsia="zh-CN"/>
                    </w:rPr>
                    <w:t>洗车废水</w:t>
                  </w:r>
                </w:p>
              </w:tc>
              <w:tc>
                <w:tcPr>
                  <w:tcW w:w="2180" w:type="dxa"/>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沉淀后回用于喷淋降尘</w:t>
                  </w:r>
                </w:p>
              </w:tc>
              <w:tc>
                <w:tcPr>
                  <w:tcW w:w="3707" w:type="dxa"/>
                  <w:noWrap w:val="0"/>
                  <w:vAlign w:val="center"/>
                </w:tcPr>
                <w:p>
                  <w:pPr>
                    <w:keepNext w:val="0"/>
                    <w:keepLines w:val="0"/>
                    <w:suppressLineNumbers w:val="0"/>
                    <w:spacing w:before="0" w:beforeAutospacing="0" w:after="0" w:afterAutospacing="0"/>
                    <w:ind w:left="0" w:righ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698"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w:t>
                  </w:r>
                </w:p>
              </w:tc>
              <w:tc>
                <w:tcPr>
                  <w:tcW w:w="1073"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噪声治理</w:t>
                  </w:r>
                </w:p>
              </w:tc>
              <w:tc>
                <w:tcPr>
                  <w:tcW w:w="1412"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运输设备噪声</w:t>
                  </w:r>
                </w:p>
              </w:tc>
              <w:tc>
                <w:tcPr>
                  <w:tcW w:w="2180"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围墙</w:t>
                  </w:r>
                  <w:r>
                    <w:rPr>
                      <w:rFonts w:hint="eastAsia" w:ascii="Times New Roman" w:hAnsi="Times New Roman" w:eastAsia="宋体" w:cs="Times New Roman"/>
                      <w:sz w:val="21"/>
                      <w:szCs w:val="21"/>
                      <w:lang w:eastAsia="zh-CN"/>
                    </w:rPr>
                    <w:t>隔声</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eastAsia="zh-CN"/>
                    </w:rPr>
                    <w:t>设备</w:t>
                  </w:r>
                  <w:r>
                    <w:rPr>
                      <w:rFonts w:hint="default" w:ascii="Times New Roman" w:hAnsi="Times New Roman" w:eastAsia="宋体" w:cs="Times New Roman"/>
                      <w:sz w:val="21"/>
                      <w:szCs w:val="21"/>
                    </w:rPr>
                    <w:t>合理布局</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隔音减振，绿化带吸声等</w:t>
                  </w:r>
                </w:p>
              </w:tc>
              <w:tc>
                <w:tcPr>
                  <w:tcW w:w="3707"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达到《</w:t>
                  </w:r>
                  <w:r>
                    <w:rPr>
                      <w:rFonts w:hint="eastAsia" w:cs="Times New Roman"/>
                      <w:sz w:val="21"/>
                      <w:szCs w:val="21"/>
                      <w:lang w:eastAsia="zh-CN"/>
                    </w:rPr>
                    <w:t>工业企业厂界环境噪声</w:t>
                  </w:r>
                  <w:r>
                    <w:rPr>
                      <w:rFonts w:hint="default" w:ascii="Times New Roman" w:hAnsi="Times New Roman" w:eastAsia="宋体" w:cs="Times New Roman"/>
                      <w:sz w:val="21"/>
                      <w:szCs w:val="21"/>
                    </w:rPr>
                    <w:t>排放标准》（GB12348-2008）的2类功能区标准要求。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698" w:type="dxa"/>
                  <w:vMerge w:val="restart"/>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073" w:type="dxa"/>
                  <w:vMerge w:val="restart"/>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固废治理</w:t>
                  </w:r>
                </w:p>
              </w:tc>
              <w:tc>
                <w:tcPr>
                  <w:tcW w:w="1412" w:type="dxa"/>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bCs/>
                      <w:kern w:val="0"/>
                      <w:sz w:val="21"/>
                      <w:szCs w:val="21"/>
                    </w:rPr>
                    <w:t>沉淀池沉积物</w:t>
                  </w:r>
                </w:p>
              </w:tc>
              <w:tc>
                <w:tcPr>
                  <w:tcW w:w="2180"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cs="Times New Roman"/>
                      <w:sz w:val="21"/>
                      <w:szCs w:val="16"/>
                    </w:rPr>
                    <w:t>外售水泥厂、砖厂或园林绿化</w:t>
                  </w:r>
                </w:p>
              </w:tc>
              <w:tc>
                <w:tcPr>
                  <w:tcW w:w="3707" w:type="dxa"/>
                  <w:vMerge w:val="restart"/>
                  <w:noWrap w:val="0"/>
                  <w:vAlign w:val="center"/>
                </w:tcPr>
                <w:p>
                  <w:pPr>
                    <w:keepNext w:val="0"/>
                    <w:keepLines w:val="0"/>
                    <w:suppressLineNumbers w:val="0"/>
                    <w:spacing w:before="0" w:beforeAutospacing="0" w:after="0" w:afterAutospacing="0"/>
                    <w:ind w:left="0" w:right="0" w:firstLine="0"/>
                    <w:jc w:val="center"/>
                    <w:rPr>
                      <w:rFonts w:hint="eastAsia" w:ascii="Times New Roman" w:hAnsi="Times New Roman" w:eastAsia="宋体" w:cs="Times New Roman"/>
                      <w:sz w:val="21"/>
                      <w:szCs w:val="21"/>
                      <w:lang w:eastAsia="zh-CN"/>
                    </w:rPr>
                  </w:pPr>
                  <w:r>
                    <w:rPr>
                      <w:rFonts w:hint="eastAsia"/>
                      <w:sz w:val="21"/>
                      <w:szCs w:val="21"/>
                      <w:vertAlign w:val="baseline"/>
                    </w:rPr>
                    <w:t>一般固体废物应执行《一般工业固体废物贮存、处置场污染控制标准》（GB18599-2001）（2013年修改版）</w:t>
                  </w:r>
                  <w:r>
                    <w:rPr>
                      <w:rFonts w:hint="eastAsia"/>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98" w:type="dxa"/>
                  <w:vMerge w:val="continue"/>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eastAsia="zh-CN" w:bidi="ar-SA"/>
                    </w:rPr>
                  </w:pPr>
                </w:p>
              </w:tc>
              <w:tc>
                <w:tcPr>
                  <w:tcW w:w="1073" w:type="dxa"/>
                  <w:vMerge w:val="continue"/>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p>
              </w:tc>
              <w:tc>
                <w:tcPr>
                  <w:tcW w:w="1412"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2180"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定点收集、日</w:t>
                  </w:r>
                  <w:r>
                    <w:rPr>
                      <w:rFonts w:hint="eastAsia" w:ascii="Times New Roman" w:hAnsi="Times New Roman" w:eastAsia="宋体" w:cs="Times New Roman"/>
                      <w:sz w:val="21"/>
                      <w:szCs w:val="21"/>
                      <w:lang w:eastAsia="zh-CN"/>
                    </w:rPr>
                    <w:t>产</w:t>
                  </w:r>
                  <w:r>
                    <w:rPr>
                      <w:rFonts w:hint="default" w:ascii="Times New Roman" w:hAnsi="Times New Roman" w:eastAsia="宋体" w:cs="Times New Roman"/>
                      <w:sz w:val="21"/>
                      <w:szCs w:val="21"/>
                    </w:rPr>
                    <w:t>日清</w:t>
                  </w:r>
                </w:p>
              </w:tc>
              <w:tc>
                <w:tcPr>
                  <w:tcW w:w="3707" w:type="dxa"/>
                  <w:vMerge w:val="continue"/>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698" w:type="dxa"/>
                  <w:noWrap w:val="0"/>
                  <w:vAlign w:val="center"/>
                </w:tcPr>
                <w:p>
                  <w:pPr>
                    <w:keepNext w:val="0"/>
                    <w:keepLines w:val="0"/>
                    <w:suppressLineNumbers w:val="0"/>
                    <w:spacing w:before="0" w:beforeAutospacing="0" w:after="0" w:afterAutospacing="0"/>
                    <w:ind w:left="0" w:righ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1073"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生态环境</w:t>
                  </w:r>
                </w:p>
              </w:tc>
              <w:tc>
                <w:tcPr>
                  <w:tcW w:w="1412"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环境管理</w:t>
                  </w:r>
                </w:p>
              </w:tc>
              <w:tc>
                <w:tcPr>
                  <w:tcW w:w="2180"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日常环境管理、检查</w:t>
                  </w:r>
                </w:p>
              </w:tc>
              <w:tc>
                <w:tcPr>
                  <w:tcW w:w="3707" w:type="dxa"/>
                  <w:noWrap w:val="0"/>
                  <w:vAlign w:val="center"/>
                </w:tcPr>
                <w:p>
                  <w:pPr>
                    <w:keepNext w:val="0"/>
                    <w:keepLines w:val="0"/>
                    <w:suppressLineNumbers w:val="0"/>
                    <w:spacing w:before="0" w:beforeAutospacing="0" w:after="0" w:afterAutospacing="0"/>
                    <w:ind w:left="0" w:right="0" w:firstLine="0"/>
                    <w:jc w:val="center"/>
                    <w:rPr>
                      <w:rFonts w:hint="default" w:ascii="Times New Roman" w:hAnsi="Times New Roman" w:eastAsia="宋体" w:cs="Times New Roman"/>
                      <w:sz w:val="21"/>
                      <w:szCs w:val="21"/>
                    </w:rPr>
                  </w:pPr>
                  <w:r>
                    <w:rPr>
                      <w:rFonts w:hint="eastAsia"/>
                      <w:sz w:val="21"/>
                      <w:szCs w:val="21"/>
                      <w:vertAlign w:val="baseline"/>
                    </w:rPr>
                    <w:t>制定严格环保管理制度，加强经营过程的管理，配备必要的事故防范和应急设备，采取有效的事故防范措施防止风险事故等造成环境污染,确保环境安全。</w:t>
                  </w:r>
                </w:p>
              </w:tc>
            </w:tr>
          </w:tbl>
          <w:p>
            <w:pPr>
              <w:keepNext w:val="0"/>
              <w:keepLines w:val="0"/>
              <w:suppressLineNumbers w:val="0"/>
              <w:autoSpaceDE w:val="0"/>
              <w:autoSpaceDN w:val="0"/>
              <w:adjustRightInd w:val="0"/>
              <w:spacing w:before="0" w:beforeAutospacing="0" w:after="0" w:afterAutospacing="0" w:line="240" w:lineRule="exact"/>
              <w:ind w:left="0" w:right="0" w:firstLine="0"/>
              <w:jc w:val="left"/>
              <w:rPr>
                <w:rFonts w:hint="default"/>
                <w:sz w:val="24"/>
                <w:szCs w:val="24"/>
              </w:rPr>
            </w:pPr>
          </w:p>
          <w:p>
            <w:pPr>
              <w:pStyle w:val="34"/>
              <w:keepNext w:val="0"/>
              <w:keepLines w:val="0"/>
              <w:suppressLineNumbers w:val="0"/>
              <w:spacing w:before="0" w:beforeAutospacing="0" w:after="0" w:afterAutospacing="0"/>
              <w:ind w:left="0" w:right="0"/>
              <w:rPr>
                <w:rFonts w:hint="default"/>
                <w:szCs w:val="20"/>
              </w:rPr>
            </w:pPr>
          </w:p>
          <w:p>
            <w:pPr>
              <w:keepNext w:val="0"/>
              <w:keepLines w:val="0"/>
              <w:suppressLineNumbers w:val="0"/>
              <w:autoSpaceDE w:val="0"/>
              <w:autoSpaceDN w:val="0"/>
              <w:adjustRightInd w:val="0"/>
              <w:spacing w:before="0" w:beforeAutospacing="0" w:after="0" w:afterAutospacing="0" w:line="240" w:lineRule="exact"/>
              <w:ind w:left="0" w:right="0" w:firstLine="0"/>
              <w:jc w:val="left"/>
              <w:rPr>
                <w:rFonts w:hint="default"/>
                <w:sz w:val="24"/>
                <w:szCs w:val="24"/>
              </w:rPr>
            </w:pPr>
          </w:p>
        </w:tc>
      </w:tr>
    </w:tbl>
    <w:p>
      <w:pPr>
        <w:spacing w:line="360" w:lineRule="auto"/>
        <w:ind w:firstLine="0"/>
        <w:rPr>
          <w:rFonts w:ascii="宋体" w:hAnsi="宋体"/>
          <w:b/>
          <w:bCs/>
          <w:szCs w:val="28"/>
        </w:rPr>
      </w:pP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sectPr>
          <w:pgSz w:w="11907" w:h="16840"/>
          <w:pgMar w:top="1440" w:right="1400" w:bottom="1406" w:left="1400" w:header="0" w:footer="992" w:gutter="0"/>
          <w:pgBorders>
            <w:top w:val="none" w:sz="0" w:space="0"/>
            <w:left w:val="none" w:sz="0" w:space="0"/>
            <w:bottom w:val="none" w:sz="0" w:space="0"/>
            <w:right w:val="none" w:sz="0" w:space="0"/>
          </w:pgBorders>
          <w:pgNumType w:start="1"/>
          <w:cols w:space="720" w:num="1"/>
          <w:docGrid w:linePitch="381" w:charSpace="0"/>
        </w:sectPr>
      </w:pP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pPr>
      <w:r>
        <w:rPr>
          <w:rFonts w:ascii="宋体" w:hAnsi="宋体" w:cs="Times New Roman"/>
          <w:b/>
          <w:snapToGrid w:val="0"/>
          <w:kern w:val="0"/>
          <w:sz w:val="32"/>
          <w:szCs w:val="24"/>
        </w:rPr>
        <w:t>本项目拟采取的防治措施及预期治理效果</w:t>
      </w:r>
    </w:p>
    <w:tbl>
      <w:tblPr>
        <w:tblStyle w:val="27"/>
        <w:tblW w:w="9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533"/>
        <w:gridCol w:w="480"/>
        <w:gridCol w:w="1852"/>
        <w:gridCol w:w="1444"/>
        <w:gridCol w:w="2347"/>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39" w:hRule="atLeast"/>
          <w:jc w:val="center"/>
        </w:trPr>
        <w:tc>
          <w:tcPr>
            <w:tcW w:w="533" w:type="dxa"/>
            <w:tcBorders>
              <w:tl2br w:val="single" w:color="auto" w:sz="4" w:space="0"/>
            </w:tcBorders>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内容</w:t>
            </w:r>
          </w:p>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b/>
                <w:kern w:val="2"/>
                <w:sz w:val="24"/>
                <w:szCs w:val="24"/>
              </w:rPr>
            </w:pPr>
          </w:p>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b/>
                <w:kern w:val="2"/>
                <w:sz w:val="24"/>
                <w:szCs w:val="24"/>
              </w:rPr>
            </w:pPr>
            <w:r>
              <w:rPr>
                <w:rFonts w:hint="default" w:hAnsi="宋体"/>
                <w:b/>
                <w:kern w:val="2"/>
                <w:sz w:val="24"/>
                <w:szCs w:val="24"/>
              </w:rPr>
              <w:t>类型</w:t>
            </w:r>
          </w:p>
        </w:tc>
        <w:tc>
          <w:tcPr>
            <w:tcW w:w="2332" w:type="dxa"/>
            <w:gridSpan w:val="2"/>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排放源</w:t>
            </w:r>
          </w:p>
        </w:tc>
        <w:tc>
          <w:tcPr>
            <w:tcW w:w="1444"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污染物名称</w:t>
            </w:r>
          </w:p>
        </w:tc>
        <w:tc>
          <w:tcPr>
            <w:tcW w:w="2347"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bCs/>
                <w:kern w:val="0"/>
                <w:sz w:val="24"/>
                <w:szCs w:val="24"/>
              </w:rPr>
              <w:t>防治措施</w:t>
            </w:r>
          </w:p>
        </w:tc>
        <w:tc>
          <w:tcPr>
            <w:tcW w:w="3117"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bCs/>
                <w:kern w:val="0"/>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02" w:hRule="atLeast"/>
          <w:jc w:val="center"/>
        </w:trPr>
        <w:tc>
          <w:tcPr>
            <w:tcW w:w="533" w:type="dxa"/>
            <w:vMerge w:val="restar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大</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气</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污</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染</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物</w:t>
            </w:r>
          </w:p>
        </w:tc>
        <w:tc>
          <w:tcPr>
            <w:tcW w:w="480" w:type="dxa"/>
            <w:tcBorders>
              <w:bottom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施</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工</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期</w:t>
            </w:r>
          </w:p>
        </w:tc>
        <w:tc>
          <w:tcPr>
            <w:tcW w:w="1852" w:type="dxa"/>
            <w:tcBorders>
              <w:bottom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场地</w:t>
            </w:r>
            <w:r>
              <w:rPr>
                <w:rFonts w:hint="eastAsia" w:hAnsi="宋体"/>
                <w:sz w:val="24"/>
                <w:szCs w:val="24"/>
              </w:rPr>
              <w:t>、</w:t>
            </w:r>
            <w:r>
              <w:rPr>
                <w:rFonts w:hint="default" w:hAnsi="宋体"/>
                <w:sz w:val="24"/>
                <w:szCs w:val="24"/>
              </w:rPr>
              <w:t>道路扬尘</w:t>
            </w:r>
          </w:p>
        </w:tc>
        <w:tc>
          <w:tcPr>
            <w:tcW w:w="1444" w:type="dxa"/>
            <w:tcBorders>
              <w:bottom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扬尘</w:t>
            </w:r>
          </w:p>
        </w:tc>
        <w:tc>
          <w:tcPr>
            <w:tcW w:w="2347"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定期洒水、取土及时回填、建筑垃圾余土及时清运</w:t>
            </w:r>
          </w:p>
        </w:tc>
        <w:tc>
          <w:tcPr>
            <w:tcW w:w="3117" w:type="dxa"/>
            <w:vMerge w:val="restart"/>
            <w:tcBorders>
              <w:bottom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sz w:val="24"/>
                <w:szCs w:val="24"/>
              </w:rPr>
            </w:pPr>
            <w:r>
              <w:rPr>
                <w:rFonts w:hint="default" w:hAnsi="宋体"/>
                <w:sz w:val="24"/>
                <w:szCs w:val="24"/>
              </w:rPr>
              <w:t>符合《大气污染物排放限值》</w:t>
            </w:r>
            <w:r>
              <w:rPr>
                <w:rFonts w:hint="default"/>
                <w:sz w:val="24"/>
                <w:szCs w:val="24"/>
              </w:rPr>
              <w:t>(DB44/27-2001)</w:t>
            </w:r>
            <w:r>
              <w:rPr>
                <w:rFonts w:hint="default" w:hAnsi="宋体"/>
                <w:sz w:val="24"/>
                <w:szCs w:val="24"/>
              </w:rPr>
              <w:t>第二时段无组织排放监控浓度限值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296" w:hRule="exact"/>
          <w:jc w:val="center"/>
        </w:trPr>
        <w:tc>
          <w:tcPr>
            <w:tcW w:w="533"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p>
        </w:tc>
        <w:tc>
          <w:tcPr>
            <w:tcW w:w="480" w:type="dxa"/>
            <w:vMerge w:val="restar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营</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运</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期</w:t>
            </w:r>
          </w:p>
        </w:tc>
        <w:tc>
          <w:tcPr>
            <w:tcW w:w="1852"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eastAsia" w:hAnsi="宋体"/>
                <w:sz w:val="24"/>
                <w:szCs w:val="24"/>
              </w:rPr>
              <w:t>生产设备、</w:t>
            </w:r>
            <w:r>
              <w:rPr>
                <w:rFonts w:hint="default" w:hAnsi="宋体"/>
                <w:sz w:val="24"/>
                <w:szCs w:val="24"/>
              </w:rPr>
              <w:t>物料堆场</w:t>
            </w:r>
          </w:p>
        </w:tc>
        <w:tc>
          <w:tcPr>
            <w:tcW w:w="1444"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扬尘</w:t>
            </w:r>
          </w:p>
        </w:tc>
        <w:tc>
          <w:tcPr>
            <w:tcW w:w="234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eastAsia" w:hAnsi="宋体"/>
                <w:kern w:val="0"/>
                <w:sz w:val="24"/>
                <w:szCs w:val="24"/>
                <w:lang w:eastAsia="zh-CN"/>
              </w:rPr>
              <w:t>雾化喷淋降尘、</w:t>
            </w:r>
            <w:r>
              <w:rPr>
                <w:rFonts w:hint="default" w:hAnsi="宋体"/>
                <w:kern w:val="0"/>
                <w:sz w:val="24"/>
                <w:szCs w:val="24"/>
              </w:rPr>
              <w:t>绿化吸收</w:t>
            </w:r>
          </w:p>
        </w:tc>
        <w:tc>
          <w:tcPr>
            <w:tcW w:w="3117"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25" w:hRule="exact"/>
          <w:jc w:val="center"/>
        </w:trPr>
        <w:tc>
          <w:tcPr>
            <w:tcW w:w="533"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hAnsi="宋体"/>
                <w:b/>
                <w:sz w:val="24"/>
                <w:szCs w:val="24"/>
              </w:rPr>
            </w:pPr>
          </w:p>
        </w:tc>
        <w:tc>
          <w:tcPr>
            <w:tcW w:w="480"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hAnsi="宋体"/>
                <w:sz w:val="24"/>
                <w:szCs w:val="24"/>
              </w:rPr>
            </w:pPr>
          </w:p>
        </w:tc>
        <w:tc>
          <w:tcPr>
            <w:tcW w:w="1852"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hAnsi="宋体" w:eastAsia="宋体"/>
                <w:sz w:val="24"/>
                <w:szCs w:val="24"/>
                <w:lang w:eastAsia="zh-CN"/>
              </w:rPr>
            </w:pPr>
            <w:r>
              <w:rPr>
                <w:rFonts w:hint="eastAsia" w:hAnsi="宋体"/>
                <w:sz w:val="24"/>
                <w:szCs w:val="24"/>
                <w:lang w:eastAsia="zh-CN"/>
              </w:rPr>
              <w:t>食堂油烟</w:t>
            </w:r>
          </w:p>
        </w:tc>
        <w:tc>
          <w:tcPr>
            <w:tcW w:w="1444"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eastAsia="宋体"/>
                <w:sz w:val="24"/>
                <w:szCs w:val="24"/>
                <w:lang w:eastAsia="zh-CN"/>
              </w:rPr>
            </w:pPr>
            <w:r>
              <w:rPr>
                <w:rFonts w:hint="eastAsia"/>
                <w:sz w:val="24"/>
                <w:szCs w:val="24"/>
                <w:lang w:eastAsia="zh-CN"/>
              </w:rPr>
              <w:t>油烟</w:t>
            </w:r>
          </w:p>
        </w:tc>
        <w:tc>
          <w:tcPr>
            <w:tcW w:w="2347"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eastAsia" w:hAnsi="宋体" w:eastAsia="宋体"/>
                <w:kern w:val="0"/>
                <w:sz w:val="24"/>
                <w:szCs w:val="24"/>
                <w:lang w:eastAsia="zh-CN"/>
              </w:rPr>
            </w:pPr>
            <w:r>
              <w:rPr>
                <w:rFonts w:hint="eastAsia" w:hAnsi="宋体"/>
                <w:kern w:val="0"/>
                <w:sz w:val="24"/>
                <w:szCs w:val="24"/>
                <w:lang w:eastAsia="zh-CN"/>
              </w:rPr>
              <w:t>油烟净化装置</w:t>
            </w:r>
          </w:p>
        </w:tc>
        <w:tc>
          <w:tcPr>
            <w:tcW w:w="311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eastAsia"/>
                <w:sz w:val="24"/>
                <w:szCs w:val="24"/>
                <w:lang w:eastAsia="zh-CN"/>
              </w:rPr>
              <w:t>符合</w:t>
            </w:r>
            <w:r>
              <w:rPr>
                <w:rFonts w:hint="default"/>
                <w:sz w:val="24"/>
                <w:szCs w:val="24"/>
              </w:rPr>
              <w:t>《饮食业油烟排放标准（试行）》（GB18483-2001）小型规模排放标准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081" w:hRule="exact"/>
          <w:jc w:val="center"/>
        </w:trPr>
        <w:tc>
          <w:tcPr>
            <w:tcW w:w="533" w:type="dxa"/>
            <w:vMerge w:val="restar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水</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污</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染</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物</w:t>
            </w:r>
          </w:p>
        </w:tc>
        <w:tc>
          <w:tcPr>
            <w:tcW w:w="480" w:type="dxa"/>
            <w:vMerge w:val="restar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施</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工</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期</w:t>
            </w:r>
          </w:p>
        </w:tc>
        <w:tc>
          <w:tcPr>
            <w:tcW w:w="1852"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施工废水</w:t>
            </w:r>
          </w:p>
        </w:tc>
        <w:tc>
          <w:tcPr>
            <w:tcW w:w="1444"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sz w:val="24"/>
                <w:szCs w:val="24"/>
              </w:rPr>
              <w:t>SS</w:t>
            </w:r>
          </w:p>
        </w:tc>
        <w:tc>
          <w:tcPr>
            <w:tcW w:w="2347"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kern w:val="0"/>
                <w:sz w:val="24"/>
                <w:szCs w:val="24"/>
              </w:rPr>
              <w:t>沉淀后回用，场地清洗，不外排</w:t>
            </w:r>
          </w:p>
        </w:tc>
        <w:tc>
          <w:tcPr>
            <w:tcW w:w="311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081" w:hRule="exact"/>
          <w:jc w:val="center"/>
        </w:trPr>
        <w:tc>
          <w:tcPr>
            <w:tcW w:w="533"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hAnsi="宋体"/>
                <w:b/>
                <w:sz w:val="24"/>
                <w:szCs w:val="24"/>
              </w:rPr>
            </w:pPr>
          </w:p>
        </w:tc>
        <w:tc>
          <w:tcPr>
            <w:tcW w:w="480"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hAnsi="宋体"/>
                <w:sz w:val="24"/>
                <w:szCs w:val="24"/>
              </w:rPr>
            </w:pPr>
          </w:p>
        </w:tc>
        <w:tc>
          <w:tcPr>
            <w:tcW w:w="1852"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4"/>
                <w:szCs w:val="24"/>
                <w:lang w:val="en-US" w:eastAsia="zh-CN" w:bidi="ar-SA"/>
              </w:rPr>
            </w:pPr>
            <w:r>
              <w:rPr>
                <w:rFonts w:hint="default" w:hAnsi="宋体"/>
                <w:sz w:val="24"/>
                <w:szCs w:val="24"/>
              </w:rPr>
              <w:t>生活污水</w:t>
            </w:r>
          </w:p>
        </w:tc>
        <w:tc>
          <w:tcPr>
            <w:tcW w:w="1444"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bidi="ar-SA"/>
              </w:rPr>
            </w:pPr>
            <w:r>
              <w:rPr>
                <w:rFonts w:hint="default"/>
                <w:sz w:val="24"/>
                <w:szCs w:val="24"/>
              </w:rPr>
              <w:t>COD</w:t>
            </w:r>
            <w:r>
              <w:rPr>
                <w:rFonts w:hint="default"/>
                <w:sz w:val="24"/>
                <w:szCs w:val="24"/>
                <w:vertAlign w:val="subscript"/>
              </w:rPr>
              <w:t>Cr</w:t>
            </w:r>
            <w:r>
              <w:rPr>
                <w:rFonts w:hint="default" w:hAnsi="宋体"/>
                <w:sz w:val="24"/>
                <w:szCs w:val="24"/>
              </w:rPr>
              <w:t>、</w:t>
            </w:r>
            <w:r>
              <w:rPr>
                <w:rFonts w:hint="default"/>
                <w:sz w:val="24"/>
                <w:szCs w:val="24"/>
              </w:rPr>
              <w:t>BOD</w:t>
            </w:r>
            <w:r>
              <w:rPr>
                <w:rFonts w:hint="default"/>
                <w:sz w:val="24"/>
                <w:szCs w:val="24"/>
                <w:vertAlign w:val="subscript"/>
              </w:rPr>
              <w:t>5</w:t>
            </w:r>
            <w:r>
              <w:rPr>
                <w:rFonts w:hint="default" w:hAnsi="宋体"/>
                <w:sz w:val="24"/>
                <w:szCs w:val="24"/>
              </w:rPr>
              <w:t>、</w:t>
            </w:r>
            <w:r>
              <w:rPr>
                <w:rFonts w:hint="default"/>
                <w:sz w:val="24"/>
                <w:szCs w:val="24"/>
              </w:rPr>
              <w:t>SS</w:t>
            </w:r>
            <w:r>
              <w:rPr>
                <w:rFonts w:hint="default" w:hAnsi="宋体"/>
                <w:sz w:val="24"/>
                <w:szCs w:val="24"/>
              </w:rPr>
              <w:t>、</w:t>
            </w:r>
            <w:r>
              <w:rPr>
                <w:rFonts w:hint="default"/>
                <w:sz w:val="24"/>
                <w:szCs w:val="24"/>
              </w:rPr>
              <w:t>NH</w:t>
            </w:r>
            <w:r>
              <w:rPr>
                <w:rFonts w:hint="default"/>
                <w:sz w:val="24"/>
                <w:szCs w:val="24"/>
                <w:vertAlign w:val="subscript"/>
              </w:rPr>
              <w:t>3</w:t>
            </w:r>
            <w:r>
              <w:rPr>
                <w:rFonts w:hint="default"/>
                <w:sz w:val="24"/>
                <w:szCs w:val="24"/>
              </w:rPr>
              <w:t>-N</w:t>
            </w:r>
          </w:p>
        </w:tc>
        <w:tc>
          <w:tcPr>
            <w:tcW w:w="234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kern w:val="2"/>
                <w:sz w:val="24"/>
                <w:szCs w:val="24"/>
                <w:lang w:val="en-US" w:eastAsia="zh-CN" w:bidi="ar-SA"/>
              </w:rPr>
            </w:pPr>
            <w:r>
              <w:rPr>
                <w:rFonts w:hint="default" w:hAnsi="宋体"/>
                <w:sz w:val="24"/>
                <w:szCs w:val="24"/>
              </w:rPr>
              <w:t>经三级化粪池处理后</w:t>
            </w:r>
            <w:r>
              <w:rPr>
                <w:rFonts w:hint="eastAsia" w:hAnsi="宋体"/>
                <w:sz w:val="24"/>
                <w:szCs w:val="24"/>
                <w:lang w:eastAsia="zh-CN"/>
              </w:rPr>
              <w:t>回用于农灌</w:t>
            </w:r>
          </w:p>
        </w:tc>
        <w:tc>
          <w:tcPr>
            <w:tcW w:w="311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eastAsia="宋体"/>
                <w:sz w:val="24"/>
                <w:szCs w:val="24"/>
                <w:lang w:val="en-US" w:eastAsia="zh-CN"/>
              </w:rPr>
            </w:pP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80" w:hRule="exact"/>
          <w:jc w:val="center"/>
        </w:trPr>
        <w:tc>
          <w:tcPr>
            <w:tcW w:w="533"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p>
        </w:tc>
        <w:tc>
          <w:tcPr>
            <w:tcW w:w="480" w:type="dxa"/>
            <w:vMerge w:val="restar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eastAsia="宋体"/>
                <w:sz w:val="24"/>
                <w:szCs w:val="24"/>
                <w:lang w:eastAsia="zh-CN"/>
              </w:rPr>
            </w:pPr>
            <w:r>
              <w:rPr>
                <w:rFonts w:hint="eastAsia"/>
                <w:sz w:val="24"/>
                <w:szCs w:val="24"/>
                <w:lang w:eastAsia="zh-CN"/>
              </w:rPr>
              <w:t>营运期</w:t>
            </w:r>
          </w:p>
        </w:tc>
        <w:tc>
          <w:tcPr>
            <w:tcW w:w="1852"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生活污水</w:t>
            </w:r>
          </w:p>
        </w:tc>
        <w:tc>
          <w:tcPr>
            <w:tcW w:w="1444"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kern w:val="0"/>
                <w:sz w:val="24"/>
                <w:szCs w:val="24"/>
              </w:rPr>
            </w:pPr>
            <w:r>
              <w:rPr>
                <w:rFonts w:hint="default"/>
                <w:sz w:val="24"/>
                <w:szCs w:val="24"/>
              </w:rPr>
              <w:t>COD</w:t>
            </w:r>
            <w:r>
              <w:rPr>
                <w:rFonts w:hint="default"/>
                <w:sz w:val="24"/>
                <w:szCs w:val="24"/>
                <w:vertAlign w:val="subscript"/>
              </w:rPr>
              <w:t>Cr</w:t>
            </w:r>
            <w:r>
              <w:rPr>
                <w:rFonts w:hint="default" w:hAnsi="宋体"/>
                <w:sz w:val="24"/>
                <w:szCs w:val="24"/>
              </w:rPr>
              <w:t>、</w:t>
            </w:r>
            <w:r>
              <w:rPr>
                <w:rFonts w:hint="default"/>
                <w:sz w:val="24"/>
                <w:szCs w:val="24"/>
              </w:rPr>
              <w:t>BOD</w:t>
            </w:r>
            <w:r>
              <w:rPr>
                <w:rFonts w:hint="default"/>
                <w:sz w:val="24"/>
                <w:szCs w:val="24"/>
                <w:vertAlign w:val="subscript"/>
              </w:rPr>
              <w:t>5</w:t>
            </w:r>
            <w:r>
              <w:rPr>
                <w:rFonts w:hint="default" w:hAnsi="宋体"/>
                <w:sz w:val="24"/>
                <w:szCs w:val="24"/>
              </w:rPr>
              <w:t>、</w:t>
            </w:r>
            <w:r>
              <w:rPr>
                <w:rFonts w:hint="default"/>
                <w:sz w:val="24"/>
                <w:szCs w:val="24"/>
              </w:rPr>
              <w:t>SS</w:t>
            </w:r>
            <w:r>
              <w:rPr>
                <w:rFonts w:hint="default" w:hAnsi="宋体"/>
                <w:sz w:val="24"/>
                <w:szCs w:val="24"/>
              </w:rPr>
              <w:t>、</w:t>
            </w:r>
            <w:r>
              <w:rPr>
                <w:rFonts w:hint="default"/>
                <w:sz w:val="24"/>
                <w:szCs w:val="24"/>
              </w:rPr>
              <w:t>NH</w:t>
            </w:r>
            <w:r>
              <w:rPr>
                <w:rFonts w:hint="default"/>
                <w:sz w:val="24"/>
                <w:szCs w:val="24"/>
                <w:vertAlign w:val="subscript"/>
              </w:rPr>
              <w:t>3</w:t>
            </w:r>
            <w:r>
              <w:rPr>
                <w:rFonts w:hint="default"/>
                <w:sz w:val="24"/>
                <w:szCs w:val="24"/>
              </w:rPr>
              <w:t>-N</w:t>
            </w:r>
          </w:p>
        </w:tc>
        <w:tc>
          <w:tcPr>
            <w:tcW w:w="234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经三级化粪池处理</w:t>
            </w:r>
          </w:p>
        </w:tc>
        <w:tc>
          <w:tcPr>
            <w:tcW w:w="311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highlight w:val="yellow"/>
              </w:rPr>
            </w:pPr>
            <w:r>
              <w:rPr>
                <w:rFonts w:hint="default" w:ascii="Times New Roman" w:hAnsi="Times New Roman" w:cs="Times New Roman"/>
                <w:bCs/>
                <w:sz w:val="24"/>
                <w:szCs w:val="24"/>
              </w:rPr>
              <w:t>近期经三级化粪池预处理达到《农田灌溉水质标准》（GB5084-2005）旱作作物标准后回用于厂区周边农田灌溉，不外排</w:t>
            </w:r>
            <w:r>
              <w:rPr>
                <w:rFonts w:hint="eastAsia" w:cs="Times New Roman"/>
                <w:bCs/>
                <w:sz w:val="24"/>
                <w:szCs w:val="24"/>
                <w:lang w:eastAsia="zh-CN"/>
              </w:rPr>
              <w:t>；</w:t>
            </w:r>
            <w:r>
              <w:rPr>
                <w:rFonts w:hint="default" w:ascii="Times New Roman" w:hAnsi="Times New Roman" w:cs="Times New Roman"/>
                <w:bCs/>
                <w:sz w:val="24"/>
                <w:szCs w:val="24"/>
              </w:rPr>
              <w:t>远期待污水管网铺设到位后，生活污水经三级化粪池预处理达到广东省《水污染物排放限值》（DB44/26-2001）第二时段三级标准及</w:t>
            </w:r>
            <w:r>
              <w:rPr>
                <w:rFonts w:hint="eastAsia" w:cs="Times New Roman"/>
                <w:bCs/>
                <w:sz w:val="24"/>
                <w:szCs w:val="24"/>
                <w:lang w:eastAsia="zh-CN"/>
              </w:rPr>
              <w:t>凤鸣村污水处理设施</w:t>
            </w:r>
            <w:r>
              <w:rPr>
                <w:rFonts w:hint="default" w:ascii="Times New Roman" w:hAnsi="Times New Roman" w:cs="Times New Roman"/>
                <w:bCs/>
                <w:sz w:val="24"/>
                <w:szCs w:val="24"/>
              </w:rPr>
              <w:t>进水标准的较严者后排入</w:t>
            </w:r>
            <w:r>
              <w:rPr>
                <w:rFonts w:hint="eastAsia" w:cs="Times New Roman"/>
                <w:bCs/>
                <w:sz w:val="24"/>
                <w:szCs w:val="24"/>
                <w:lang w:eastAsia="zh-CN"/>
              </w:rPr>
              <w:t>凤鸣村污水处理设施</w:t>
            </w:r>
            <w:r>
              <w:rPr>
                <w:rFonts w:hint="default" w:ascii="Times New Roman" w:hAnsi="Times New Roman" w:cs="Times New Roman"/>
                <w:bCs/>
                <w:sz w:val="24"/>
                <w:szCs w:val="24"/>
              </w:rPr>
              <w:t>进行综合处理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692" w:hRule="atLeast"/>
          <w:jc w:val="center"/>
        </w:trPr>
        <w:tc>
          <w:tcPr>
            <w:tcW w:w="533"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p>
        </w:tc>
        <w:tc>
          <w:tcPr>
            <w:tcW w:w="480"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p>
        </w:tc>
        <w:tc>
          <w:tcPr>
            <w:tcW w:w="1852" w:type="dxa"/>
            <w:vAlign w:val="center"/>
          </w:tcPr>
          <w:p>
            <w:pPr>
              <w:pStyle w:val="50"/>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hAnsi="宋体" w:eastAsia="宋体"/>
                <w:sz w:val="24"/>
                <w:szCs w:val="24"/>
              </w:rPr>
            </w:pPr>
            <w:r>
              <w:rPr>
                <w:rFonts w:hint="default" w:hAnsi="宋体" w:eastAsia="宋体"/>
                <w:sz w:val="24"/>
                <w:szCs w:val="24"/>
              </w:rPr>
              <w:t>生产废水</w:t>
            </w:r>
          </w:p>
        </w:tc>
        <w:tc>
          <w:tcPr>
            <w:tcW w:w="1444"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lang w:val="en-GB"/>
              </w:rPr>
            </w:pPr>
            <w:r>
              <w:rPr>
                <w:rFonts w:hint="default"/>
                <w:sz w:val="24"/>
                <w:szCs w:val="24"/>
              </w:rPr>
              <w:t>SS</w:t>
            </w:r>
          </w:p>
        </w:tc>
        <w:tc>
          <w:tcPr>
            <w:tcW w:w="2347" w:type="dxa"/>
            <w:vAlign w:val="center"/>
          </w:tcPr>
          <w:p>
            <w:pPr>
              <w:pStyle w:val="50"/>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eastAsia="宋体"/>
                <w:sz w:val="24"/>
                <w:szCs w:val="24"/>
              </w:rPr>
            </w:pPr>
            <w:r>
              <w:rPr>
                <w:rFonts w:hint="default" w:hAnsi="宋体" w:eastAsia="宋体"/>
                <w:sz w:val="24"/>
                <w:szCs w:val="24"/>
              </w:rPr>
              <w:t>经</w:t>
            </w:r>
            <w:r>
              <w:rPr>
                <w:rFonts w:hint="eastAsia" w:hAnsi="宋体" w:eastAsia="宋体"/>
                <w:sz w:val="24"/>
                <w:szCs w:val="24"/>
              </w:rPr>
              <w:t>废水处理设施</w:t>
            </w:r>
            <w:r>
              <w:rPr>
                <w:rFonts w:hint="default" w:hAnsi="宋体" w:eastAsia="宋体"/>
                <w:sz w:val="24"/>
                <w:szCs w:val="24"/>
              </w:rPr>
              <w:t>处理</w:t>
            </w:r>
          </w:p>
        </w:tc>
        <w:tc>
          <w:tcPr>
            <w:tcW w:w="311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kern w:val="0"/>
                <w:sz w:val="24"/>
                <w:szCs w:val="24"/>
              </w:rPr>
            </w:pPr>
            <w:r>
              <w:rPr>
                <w:rFonts w:hint="default" w:hAnsi="宋体"/>
                <w:bCs/>
                <w:sz w:val="24"/>
                <w:szCs w:val="24"/>
              </w:rPr>
              <w:t>处理达到《城市污水再生利用</w:t>
            </w:r>
            <w:r>
              <w:rPr>
                <w:rFonts w:hint="default"/>
                <w:bCs/>
                <w:sz w:val="24"/>
                <w:szCs w:val="24"/>
              </w:rPr>
              <w:t xml:space="preserve"> </w:t>
            </w:r>
            <w:r>
              <w:rPr>
                <w:rFonts w:hint="default" w:hAnsi="宋体"/>
                <w:bCs/>
                <w:sz w:val="24"/>
                <w:szCs w:val="24"/>
              </w:rPr>
              <w:t>工业用水水质》</w:t>
            </w:r>
            <w:r>
              <w:rPr>
                <w:rFonts w:hint="default"/>
                <w:bCs/>
                <w:sz w:val="24"/>
                <w:szCs w:val="24"/>
              </w:rPr>
              <w:t>(GB/T 19923-2005)</w:t>
            </w:r>
            <w:r>
              <w:rPr>
                <w:rFonts w:hint="default"/>
                <w:color w:val="0000CC"/>
                <w:sz w:val="24"/>
                <w:szCs w:val="24"/>
              </w:rPr>
              <w:t xml:space="preserve"> </w:t>
            </w:r>
            <w:r>
              <w:rPr>
                <w:rFonts w:hint="default" w:ascii="宋体" w:hAnsi="宋体"/>
                <w:bCs/>
                <w:sz w:val="24"/>
                <w:szCs w:val="24"/>
              </w:rPr>
              <w:t>中‘</w:t>
            </w:r>
            <w:r>
              <w:rPr>
                <w:rFonts w:hint="eastAsia" w:ascii="宋体" w:hAnsi="宋体"/>
                <w:bCs/>
                <w:sz w:val="24"/>
                <w:szCs w:val="24"/>
              </w:rPr>
              <w:t>工艺与产品用水</w:t>
            </w:r>
            <w:r>
              <w:rPr>
                <w:rFonts w:hint="default" w:ascii="宋体" w:hAnsi="宋体"/>
                <w:bCs/>
                <w:sz w:val="24"/>
                <w:szCs w:val="24"/>
              </w:rPr>
              <w:t>’</w:t>
            </w:r>
            <w:r>
              <w:rPr>
                <w:rFonts w:hint="eastAsia" w:ascii="宋体" w:hAnsi="宋体"/>
                <w:bCs/>
                <w:sz w:val="24"/>
                <w:szCs w:val="24"/>
              </w:rPr>
              <w:t>标准，</w:t>
            </w:r>
            <w:r>
              <w:rPr>
                <w:rFonts w:hint="default" w:ascii="宋体" w:hAnsi="宋体"/>
                <w:bCs/>
                <w:sz w:val="24"/>
                <w:szCs w:val="24"/>
              </w:rPr>
              <w:t>回用于</w:t>
            </w:r>
            <w:r>
              <w:rPr>
                <w:rFonts w:hint="eastAsia" w:ascii="宋体" w:hAnsi="宋体"/>
                <w:bCs/>
                <w:sz w:val="24"/>
                <w:szCs w:val="24"/>
              </w:rPr>
              <w:t>生产过程中，不外排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732" w:hRule="atLeast"/>
          <w:jc w:val="center"/>
        </w:trPr>
        <w:tc>
          <w:tcPr>
            <w:tcW w:w="533"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p>
        </w:tc>
        <w:tc>
          <w:tcPr>
            <w:tcW w:w="480"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p>
        </w:tc>
        <w:tc>
          <w:tcPr>
            <w:tcW w:w="1852" w:type="dxa"/>
            <w:vAlign w:val="center"/>
          </w:tcPr>
          <w:p>
            <w:pPr>
              <w:pStyle w:val="50"/>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eastAsia" w:hAnsi="宋体" w:eastAsia="宋体"/>
                <w:sz w:val="24"/>
                <w:szCs w:val="24"/>
                <w:lang w:eastAsia="zh-CN"/>
              </w:rPr>
            </w:pPr>
            <w:r>
              <w:rPr>
                <w:rFonts w:hint="eastAsia" w:hAnsi="宋体" w:eastAsia="宋体"/>
                <w:sz w:val="24"/>
                <w:szCs w:val="24"/>
                <w:lang w:eastAsia="zh-CN"/>
              </w:rPr>
              <w:t>洗车废水</w:t>
            </w:r>
          </w:p>
        </w:tc>
        <w:tc>
          <w:tcPr>
            <w:tcW w:w="1444"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eastAsia="宋体"/>
                <w:sz w:val="24"/>
                <w:szCs w:val="24"/>
                <w:lang w:val="en-US" w:eastAsia="zh-CN"/>
              </w:rPr>
            </w:pPr>
            <w:r>
              <w:rPr>
                <w:rFonts w:hint="eastAsia"/>
                <w:sz w:val="24"/>
                <w:szCs w:val="24"/>
                <w:lang w:val="en-US" w:eastAsia="zh-CN"/>
              </w:rPr>
              <w:t>SS</w:t>
            </w:r>
          </w:p>
        </w:tc>
        <w:tc>
          <w:tcPr>
            <w:tcW w:w="2347" w:type="dxa"/>
            <w:vAlign w:val="center"/>
          </w:tcPr>
          <w:p>
            <w:pPr>
              <w:pStyle w:val="50"/>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eastAsia" w:hAnsi="宋体" w:eastAsia="宋体"/>
                <w:sz w:val="24"/>
                <w:szCs w:val="24"/>
                <w:lang w:eastAsia="zh-CN"/>
              </w:rPr>
            </w:pPr>
            <w:r>
              <w:rPr>
                <w:rFonts w:hint="eastAsia" w:hAnsi="宋体" w:eastAsia="宋体"/>
                <w:sz w:val="24"/>
                <w:szCs w:val="24"/>
                <w:lang w:eastAsia="zh-CN"/>
              </w:rPr>
              <w:t>经沉淀处理</w:t>
            </w:r>
          </w:p>
        </w:tc>
        <w:tc>
          <w:tcPr>
            <w:tcW w:w="311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hAnsi="宋体" w:eastAsia="宋体"/>
                <w:bCs/>
                <w:sz w:val="24"/>
                <w:szCs w:val="24"/>
                <w:lang w:eastAsia="zh-CN"/>
              </w:rPr>
            </w:pPr>
            <w:r>
              <w:rPr>
                <w:rFonts w:hint="eastAsia" w:hAnsi="宋体"/>
                <w:bCs/>
                <w:sz w:val="24"/>
                <w:szCs w:val="24"/>
                <w:lang w:eastAsia="zh-CN"/>
              </w:rPr>
              <w:t>回用于项目喷淋降尘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272" w:hRule="atLeast"/>
          <w:jc w:val="center"/>
        </w:trPr>
        <w:tc>
          <w:tcPr>
            <w:tcW w:w="533" w:type="dxa"/>
            <w:vMerge w:val="restar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hAnsi="宋体"/>
                <w:b/>
                <w:sz w:val="24"/>
                <w:szCs w:val="24"/>
              </w:rPr>
            </w:pP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hAnsi="宋体"/>
                <w:b/>
                <w:sz w:val="24"/>
                <w:szCs w:val="24"/>
              </w:rPr>
            </w:pP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固</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hAnsi="宋体"/>
                <w:b/>
                <w:sz w:val="24"/>
                <w:szCs w:val="24"/>
              </w:rPr>
            </w:pPr>
            <w:r>
              <w:rPr>
                <w:rFonts w:hint="default" w:hAnsi="宋体"/>
                <w:b/>
                <w:sz w:val="24"/>
                <w:szCs w:val="24"/>
              </w:rPr>
              <w:t>体</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废</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物</w:t>
            </w:r>
          </w:p>
        </w:tc>
        <w:tc>
          <w:tcPr>
            <w:tcW w:w="480" w:type="dxa"/>
            <w:vMerge w:val="restar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施</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工</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期</w:t>
            </w:r>
          </w:p>
        </w:tc>
        <w:tc>
          <w:tcPr>
            <w:tcW w:w="1852" w:type="dxa"/>
            <w:vAlign w:val="center"/>
          </w:tcPr>
          <w:p>
            <w:pPr>
              <w:pStyle w:val="50"/>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hAnsi="宋体" w:eastAsia="宋体"/>
                <w:sz w:val="24"/>
                <w:szCs w:val="24"/>
              </w:rPr>
            </w:pPr>
            <w:r>
              <w:rPr>
                <w:rFonts w:hint="default" w:hAnsi="宋体" w:eastAsia="宋体"/>
                <w:sz w:val="24"/>
                <w:szCs w:val="24"/>
              </w:rPr>
              <w:t>一般固体</w:t>
            </w:r>
          </w:p>
          <w:p>
            <w:pPr>
              <w:pStyle w:val="50"/>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eastAsia="宋体"/>
                <w:sz w:val="24"/>
                <w:szCs w:val="24"/>
              </w:rPr>
            </w:pPr>
            <w:r>
              <w:rPr>
                <w:rFonts w:hint="default" w:hAnsi="宋体" w:eastAsia="宋体"/>
                <w:sz w:val="24"/>
                <w:szCs w:val="24"/>
              </w:rPr>
              <w:t>废弃物</w:t>
            </w:r>
          </w:p>
        </w:tc>
        <w:tc>
          <w:tcPr>
            <w:tcW w:w="1444" w:type="dxa"/>
            <w:vAlign w:val="center"/>
          </w:tcPr>
          <w:p>
            <w:pPr>
              <w:pStyle w:val="50"/>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eastAsia="宋体"/>
                <w:sz w:val="24"/>
                <w:szCs w:val="24"/>
              </w:rPr>
            </w:pPr>
            <w:r>
              <w:rPr>
                <w:rFonts w:hint="default" w:hAnsi="宋体" w:eastAsia="宋体"/>
                <w:sz w:val="24"/>
                <w:szCs w:val="24"/>
                <w:lang w:val="en-GB"/>
              </w:rPr>
              <w:t>建筑垃圾</w:t>
            </w:r>
          </w:p>
        </w:tc>
        <w:tc>
          <w:tcPr>
            <w:tcW w:w="2347" w:type="dxa"/>
            <w:vAlign w:val="center"/>
          </w:tcPr>
          <w:p>
            <w:pPr>
              <w:pStyle w:val="50"/>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eastAsia="宋体"/>
                <w:sz w:val="24"/>
                <w:szCs w:val="24"/>
              </w:rPr>
            </w:pPr>
            <w:r>
              <w:rPr>
                <w:rFonts w:hint="default" w:ascii="Times New Roman" w:hAnsi="Times New Roman" w:cs="Times New Roman"/>
                <w:color w:val="auto"/>
                <w:sz w:val="24"/>
                <w:szCs w:val="24"/>
              </w:rPr>
              <w:t>可回收利用部分回收利用，不可回收利用部分运至本市垃圾填埋场填埋处理</w:t>
            </w:r>
          </w:p>
        </w:tc>
        <w:tc>
          <w:tcPr>
            <w:tcW w:w="3117" w:type="dxa"/>
            <w:vMerge w:val="restar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kern w:val="0"/>
                <w:sz w:val="24"/>
                <w:szCs w:val="24"/>
              </w:rPr>
              <w:t>不对周围环境造成污染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590" w:hRule="atLeast"/>
          <w:jc w:val="center"/>
        </w:trPr>
        <w:tc>
          <w:tcPr>
            <w:tcW w:w="533"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p>
        </w:tc>
        <w:tc>
          <w:tcPr>
            <w:tcW w:w="480" w:type="dxa"/>
            <w:vMerge w:val="continue"/>
            <w:vAlign w:val="center"/>
          </w:tcPr>
          <w:p>
            <w:pPr>
              <w:pStyle w:val="50"/>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eastAsia="宋体"/>
                <w:sz w:val="24"/>
                <w:szCs w:val="24"/>
              </w:rPr>
            </w:pPr>
          </w:p>
        </w:tc>
        <w:tc>
          <w:tcPr>
            <w:tcW w:w="1852" w:type="dxa"/>
            <w:vAlign w:val="center"/>
          </w:tcPr>
          <w:p>
            <w:pPr>
              <w:pStyle w:val="50"/>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hAnsi="宋体" w:eastAsia="宋体"/>
                <w:sz w:val="24"/>
                <w:szCs w:val="24"/>
              </w:rPr>
            </w:pPr>
            <w:r>
              <w:rPr>
                <w:rFonts w:hint="eastAsia" w:hAnsi="宋体" w:eastAsia="宋体"/>
                <w:sz w:val="24"/>
                <w:szCs w:val="24"/>
              </w:rPr>
              <w:t>施工人员</w:t>
            </w:r>
          </w:p>
          <w:p>
            <w:pPr>
              <w:pStyle w:val="50"/>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eastAsia="宋体"/>
                <w:sz w:val="24"/>
                <w:szCs w:val="24"/>
              </w:rPr>
            </w:pPr>
            <w:r>
              <w:rPr>
                <w:rFonts w:hint="eastAsia" w:hAnsi="宋体" w:eastAsia="宋体"/>
                <w:sz w:val="24"/>
                <w:szCs w:val="24"/>
              </w:rPr>
              <w:t>日常生活</w:t>
            </w:r>
          </w:p>
        </w:tc>
        <w:tc>
          <w:tcPr>
            <w:tcW w:w="1444" w:type="dxa"/>
            <w:vAlign w:val="center"/>
          </w:tcPr>
          <w:p>
            <w:pPr>
              <w:pStyle w:val="50"/>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eastAsia="宋体"/>
                <w:sz w:val="24"/>
                <w:szCs w:val="24"/>
              </w:rPr>
            </w:pPr>
            <w:r>
              <w:rPr>
                <w:rFonts w:hint="default" w:hAnsi="宋体" w:eastAsia="宋体"/>
                <w:sz w:val="24"/>
                <w:szCs w:val="24"/>
              </w:rPr>
              <w:t>生活垃圾</w:t>
            </w:r>
          </w:p>
        </w:tc>
        <w:tc>
          <w:tcPr>
            <w:tcW w:w="2347"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kern w:val="0"/>
                <w:sz w:val="24"/>
                <w:szCs w:val="24"/>
              </w:rPr>
              <w:t>由环卫部门统一处理</w:t>
            </w:r>
          </w:p>
        </w:tc>
        <w:tc>
          <w:tcPr>
            <w:tcW w:w="3117" w:type="dxa"/>
            <w:vMerge w:val="continue"/>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60" w:hRule="atLeast"/>
          <w:jc w:val="center"/>
        </w:trPr>
        <w:tc>
          <w:tcPr>
            <w:tcW w:w="533"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p>
        </w:tc>
        <w:tc>
          <w:tcPr>
            <w:tcW w:w="480" w:type="dxa"/>
            <w:vMerge w:val="restar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营</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运</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期</w:t>
            </w:r>
          </w:p>
        </w:tc>
        <w:tc>
          <w:tcPr>
            <w:tcW w:w="1852"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kern w:val="0"/>
                <w:sz w:val="24"/>
                <w:szCs w:val="24"/>
              </w:rPr>
            </w:pPr>
            <w:r>
              <w:rPr>
                <w:rFonts w:hint="default" w:hAnsi="宋体"/>
                <w:kern w:val="0"/>
                <w:sz w:val="24"/>
                <w:szCs w:val="24"/>
              </w:rPr>
              <w:t>职工生活</w:t>
            </w:r>
          </w:p>
        </w:tc>
        <w:tc>
          <w:tcPr>
            <w:tcW w:w="1444"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kern w:val="0"/>
                <w:sz w:val="24"/>
                <w:szCs w:val="24"/>
              </w:rPr>
            </w:pPr>
            <w:r>
              <w:rPr>
                <w:rFonts w:hint="default" w:hAnsi="宋体"/>
                <w:kern w:val="0"/>
                <w:sz w:val="24"/>
                <w:szCs w:val="24"/>
              </w:rPr>
              <w:t>生活垃圾</w:t>
            </w:r>
          </w:p>
        </w:tc>
        <w:tc>
          <w:tcPr>
            <w:tcW w:w="2347"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kern w:val="0"/>
                <w:sz w:val="24"/>
                <w:szCs w:val="24"/>
              </w:rPr>
            </w:pPr>
            <w:r>
              <w:rPr>
                <w:rFonts w:hint="default" w:hAnsi="宋体"/>
                <w:kern w:val="0"/>
                <w:sz w:val="24"/>
                <w:szCs w:val="24"/>
              </w:rPr>
              <w:t>由环卫部门统一处理</w:t>
            </w:r>
          </w:p>
        </w:tc>
        <w:tc>
          <w:tcPr>
            <w:tcW w:w="3117"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60" w:hRule="atLeast"/>
          <w:jc w:val="center"/>
        </w:trPr>
        <w:tc>
          <w:tcPr>
            <w:tcW w:w="533"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p>
        </w:tc>
        <w:tc>
          <w:tcPr>
            <w:tcW w:w="480"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hAnsi="宋体"/>
                <w:sz w:val="24"/>
                <w:szCs w:val="24"/>
              </w:rPr>
            </w:pPr>
          </w:p>
        </w:tc>
        <w:tc>
          <w:tcPr>
            <w:tcW w:w="1852"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eastAsia" w:hAnsi="宋体" w:eastAsia="宋体"/>
                <w:kern w:val="0"/>
                <w:sz w:val="24"/>
                <w:szCs w:val="24"/>
                <w:lang w:eastAsia="zh-CN"/>
              </w:rPr>
            </w:pPr>
            <w:r>
              <w:rPr>
                <w:rFonts w:hint="eastAsia" w:hAnsi="宋体"/>
                <w:kern w:val="0"/>
                <w:sz w:val="24"/>
                <w:szCs w:val="24"/>
                <w:lang w:eastAsia="zh-CN"/>
              </w:rPr>
              <w:t>废水处理</w:t>
            </w:r>
          </w:p>
        </w:tc>
        <w:tc>
          <w:tcPr>
            <w:tcW w:w="1444"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eastAsia" w:hAnsi="宋体" w:eastAsia="宋体"/>
                <w:kern w:val="0"/>
                <w:sz w:val="24"/>
                <w:szCs w:val="24"/>
                <w:lang w:eastAsia="zh-CN"/>
              </w:rPr>
            </w:pPr>
            <w:r>
              <w:rPr>
                <w:rFonts w:hint="eastAsia" w:hAnsi="宋体"/>
                <w:kern w:val="0"/>
                <w:sz w:val="24"/>
                <w:szCs w:val="24"/>
                <w:lang w:eastAsia="zh-CN"/>
              </w:rPr>
              <w:t>底泥</w:t>
            </w:r>
          </w:p>
        </w:tc>
        <w:tc>
          <w:tcPr>
            <w:tcW w:w="2347"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hAnsi="宋体"/>
                <w:kern w:val="0"/>
                <w:sz w:val="24"/>
                <w:szCs w:val="24"/>
              </w:rPr>
            </w:pPr>
            <w:r>
              <w:rPr>
                <w:rFonts w:hint="default" w:hAnsi="宋体"/>
                <w:kern w:val="0"/>
                <w:sz w:val="24"/>
                <w:szCs w:val="24"/>
              </w:rPr>
              <w:t>外售水泥厂、砖厂或园林绿化</w:t>
            </w:r>
          </w:p>
        </w:tc>
        <w:tc>
          <w:tcPr>
            <w:tcW w:w="3117"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968" w:hRule="atLeast"/>
          <w:jc w:val="center"/>
        </w:trPr>
        <w:tc>
          <w:tcPr>
            <w:tcW w:w="533" w:type="dxa"/>
            <w:vMerge w:val="restar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噪</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声</w:t>
            </w:r>
          </w:p>
        </w:tc>
        <w:tc>
          <w:tcPr>
            <w:tcW w:w="480"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施</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工</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期</w:t>
            </w:r>
          </w:p>
        </w:tc>
        <w:tc>
          <w:tcPr>
            <w:tcW w:w="1852"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噪声</w:t>
            </w:r>
          </w:p>
        </w:tc>
        <w:tc>
          <w:tcPr>
            <w:tcW w:w="1444"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hAnsi="宋体"/>
                <w:sz w:val="24"/>
                <w:szCs w:val="24"/>
              </w:rPr>
            </w:pPr>
            <w:r>
              <w:rPr>
                <w:rFonts w:hint="default" w:hAnsi="宋体"/>
                <w:sz w:val="24"/>
                <w:szCs w:val="24"/>
              </w:rPr>
              <w:t>施工设备</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噪声</w:t>
            </w:r>
          </w:p>
        </w:tc>
        <w:tc>
          <w:tcPr>
            <w:tcW w:w="2347"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kern w:val="0"/>
                <w:sz w:val="24"/>
                <w:szCs w:val="24"/>
              </w:rPr>
              <w:t>采用先进低噪声设备；禁止夜间施工；施工采用围挡等措施</w:t>
            </w:r>
          </w:p>
        </w:tc>
        <w:tc>
          <w:tcPr>
            <w:tcW w:w="311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《建筑施工场界环境噪声排放标准》（</w:t>
            </w:r>
            <w:r>
              <w:rPr>
                <w:rFonts w:hint="default"/>
                <w:sz w:val="24"/>
                <w:szCs w:val="24"/>
              </w:rPr>
              <w:t>GB12523-2011</w:t>
            </w:r>
            <w:r>
              <w:rPr>
                <w:rFonts w:hint="default"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181" w:hRule="atLeast"/>
          <w:jc w:val="center"/>
        </w:trPr>
        <w:tc>
          <w:tcPr>
            <w:tcW w:w="533" w:type="dxa"/>
            <w:vMerge w:val="continue"/>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p>
        </w:tc>
        <w:tc>
          <w:tcPr>
            <w:tcW w:w="480"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营</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运</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期</w:t>
            </w:r>
          </w:p>
        </w:tc>
        <w:tc>
          <w:tcPr>
            <w:tcW w:w="1852"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kern w:val="0"/>
                <w:sz w:val="24"/>
                <w:szCs w:val="24"/>
              </w:rPr>
            </w:pPr>
            <w:r>
              <w:rPr>
                <w:rFonts w:hint="default" w:hAnsi="宋体"/>
                <w:kern w:val="0"/>
                <w:sz w:val="24"/>
                <w:szCs w:val="24"/>
              </w:rPr>
              <w:t>机械设备</w:t>
            </w:r>
          </w:p>
        </w:tc>
        <w:tc>
          <w:tcPr>
            <w:tcW w:w="1444" w:type="dxa"/>
            <w:vAlign w:val="center"/>
          </w:tcPr>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firstLine="0" w:firstLineChars="0"/>
              <w:jc w:val="center"/>
              <w:rPr>
                <w:rFonts w:hint="default"/>
                <w:kern w:val="0"/>
                <w:sz w:val="24"/>
                <w:szCs w:val="24"/>
              </w:rPr>
            </w:pPr>
            <w:r>
              <w:rPr>
                <w:rFonts w:hint="default" w:hAnsi="宋体"/>
                <w:kern w:val="0"/>
                <w:sz w:val="24"/>
                <w:szCs w:val="24"/>
              </w:rPr>
              <w:t>机械噪声</w:t>
            </w:r>
          </w:p>
        </w:tc>
        <w:tc>
          <w:tcPr>
            <w:tcW w:w="234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kern w:val="0"/>
                <w:sz w:val="24"/>
                <w:szCs w:val="24"/>
              </w:rPr>
            </w:pPr>
            <w:r>
              <w:rPr>
                <w:rFonts w:hint="default" w:hAnsi="宋体"/>
                <w:sz w:val="24"/>
                <w:szCs w:val="24"/>
              </w:rPr>
              <w:t>经隔声、消声、减振等治理措施</w:t>
            </w:r>
          </w:p>
        </w:tc>
        <w:tc>
          <w:tcPr>
            <w:tcW w:w="3117"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r>
              <w:rPr>
                <w:rFonts w:hint="default" w:hAnsi="宋体"/>
                <w:sz w:val="24"/>
                <w:szCs w:val="24"/>
              </w:rPr>
              <w:t>执行《声环境质量标准》（GB3096-2008）对应2类声环境功能区标准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842" w:hRule="atLeast"/>
          <w:jc w:val="center"/>
        </w:trPr>
        <w:tc>
          <w:tcPr>
            <w:tcW w:w="533" w:type="dxa"/>
            <w:textDirection w:val="tbRlV"/>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b/>
                <w:sz w:val="24"/>
                <w:szCs w:val="24"/>
              </w:rPr>
            </w:pPr>
            <w:r>
              <w:rPr>
                <w:rFonts w:hint="default" w:hAnsi="宋体"/>
                <w:b/>
                <w:sz w:val="24"/>
                <w:szCs w:val="24"/>
              </w:rPr>
              <w:t>其</w:t>
            </w:r>
            <w:r>
              <w:rPr>
                <w:rFonts w:hint="default"/>
                <w:b/>
                <w:sz w:val="24"/>
                <w:szCs w:val="24"/>
              </w:rPr>
              <w:t xml:space="preserve"> </w:t>
            </w:r>
            <w:r>
              <w:rPr>
                <w:rFonts w:hint="default" w:hAnsi="宋体"/>
                <w:b/>
                <w:sz w:val="24"/>
                <w:szCs w:val="24"/>
              </w:rPr>
              <w:t>他</w:t>
            </w:r>
          </w:p>
        </w:tc>
        <w:tc>
          <w:tcPr>
            <w:tcW w:w="9240" w:type="dxa"/>
            <w:gridSpan w:val="5"/>
            <w:tcBorders>
              <w:top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512" w:hRule="atLeast"/>
          <w:jc w:val="center"/>
        </w:trPr>
        <w:tc>
          <w:tcPr>
            <w:tcW w:w="9773" w:type="dxa"/>
            <w:gridSpan w:val="6"/>
          </w:tcPr>
          <w:p>
            <w:pPr>
              <w:keepNext w:val="0"/>
              <w:keepLines w:val="0"/>
              <w:widowControl/>
              <w:suppressLineNumbers w:val="0"/>
              <w:spacing w:before="156" w:beforeLines="50" w:beforeAutospacing="0" w:after="0" w:afterAutospacing="0" w:line="360" w:lineRule="auto"/>
              <w:ind w:left="0" w:leftChars="0" w:right="0" w:firstLine="0" w:firstLineChars="0"/>
              <w:jc w:val="left"/>
              <w:rPr>
                <w:rFonts w:hint="default" w:ascii="Times New Roman" w:hAnsi="Times New Roman" w:cs="Times New Roman"/>
                <w:b/>
                <w:bCs/>
                <w:sz w:val="24"/>
                <w:szCs w:val="20"/>
              </w:rPr>
            </w:pPr>
            <w:r>
              <w:rPr>
                <w:rFonts w:hint="default" w:ascii="Times New Roman" w:hAnsi="Times New Roman" w:cs="Times New Roman"/>
                <w:b/>
                <w:bCs/>
                <w:sz w:val="24"/>
                <w:szCs w:val="20"/>
              </w:rPr>
              <w:t>生态保护措施及预期效果：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sz w:val="24"/>
                <w:szCs w:val="20"/>
              </w:rPr>
            </w:pPr>
            <w:r>
              <w:rPr>
                <w:rFonts w:hint="eastAsia" w:ascii="Times New Roman" w:hAnsi="Times New Roman" w:cs="Times New Roman"/>
                <w:sz w:val="24"/>
                <w:szCs w:val="20"/>
                <w:lang w:val="en-US" w:eastAsia="zh-CN"/>
              </w:rPr>
              <w:t>1、</w:t>
            </w:r>
            <w:r>
              <w:rPr>
                <w:rFonts w:hint="default" w:ascii="Times New Roman" w:hAnsi="Times New Roman" w:cs="Times New Roman"/>
                <w:sz w:val="24"/>
                <w:szCs w:val="20"/>
              </w:rPr>
              <w:t>做好项目绿化工作，达到净化大气环境、滞尘降噪的效果。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sz w:val="24"/>
                <w:szCs w:val="20"/>
              </w:rPr>
            </w:pPr>
            <w:r>
              <w:rPr>
                <w:rFonts w:hint="eastAsia" w:ascii="Times New Roman" w:hAnsi="Times New Roman" w:cs="Times New Roman"/>
                <w:sz w:val="24"/>
                <w:szCs w:val="20"/>
                <w:lang w:val="en-US" w:eastAsia="zh-CN"/>
              </w:rPr>
              <w:t>2、</w:t>
            </w:r>
            <w:r>
              <w:rPr>
                <w:rFonts w:hint="default" w:ascii="Times New Roman" w:hAnsi="Times New Roman" w:cs="Times New Roman"/>
                <w:sz w:val="24"/>
                <w:szCs w:val="20"/>
              </w:rPr>
              <w:t>做好废气、废水的处理工作，保证设施的正常运行理。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sz w:val="24"/>
                <w:szCs w:val="20"/>
              </w:rPr>
            </w:pPr>
            <w:r>
              <w:rPr>
                <w:rFonts w:hint="eastAsia" w:ascii="Times New Roman" w:hAnsi="Times New Roman" w:cs="Times New Roman"/>
                <w:sz w:val="24"/>
                <w:szCs w:val="20"/>
                <w:lang w:val="en-US" w:eastAsia="zh-CN"/>
              </w:rPr>
              <w:t>3、</w:t>
            </w:r>
            <w:r>
              <w:rPr>
                <w:rFonts w:hint="default" w:ascii="Times New Roman" w:hAnsi="Times New Roman" w:cs="Times New Roman"/>
                <w:sz w:val="24"/>
                <w:szCs w:val="20"/>
              </w:rPr>
              <w:t>妥善处置固体废物，杜绝二次污染。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ascii="Times New Roman" w:hAnsi="Times New Roman" w:cs="Times New Roman"/>
                <w:sz w:val="24"/>
                <w:szCs w:val="20"/>
              </w:rPr>
              <w:t>按上述措施对各种污染物进行有效的治理，可降低其对周围生态环境的影响，并搞好厂区周围的绿化、美化。本项目的生产对附近的生态环境要素空气、水体、土壤和植被等无明显影响。</w:t>
            </w:r>
          </w:p>
        </w:tc>
      </w:tr>
    </w:tbl>
    <w:p>
      <w:pPr>
        <w:ind w:firstLine="0"/>
        <w:rPr>
          <w:rFonts w:ascii="宋体" w:hAnsi="宋体"/>
          <w:b/>
        </w:rPr>
      </w:pPr>
    </w:p>
    <w:p>
      <w:pPr>
        <w:ind w:firstLine="0"/>
        <w:rPr>
          <w:rFonts w:ascii="宋体" w:hAnsi="宋体"/>
          <w:b/>
        </w:rPr>
      </w:pPr>
    </w:p>
    <w:p>
      <w:pPr>
        <w:ind w:firstLine="0"/>
        <w:rPr>
          <w:rFonts w:ascii="宋体" w:hAnsi="宋体"/>
          <w:b/>
        </w:rPr>
      </w:pPr>
    </w:p>
    <w:p>
      <w:pPr>
        <w:ind w:firstLine="0"/>
        <w:rPr>
          <w:rFonts w:ascii="宋体" w:hAnsi="宋体"/>
          <w:b/>
        </w:rPr>
      </w:pPr>
    </w:p>
    <w:p>
      <w:pPr>
        <w:ind w:firstLine="0"/>
        <w:rPr>
          <w:rFonts w:ascii="宋体" w:hAnsi="宋体"/>
          <w:b/>
        </w:rPr>
      </w:pPr>
    </w:p>
    <w:p>
      <w:pPr>
        <w:ind w:firstLine="0"/>
        <w:rPr>
          <w:rFonts w:ascii="宋体" w:hAnsi="宋体"/>
          <w:b/>
        </w:rPr>
      </w:pPr>
    </w:p>
    <w:p>
      <w:pPr>
        <w:ind w:firstLine="0"/>
        <w:rPr>
          <w:rFonts w:ascii="宋体" w:hAnsi="宋体"/>
          <w:b/>
        </w:rPr>
      </w:pPr>
    </w:p>
    <w:p>
      <w:pPr>
        <w:ind w:firstLine="0"/>
        <w:rPr>
          <w:rFonts w:ascii="宋体" w:hAnsi="宋体"/>
          <w:b/>
        </w:rPr>
      </w:pPr>
    </w:p>
    <w:p>
      <w:pPr>
        <w:ind w:firstLine="0"/>
        <w:rPr>
          <w:rFonts w:ascii="宋体" w:hAnsi="宋体"/>
          <w:b/>
        </w:rPr>
      </w:pP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sectPr>
          <w:pgSz w:w="11907" w:h="16840"/>
          <w:pgMar w:top="1440" w:right="1400" w:bottom="1406" w:left="1400" w:header="0" w:footer="992" w:gutter="0"/>
          <w:pgBorders>
            <w:top w:val="none" w:sz="0" w:space="0"/>
            <w:left w:val="none" w:sz="0" w:space="0"/>
            <w:bottom w:val="none" w:sz="0" w:space="0"/>
            <w:right w:val="none" w:sz="0" w:space="0"/>
          </w:pgBorders>
          <w:pgNumType w:start="1"/>
          <w:cols w:space="720" w:num="1"/>
          <w:docGrid w:linePitch="381" w:charSpace="0"/>
        </w:sectPr>
      </w:pP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pPr>
      <w:r>
        <w:rPr>
          <w:rFonts w:ascii="宋体" w:hAnsi="宋体" w:cs="Times New Roman"/>
          <w:b/>
          <w:snapToGrid w:val="0"/>
          <w:kern w:val="0"/>
          <w:sz w:val="32"/>
          <w:szCs w:val="24"/>
        </w:rPr>
        <w:t>全本公示</w:t>
      </w:r>
    </w:p>
    <w:tbl>
      <w:tblPr>
        <w:tblStyle w:val="27"/>
        <w:tblW w:w="9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9" w:type="dxa"/>
          </w:tcPr>
          <w:p>
            <w:pPr>
              <w:keepNext w:val="0"/>
              <w:keepLines w:val="0"/>
              <w:suppressLineNumbers w:val="0"/>
              <w:autoSpaceDE w:val="0"/>
              <w:autoSpaceDN w:val="0"/>
              <w:adjustRightInd w:val="0"/>
              <w:spacing w:before="240" w:beforeAutospacing="0" w:after="0" w:afterAutospacing="0" w:line="360" w:lineRule="auto"/>
              <w:ind w:left="0" w:right="0" w:firstLine="480" w:firstLineChars="200"/>
              <w:rPr>
                <w:rFonts w:hint="default" w:ascii="宋体" w:hAnsi="宋体"/>
                <w:kern w:val="0"/>
                <w:sz w:val="24"/>
                <w:szCs w:val="20"/>
              </w:rPr>
            </w:pPr>
            <w:r>
              <w:rPr>
                <w:rFonts w:hint="default" w:ascii="宋体" w:hAnsi="宋体"/>
                <w:kern w:val="0"/>
                <w:sz w:val="24"/>
                <w:szCs w:val="20"/>
              </w:rPr>
              <w:t>本次评价按照《建设项目环境影响评价政府信息公开指南》（试行）要求，对该项目环境影响报告表进行全本公示。</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kern w:val="0"/>
                <w:sz w:val="24"/>
                <w:szCs w:val="20"/>
              </w:rPr>
            </w:pPr>
            <w:r>
              <w:rPr>
                <w:rFonts w:hint="default" w:ascii="宋体" w:hAnsi="宋体"/>
                <w:kern w:val="0"/>
                <w:sz w:val="24"/>
                <w:szCs w:val="20"/>
              </w:rPr>
              <w:t>本项目在</w:t>
            </w:r>
            <w:r>
              <w:rPr>
                <w:rFonts w:hint="eastAsia" w:ascii="宋体" w:hAnsi="宋体"/>
                <w:kern w:val="0"/>
                <w:sz w:val="24"/>
                <w:szCs w:val="20"/>
                <w:lang w:val="en-US" w:eastAsia="zh-CN"/>
              </w:rPr>
              <w:t xml:space="preserve"> </w:t>
            </w:r>
            <w:r>
              <w:rPr>
                <w:rFonts w:hint="default" w:ascii="宋体" w:hAnsi="宋体"/>
                <w:kern w:val="0"/>
                <w:sz w:val="24"/>
                <w:szCs w:val="20"/>
              </w:rPr>
              <w:t>网站进行了全本公示，在公示的期间内，建设单位、评价单位均未收到公众来电、来信或来访，公告照片可如下图所示。</w:t>
            </w:r>
          </w:p>
          <w:p>
            <w:pPr>
              <w:keepNext w:val="0"/>
              <w:keepLines w:val="0"/>
              <w:suppressLineNumbers w:val="0"/>
              <w:autoSpaceDE w:val="0"/>
              <w:autoSpaceDN w:val="0"/>
              <w:adjustRightInd w:val="0"/>
              <w:spacing w:before="0" w:beforeAutospacing="0" w:after="0" w:afterAutospacing="0" w:line="360" w:lineRule="auto"/>
              <w:ind w:left="0" w:right="0" w:firstLine="0"/>
              <w:jc w:val="center"/>
              <w:rPr>
                <w:rFonts w:hint="default"/>
                <w:b/>
                <w:bCs/>
                <w:kern w:val="0"/>
                <w:szCs w:val="28"/>
              </w:rPr>
            </w:pP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宋体" w:hAnsi="宋体"/>
                <w:kern w:val="0"/>
                <w:sz w:val="24"/>
                <w:szCs w:val="20"/>
              </w:rPr>
            </w:pPr>
            <w:r>
              <w:rPr>
                <w:rFonts w:hint="default" w:ascii="宋体" w:hAnsi="宋体"/>
                <w:kern w:val="0"/>
                <w:sz w:val="24"/>
                <w:szCs w:val="20"/>
              </w:rPr>
              <w:t>本项目建设单位需承诺，项目在施工期间出现环境问题投诉时，项目将及时停业整改环保措施，直至消除对环境敏感点的不良影响，未消除不良影响的情况下不进行工程。</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b/>
                <w:bCs/>
                <w:kern w:val="0"/>
                <w:szCs w:val="28"/>
              </w:rPr>
            </w:pPr>
            <w:r>
              <w:rPr>
                <w:rFonts w:hint="default" w:ascii="宋体" w:hAnsi="宋体"/>
                <w:kern w:val="0"/>
                <w:sz w:val="24"/>
                <w:szCs w:val="20"/>
              </w:rPr>
              <w:t>综上，在建设方按要求实行各方面环保措施，切实执行本报告中所提出的各项环保治理措施，减少项目在施工期间对居民生活及环境的影响，本项目在公示的过程中，未收到反馈回来的意见。</w:t>
            </w:r>
          </w:p>
          <w:p>
            <w:pPr>
              <w:keepNext w:val="0"/>
              <w:keepLines w:val="0"/>
              <w:suppressLineNumbers w:val="0"/>
              <w:autoSpaceDE w:val="0"/>
              <w:autoSpaceDN w:val="0"/>
              <w:adjustRightInd w:val="0"/>
              <w:spacing w:before="0" w:beforeAutospacing="0" w:after="0" w:afterAutospacing="0" w:line="240" w:lineRule="exact"/>
              <w:ind w:left="0" w:right="0" w:firstLine="0"/>
              <w:rPr>
                <w:rFonts w:hint="default"/>
                <w:b/>
                <w:bCs/>
                <w:kern w:val="0"/>
                <w:szCs w:val="28"/>
              </w:rPr>
            </w:pPr>
          </w:p>
          <w:p>
            <w:pPr>
              <w:keepNext w:val="0"/>
              <w:keepLines w:val="0"/>
              <w:suppressLineNumbers w:val="0"/>
              <w:autoSpaceDE w:val="0"/>
              <w:autoSpaceDN w:val="0"/>
              <w:adjustRightInd w:val="0"/>
              <w:spacing w:before="0" w:beforeAutospacing="0" w:after="0" w:afterAutospacing="0" w:line="240" w:lineRule="exact"/>
              <w:ind w:left="0" w:right="0" w:firstLine="0"/>
              <w:rPr>
                <w:rFonts w:hint="default"/>
                <w:b/>
                <w:bCs/>
                <w:kern w:val="0"/>
                <w:sz w:val="32"/>
                <w:szCs w:val="32"/>
              </w:rPr>
            </w:pPr>
          </w:p>
        </w:tc>
      </w:tr>
    </w:tbl>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sectPr>
          <w:pgSz w:w="11907" w:h="16840"/>
          <w:pgMar w:top="1440" w:right="1400" w:bottom="1406" w:left="1400" w:header="0" w:footer="992" w:gutter="0"/>
          <w:pgBorders>
            <w:top w:val="none" w:sz="0" w:space="0"/>
            <w:left w:val="none" w:sz="0" w:space="0"/>
            <w:bottom w:val="none" w:sz="0" w:space="0"/>
            <w:right w:val="none" w:sz="0" w:space="0"/>
          </w:pgBorders>
          <w:pgNumType w:start="1"/>
          <w:cols w:space="720" w:num="1"/>
          <w:docGrid w:linePitch="381" w:charSpace="0"/>
        </w:sectPr>
      </w:pPr>
    </w:p>
    <w:p>
      <w:pPr>
        <w:keepNext w:val="0"/>
        <w:keepLines w:val="0"/>
        <w:pageBreakBefore w:val="0"/>
        <w:widowControl w:val="0"/>
        <w:kinsoku/>
        <w:wordWrap/>
        <w:overflowPunct/>
        <w:topLinePunct w:val="0"/>
        <w:autoSpaceDE/>
        <w:autoSpaceDN/>
        <w:bidi w:val="0"/>
        <w:adjustRightInd/>
        <w:snapToGrid/>
        <w:spacing w:line="288" w:lineRule="auto"/>
        <w:ind w:firstLine="0"/>
        <w:textAlignment w:val="auto"/>
        <w:outlineLvl w:val="0"/>
        <w:rPr>
          <w:rFonts w:ascii="宋体" w:hAnsi="宋体" w:cs="Times New Roman"/>
          <w:b/>
          <w:snapToGrid w:val="0"/>
          <w:kern w:val="0"/>
          <w:sz w:val="32"/>
          <w:szCs w:val="24"/>
        </w:rPr>
      </w:pPr>
      <w:r>
        <w:rPr>
          <w:rFonts w:ascii="宋体" w:hAnsi="宋体" w:cs="Times New Roman"/>
          <w:b/>
          <w:snapToGrid w:val="0"/>
          <w:kern w:val="0"/>
          <w:sz w:val="32"/>
          <w:szCs w:val="24"/>
        </w:rPr>
        <w:t>结论与建议</w:t>
      </w:r>
    </w:p>
    <w:tbl>
      <w:tblPr>
        <w:tblStyle w:val="28"/>
        <w:tblW w:w="9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9719" w:type="dxa"/>
          </w:tcPr>
          <w:p>
            <w:pPr>
              <w:keepNext w:val="0"/>
              <w:keepLines w:val="0"/>
              <w:suppressLineNumbers w:val="0"/>
              <w:spacing w:before="120" w:beforeAutospacing="0" w:after="0" w:afterAutospacing="0" w:line="360" w:lineRule="auto"/>
              <w:ind w:left="0" w:right="0" w:firstLine="482" w:firstLineChars="200"/>
              <w:rPr>
                <w:rFonts w:hint="default"/>
                <w:b/>
                <w:sz w:val="24"/>
                <w:szCs w:val="24"/>
              </w:rPr>
            </w:pPr>
            <w:r>
              <w:rPr>
                <w:rFonts w:hint="default" w:hAnsi="宋体"/>
                <w:b/>
                <w:sz w:val="24"/>
                <w:szCs w:val="24"/>
              </w:rPr>
              <w:t>一、项目概况</w:t>
            </w:r>
          </w:p>
          <w:p>
            <w:pPr>
              <w:keepNext w:val="0"/>
              <w:keepLines w:val="0"/>
              <w:suppressLineNumbers w:val="0"/>
              <w:spacing w:before="0" w:beforeAutospacing="0" w:after="0" w:afterAutospacing="0" w:line="360" w:lineRule="auto"/>
              <w:ind w:left="0" w:right="0" w:firstLine="480" w:firstLineChars="200"/>
              <w:rPr>
                <w:rFonts w:hint="default" w:hAnsi="宋体"/>
                <w:bCs/>
                <w:sz w:val="24"/>
                <w:szCs w:val="20"/>
              </w:rPr>
            </w:pPr>
            <w:r>
              <w:rPr>
                <w:rFonts w:hint="eastAsia" w:hAnsi="宋体"/>
                <w:bCs/>
                <w:sz w:val="24"/>
                <w:szCs w:val="24"/>
                <w:lang w:eastAsia="zh-CN"/>
              </w:rPr>
              <w:t>揭阳市弘裕建筑材料有限公司石材加工项目</w:t>
            </w:r>
            <w:r>
              <w:rPr>
                <w:rFonts w:hint="eastAsia" w:hAnsi="宋体"/>
                <w:bCs/>
                <w:sz w:val="24"/>
                <w:szCs w:val="24"/>
              </w:rPr>
              <w:t>位于</w:t>
            </w:r>
            <w:r>
              <w:rPr>
                <w:rFonts w:hint="eastAsia" w:hAnsi="宋体"/>
                <w:bCs/>
                <w:sz w:val="24"/>
                <w:szCs w:val="24"/>
                <w:lang w:eastAsia="zh-CN"/>
              </w:rPr>
              <w:t>揭阳市空港经济区地都镇凤鸣村北湖上厂房01号</w:t>
            </w:r>
            <w:r>
              <w:rPr>
                <w:rFonts w:hint="eastAsia" w:hAnsi="宋体"/>
                <w:bCs/>
                <w:sz w:val="24"/>
                <w:szCs w:val="20"/>
              </w:rPr>
              <w:t>，主要从事岩石的破碎、筛分，主要原料为花岗岩等</w:t>
            </w:r>
            <w:r>
              <w:rPr>
                <w:rFonts w:hint="eastAsia" w:hAnsi="宋体"/>
                <w:bCs/>
                <w:sz w:val="24"/>
                <w:szCs w:val="20"/>
                <w:lang w:eastAsia="zh-CN"/>
              </w:rPr>
              <w:t>渣岩</w:t>
            </w:r>
            <w:r>
              <w:rPr>
                <w:rFonts w:hint="eastAsia" w:hAnsi="宋体"/>
                <w:bCs/>
                <w:sz w:val="24"/>
                <w:szCs w:val="20"/>
              </w:rPr>
              <w:t>，生产产品为</w:t>
            </w:r>
            <w:r>
              <w:rPr>
                <w:rFonts w:hint="eastAsia" w:hAnsi="宋体"/>
                <w:bCs/>
                <w:sz w:val="24"/>
                <w:szCs w:val="20"/>
                <w:lang w:eastAsia="zh-CN"/>
              </w:rPr>
              <w:t>建筑用石子和机制砂</w:t>
            </w:r>
            <w:r>
              <w:rPr>
                <w:rFonts w:hint="eastAsia" w:hAnsi="宋体"/>
                <w:bCs/>
                <w:sz w:val="24"/>
                <w:szCs w:val="20"/>
              </w:rPr>
              <w:t>。</w:t>
            </w:r>
          </w:p>
          <w:p>
            <w:pPr>
              <w:keepNext w:val="0"/>
              <w:keepLines w:val="0"/>
              <w:suppressLineNumbers w:val="0"/>
              <w:spacing w:before="0" w:beforeAutospacing="0" w:after="0" w:afterAutospacing="0" w:line="360" w:lineRule="auto"/>
              <w:ind w:left="0" w:right="0" w:firstLine="480" w:firstLineChars="200"/>
              <w:rPr>
                <w:rFonts w:hint="default" w:hAnsi="宋体"/>
                <w:sz w:val="24"/>
                <w:szCs w:val="24"/>
              </w:rPr>
            </w:pPr>
            <w:r>
              <w:rPr>
                <w:rFonts w:hint="eastAsia" w:hAnsi="宋体"/>
                <w:bCs/>
                <w:sz w:val="24"/>
                <w:szCs w:val="20"/>
              </w:rPr>
              <w:t>本项目为新建项目，占地面积</w:t>
            </w:r>
            <w:r>
              <w:rPr>
                <w:rFonts w:hint="eastAsia" w:hAnsi="宋体"/>
                <w:bCs/>
                <w:sz w:val="24"/>
                <w:szCs w:val="20"/>
                <w:lang w:eastAsia="zh-CN"/>
              </w:rPr>
              <w:t>7000</w:t>
            </w:r>
            <w:r>
              <w:rPr>
                <w:rFonts w:hint="default"/>
                <w:snapToGrid w:val="0"/>
                <w:kern w:val="0"/>
                <w:sz w:val="24"/>
                <w:szCs w:val="20"/>
              </w:rPr>
              <w:t>m</w:t>
            </w:r>
            <w:r>
              <w:rPr>
                <w:rFonts w:hint="default"/>
                <w:snapToGrid w:val="0"/>
                <w:kern w:val="0"/>
                <w:sz w:val="24"/>
                <w:szCs w:val="20"/>
                <w:vertAlign w:val="superscript"/>
              </w:rPr>
              <w:t>2</w:t>
            </w:r>
            <w:r>
              <w:rPr>
                <w:rFonts w:hint="eastAsia" w:hAnsi="宋体"/>
                <w:bCs/>
                <w:sz w:val="24"/>
                <w:szCs w:val="20"/>
              </w:rPr>
              <w:t>，其中附属建筑物占地面积</w:t>
            </w:r>
            <w:r>
              <w:rPr>
                <w:rFonts w:hint="eastAsia" w:hAnsi="宋体"/>
                <w:bCs/>
                <w:sz w:val="24"/>
                <w:szCs w:val="20"/>
                <w:lang w:val="en-US" w:eastAsia="zh-CN"/>
              </w:rPr>
              <w:t>3</w:t>
            </w:r>
            <w:r>
              <w:rPr>
                <w:rFonts w:hint="eastAsia" w:hAnsi="宋体"/>
                <w:bCs/>
                <w:sz w:val="24"/>
                <w:szCs w:val="20"/>
              </w:rPr>
              <w:t>00</w:t>
            </w:r>
            <w:r>
              <w:rPr>
                <w:rFonts w:hint="default"/>
                <w:snapToGrid w:val="0"/>
                <w:kern w:val="0"/>
                <w:sz w:val="24"/>
                <w:szCs w:val="20"/>
              </w:rPr>
              <w:t>m</w:t>
            </w:r>
            <w:r>
              <w:rPr>
                <w:rFonts w:hint="default"/>
                <w:snapToGrid w:val="0"/>
                <w:kern w:val="0"/>
                <w:sz w:val="24"/>
                <w:szCs w:val="20"/>
                <w:vertAlign w:val="superscript"/>
              </w:rPr>
              <w:t>2</w:t>
            </w:r>
            <w:r>
              <w:rPr>
                <w:rFonts w:hint="eastAsia" w:hAnsi="宋体"/>
                <w:bCs/>
                <w:sz w:val="24"/>
                <w:szCs w:val="20"/>
              </w:rPr>
              <w:t>，绿化面积约</w:t>
            </w:r>
            <w:r>
              <w:rPr>
                <w:rFonts w:hint="eastAsia" w:hAnsi="宋体"/>
                <w:bCs/>
                <w:sz w:val="24"/>
                <w:szCs w:val="20"/>
                <w:lang w:val="en-US" w:eastAsia="zh-CN"/>
              </w:rPr>
              <w:t>1</w:t>
            </w:r>
            <w:r>
              <w:rPr>
                <w:rFonts w:hint="eastAsia"/>
                <w:snapToGrid w:val="0"/>
                <w:kern w:val="0"/>
                <w:sz w:val="24"/>
                <w:szCs w:val="20"/>
              </w:rPr>
              <w:t>00</w:t>
            </w:r>
            <w:r>
              <w:rPr>
                <w:rFonts w:hint="default"/>
                <w:snapToGrid w:val="0"/>
                <w:kern w:val="0"/>
                <w:sz w:val="24"/>
                <w:szCs w:val="20"/>
              </w:rPr>
              <w:t>m</w:t>
            </w:r>
            <w:r>
              <w:rPr>
                <w:rFonts w:hint="default"/>
                <w:snapToGrid w:val="0"/>
                <w:kern w:val="0"/>
                <w:sz w:val="24"/>
                <w:szCs w:val="20"/>
                <w:vertAlign w:val="superscript"/>
              </w:rPr>
              <w:t>2</w:t>
            </w:r>
            <w:r>
              <w:rPr>
                <w:rFonts w:hint="eastAsia" w:hAnsi="宋体"/>
                <w:bCs/>
                <w:sz w:val="24"/>
                <w:szCs w:val="20"/>
              </w:rPr>
              <w:t>。本项目总投资</w:t>
            </w:r>
            <w:r>
              <w:rPr>
                <w:rFonts w:hint="eastAsia" w:hAnsi="宋体"/>
                <w:bCs/>
                <w:sz w:val="24"/>
                <w:szCs w:val="20"/>
                <w:lang w:val="en-US" w:eastAsia="zh-CN"/>
              </w:rPr>
              <w:t>500</w:t>
            </w:r>
            <w:r>
              <w:rPr>
                <w:rFonts w:hint="eastAsia" w:hAnsi="宋体"/>
                <w:bCs/>
                <w:sz w:val="24"/>
                <w:szCs w:val="20"/>
              </w:rPr>
              <w:t>万元，购置料仓给料机、立式冲击碎石机</w:t>
            </w:r>
            <w:r>
              <w:rPr>
                <w:rFonts w:hint="eastAsia" w:hAnsi="宋体"/>
                <w:bCs/>
                <w:sz w:val="24"/>
                <w:szCs w:val="20"/>
                <w:lang w:eastAsia="zh-CN"/>
              </w:rPr>
              <w:t>、反击式破碎机、</w:t>
            </w:r>
            <w:r>
              <w:rPr>
                <w:rFonts w:hint="eastAsia" w:hAnsi="宋体"/>
                <w:bCs/>
                <w:sz w:val="24"/>
                <w:szCs w:val="20"/>
              </w:rPr>
              <w:t>振动筛、</w:t>
            </w:r>
            <w:r>
              <w:rPr>
                <w:rFonts w:hint="eastAsia" w:hAnsi="宋体"/>
                <w:bCs/>
                <w:sz w:val="24"/>
                <w:szCs w:val="20"/>
                <w:lang w:eastAsia="zh-CN"/>
              </w:rPr>
              <w:t>制砂</w:t>
            </w:r>
            <w:r>
              <w:rPr>
                <w:rFonts w:hint="eastAsia" w:hAnsi="宋体"/>
                <w:bCs/>
                <w:sz w:val="24"/>
                <w:szCs w:val="20"/>
              </w:rPr>
              <w:t>机和分体式泥浆脱水机，建设一条碎石加工生产线</w:t>
            </w:r>
            <w:r>
              <w:rPr>
                <w:rFonts w:hint="eastAsia" w:hAnsi="宋体"/>
                <w:bCs/>
                <w:sz w:val="24"/>
                <w:szCs w:val="20"/>
                <w:lang w:eastAsia="zh-CN"/>
              </w:rPr>
              <w:t>和一条制砂生产线</w:t>
            </w:r>
            <w:r>
              <w:rPr>
                <w:rFonts w:hint="eastAsia" w:hAnsi="宋体"/>
                <w:bCs/>
                <w:sz w:val="24"/>
                <w:szCs w:val="20"/>
              </w:rPr>
              <w:t>，投产后可年</w:t>
            </w:r>
            <w:r>
              <w:rPr>
                <w:rFonts w:hint="eastAsia" w:hAnsi="宋体"/>
                <w:bCs/>
                <w:sz w:val="24"/>
                <w:szCs w:val="20"/>
                <w:lang w:eastAsia="zh-CN"/>
              </w:rPr>
              <w:t>加工石材约</w:t>
            </w:r>
            <w:r>
              <w:rPr>
                <w:rFonts w:hint="eastAsia" w:hAnsi="宋体"/>
                <w:bCs/>
                <w:sz w:val="24"/>
                <w:szCs w:val="20"/>
                <w:lang w:val="en-US" w:eastAsia="zh-CN"/>
              </w:rPr>
              <w:t>25万吨</w:t>
            </w:r>
            <w:r>
              <w:rPr>
                <w:rFonts w:hint="eastAsia" w:hAnsi="宋体"/>
                <w:bCs/>
                <w:sz w:val="24"/>
                <w:szCs w:val="20"/>
              </w:rPr>
              <w:t>，年产</w:t>
            </w:r>
            <w:r>
              <w:rPr>
                <w:rFonts w:hint="eastAsia" w:hAnsi="宋体"/>
                <w:bCs/>
                <w:sz w:val="24"/>
                <w:szCs w:val="20"/>
                <w:lang w:eastAsia="zh-CN"/>
              </w:rPr>
              <w:t>石子</w:t>
            </w:r>
            <w:r>
              <w:rPr>
                <w:rFonts w:hint="eastAsia" w:hAnsi="宋体"/>
                <w:bCs/>
                <w:sz w:val="24"/>
                <w:szCs w:val="20"/>
              </w:rPr>
              <w:t>1</w:t>
            </w:r>
            <w:r>
              <w:rPr>
                <w:rFonts w:hint="eastAsia" w:hAnsi="宋体"/>
                <w:bCs/>
                <w:sz w:val="24"/>
                <w:szCs w:val="20"/>
                <w:lang w:val="en-US" w:eastAsia="zh-CN"/>
              </w:rPr>
              <w:t>0</w:t>
            </w:r>
            <w:r>
              <w:rPr>
                <w:rFonts w:hint="eastAsia" w:hAnsi="宋体"/>
                <w:bCs/>
                <w:sz w:val="24"/>
                <w:szCs w:val="20"/>
              </w:rPr>
              <w:t>万</w:t>
            </w:r>
            <w:r>
              <w:rPr>
                <w:rFonts w:hint="eastAsia" w:hAnsi="宋体"/>
                <w:bCs/>
                <w:sz w:val="24"/>
                <w:szCs w:val="20"/>
                <w:lang w:eastAsia="zh-CN"/>
              </w:rPr>
              <w:t>吨、机制砂</w:t>
            </w:r>
            <w:r>
              <w:rPr>
                <w:rFonts w:hint="eastAsia" w:hAnsi="宋体"/>
                <w:bCs/>
                <w:sz w:val="24"/>
                <w:szCs w:val="20"/>
                <w:lang w:val="en-US" w:eastAsia="zh-CN"/>
              </w:rPr>
              <w:t>15万吨</w:t>
            </w:r>
            <w:r>
              <w:rPr>
                <w:rFonts w:hint="eastAsia" w:hAnsi="宋体"/>
                <w:bCs/>
                <w:sz w:val="24"/>
                <w:szCs w:val="20"/>
              </w:rPr>
              <w:t>。</w:t>
            </w:r>
          </w:p>
          <w:p>
            <w:pPr>
              <w:keepNext w:val="0"/>
              <w:keepLines w:val="0"/>
              <w:numPr>
                <w:ilvl w:val="0"/>
                <w:numId w:val="3"/>
              </w:numPr>
              <w:suppressLineNumbers w:val="0"/>
              <w:spacing w:before="0" w:beforeAutospacing="0" w:after="0" w:afterAutospacing="0" w:line="460" w:lineRule="exact"/>
              <w:ind w:left="0" w:right="0" w:firstLine="482" w:firstLineChars="200"/>
              <w:rPr>
                <w:rFonts w:hint="default" w:ascii="Times New Roman" w:hAnsi="Times New Roman"/>
                <w:b/>
                <w:bCs/>
                <w:sz w:val="24"/>
                <w:szCs w:val="24"/>
              </w:rPr>
            </w:pPr>
            <w:r>
              <w:rPr>
                <w:rFonts w:hint="default" w:ascii="Times New Roman" w:hAnsi="Times New Roman"/>
                <w:b/>
                <w:bCs/>
                <w:sz w:val="24"/>
                <w:szCs w:val="24"/>
              </w:rPr>
              <w:t>建设项目周围环境质量现状评价结论</w:t>
            </w:r>
          </w:p>
          <w:p>
            <w:pPr>
              <w:keepNext w:val="0"/>
              <w:keepLines w:val="0"/>
              <w:suppressLineNumbers w:val="0"/>
              <w:spacing w:before="0" w:beforeAutospacing="0" w:after="0" w:afterAutospacing="0" w:line="460" w:lineRule="exact"/>
              <w:ind w:left="0" w:right="0" w:firstLine="482" w:firstLineChars="200"/>
              <w:rPr>
                <w:rFonts w:hint="default" w:ascii="Times New Roman" w:hAnsi="Times New Roman"/>
                <w:b/>
                <w:bCs/>
                <w:sz w:val="24"/>
                <w:szCs w:val="24"/>
              </w:rPr>
            </w:pPr>
            <w:r>
              <w:rPr>
                <w:rFonts w:hint="default" w:ascii="Times New Roman" w:hAnsi="Times New Roman"/>
                <w:b/>
                <w:bCs/>
                <w:sz w:val="24"/>
                <w:szCs w:val="24"/>
              </w:rPr>
              <w:t>（一）大气环境质量现状结论</w:t>
            </w:r>
          </w:p>
          <w:p>
            <w:pPr>
              <w:keepNext w:val="0"/>
              <w:keepLines w:val="0"/>
              <w:widowControl w:val="0"/>
              <w:suppressLineNumbers w:val="0"/>
              <w:adjustRightInd w:val="0"/>
              <w:snapToGrid w:val="0"/>
              <w:spacing w:before="0" w:beforeAutospacing="0" w:after="0" w:afterAutospacing="0" w:line="460" w:lineRule="exact"/>
              <w:ind w:left="0" w:right="0" w:firstLine="480" w:firstLineChars="200"/>
              <w:jc w:val="both"/>
              <w:rPr>
                <w:rFonts w:hint="default" w:ascii="Times New Roman" w:hAnsi="Times New Roman" w:eastAsia="宋体" w:cs="Times New Roman"/>
                <w:bCs/>
                <w:kern w:val="2"/>
                <w:sz w:val="24"/>
                <w:szCs w:val="24"/>
                <w:lang w:val="en-US" w:eastAsia="zh-CN" w:bidi="ar-SA"/>
              </w:rPr>
            </w:pPr>
            <w:r>
              <w:rPr>
                <w:rFonts w:hint="default" w:ascii="Times New Roman" w:hAnsi="Times New Roman" w:eastAsia="宋体" w:cs="Times New Roman"/>
                <w:bCs/>
                <w:kern w:val="2"/>
                <w:sz w:val="24"/>
                <w:szCs w:val="24"/>
                <w:lang w:val="en-US" w:eastAsia="zh-CN" w:bidi="ar-SA"/>
              </w:rPr>
              <w:t>本项目大气环境质量评价区域属二类区，故大气环境质量现状评价采用《环境空气质量标准》（GB3095-2012）二级标准。</w:t>
            </w:r>
          </w:p>
          <w:p>
            <w:pPr>
              <w:keepNext w:val="0"/>
              <w:keepLines w:val="0"/>
              <w:widowControl w:val="0"/>
              <w:suppressLineNumbers w:val="0"/>
              <w:adjustRightInd w:val="0"/>
              <w:snapToGrid w:val="0"/>
              <w:spacing w:before="0" w:beforeAutospacing="0" w:after="0" w:afterAutospacing="0" w:line="460" w:lineRule="exact"/>
              <w:ind w:left="0" w:right="0" w:firstLine="480" w:firstLineChars="200"/>
              <w:jc w:val="both"/>
              <w:rPr>
                <w:rFonts w:hint="default" w:ascii="Times New Roman" w:hAnsi="Times New Roman" w:eastAsia="宋体" w:cs="Times New Roman"/>
                <w:bCs/>
                <w:kern w:val="2"/>
                <w:sz w:val="24"/>
                <w:szCs w:val="24"/>
                <w:lang w:val="en-US" w:eastAsia="zh-CN" w:bidi="ar-SA"/>
              </w:rPr>
            </w:pPr>
            <w:r>
              <w:rPr>
                <w:rFonts w:hint="default" w:ascii="Times New Roman" w:hAnsi="Times New Roman" w:eastAsia="宋体" w:cs="Times New Roman"/>
                <w:bCs/>
                <w:kern w:val="2"/>
                <w:sz w:val="24"/>
                <w:szCs w:val="24"/>
                <w:lang w:val="en-US" w:eastAsia="zh-CN" w:bidi="ar-SA"/>
              </w:rPr>
              <w:t>根据《揭阳市环境监测年鉴（2018年）》全市大气监测数据，评价区域内</w:t>
            </w:r>
            <w:r>
              <w:rPr>
                <w:rFonts w:hint="default" w:ascii="Times New Roman" w:hAnsi="Times New Roman" w:eastAsia="宋体" w:cs="Times New Roman"/>
                <w:kern w:val="2"/>
                <w:sz w:val="24"/>
                <w:szCs w:val="20"/>
                <w:lang w:val="en-US" w:eastAsia="zh-CN" w:bidi="ar-SA"/>
              </w:rPr>
              <w:t>SO</w:t>
            </w:r>
            <w:r>
              <w:rPr>
                <w:rFonts w:hint="default" w:ascii="Times New Roman" w:hAnsi="Times New Roman" w:eastAsia="宋体" w:cs="Times New Roman"/>
                <w:kern w:val="2"/>
                <w:sz w:val="24"/>
                <w:szCs w:val="20"/>
                <w:vertAlign w:val="subscript"/>
                <w:lang w:val="en-US" w:eastAsia="zh-CN" w:bidi="ar-SA"/>
              </w:rPr>
              <w:t>2</w:t>
            </w:r>
            <w:r>
              <w:rPr>
                <w:rFonts w:hint="default" w:ascii="Times New Roman" w:hAnsi="Times New Roman" w:eastAsia="宋体" w:cs="Times New Roman"/>
                <w:kern w:val="2"/>
                <w:sz w:val="24"/>
                <w:szCs w:val="20"/>
                <w:lang w:val="en-US" w:eastAsia="zh-CN" w:bidi="ar-SA"/>
              </w:rPr>
              <w:t>、NO</w:t>
            </w:r>
            <w:r>
              <w:rPr>
                <w:rFonts w:hint="default" w:ascii="Times New Roman" w:hAnsi="Times New Roman" w:eastAsia="宋体" w:cs="Times New Roman"/>
                <w:kern w:val="2"/>
                <w:sz w:val="24"/>
                <w:szCs w:val="20"/>
                <w:vertAlign w:val="subscript"/>
                <w:lang w:val="en-US" w:eastAsia="zh-CN" w:bidi="ar-SA"/>
              </w:rPr>
              <w:t>2</w:t>
            </w:r>
            <w:r>
              <w:rPr>
                <w:rFonts w:hint="default" w:ascii="Times New Roman" w:hAnsi="Times New Roman" w:eastAsia="宋体" w:cs="Times New Roman"/>
                <w:kern w:val="2"/>
                <w:sz w:val="24"/>
                <w:szCs w:val="20"/>
                <w:lang w:val="en-US" w:eastAsia="zh-CN" w:bidi="ar-SA"/>
              </w:rPr>
              <w:t>、CO、PM</w:t>
            </w:r>
            <w:r>
              <w:rPr>
                <w:rFonts w:hint="default" w:ascii="Times New Roman" w:hAnsi="Times New Roman" w:eastAsia="宋体" w:cs="Times New Roman"/>
                <w:kern w:val="2"/>
                <w:sz w:val="24"/>
                <w:szCs w:val="20"/>
                <w:vertAlign w:val="subscript"/>
                <w:lang w:val="en-US" w:eastAsia="zh-CN" w:bidi="ar-SA"/>
              </w:rPr>
              <w:t>10</w:t>
            </w:r>
            <w:r>
              <w:rPr>
                <w:rFonts w:hint="eastAsia" w:ascii="Times New Roman" w:hAnsi="Times New Roman" w:eastAsia="宋体" w:cs="Times New Roman"/>
                <w:kern w:val="2"/>
                <w:sz w:val="24"/>
                <w:szCs w:val="20"/>
                <w:lang w:val="en-US" w:eastAsia="zh-CN" w:bidi="ar-SA"/>
              </w:rPr>
              <w:t>、</w:t>
            </w:r>
            <w:r>
              <w:rPr>
                <w:rFonts w:hint="default" w:ascii="Times New Roman" w:hAnsi="Times New Roman" w:eastAsia="宋体" w:cs="Times New Roman"/>
                <w:kern w:val="2"/>
                <w:sz w:val="24"/>
                <w:szCs w:val="20"/>
                <w:lang w:val="en-US" w:eastAsia="zh-CN" w:bidi="ar-SA"/>
              </w:rPr>
              <w:t>O</w:t>
            </w:r>
            <w:r>
              <w:rPr>
                <w:rFonts w:hint="default" w:ascii="Times New Roman" w:hAnsi="Times New Roman" w:eastAsia="宋体" w:cs="Times New Roman"/>
                <w:kern w:val="2"/>
                <w:sz w:val="24"/>
                <w:szCs w:val="20"/>
                <w:vertAlign w:val="subscript"/>
                <w:lang w:val="en-US" w:eastAsia="zh-CN" w:bidi="ar-SA"/>
              </w:rPr>
              <w:t>3</w:t>
            </w:r>
            <w:r>
              <w:rPr>
                <w:rFonts w:hint="default" w:ascii="Times New Roman" w:hAnsi="Times New Roman" w:eastAsia="宋体" w:cs="Times New Roman"/>
                <w:kern w:val="2"/>
                <w:sz w:val="24"/>
                <w:szCs w:val="20"/>
                <w:lang w:val="en-US" w:eastAsia="zh-CN" w:bidi="ar-SA"/>
              </w:rPr>
              <w:t>、PM</w:t>
            </w:r>
            <w:r>
              <w:rPr>
                <w:rFonts w:hint="default" w:ascii="Times New Roman" w:hAnsi="Times New Roman" w:eastAsia="宋体" w:cs="Times New Roman"/>
                <w:kern w:val="2"/>
                <w:sz w:val="24"/>
                <w:szCs w:val="20"/>
                <w:vertAlign w:val="subscript"/>
                <w:lang w:val="en-US" w:eastAsia="zh-CN" w:bidi="ar-SA"/>
              </w:rPr>
              <w:t>2.5</w:t>
            </w:r>
            <w:r>
              <w:rPr>
                <w:rFonts w:hint="default" w:ascii="Times New Roman" w:hAnsi="Times New Roman" w:eastAsia="宋体" w:cs="Times New Roman"/>
                <w:kern w:val="2"/>
                <w:sz w:val="24"/>
                <w:szCs w:val="20"/>
                <w:lang w:val="en-US" w:eastAsia="zh-CN" w:bidi="ar-SA"/>
              </w:rPr>
              <w:t>均未超过《环境空气质量标准》(GB3095-2012)</w:t>
            </w:r>
            <w:r>
              <w:rPr>
                <w:rFonts w:hint="eastAsia" w:ascii="Times New Roman" w:hAnsi="Times New Roman" w:eastAsia="宋体" w:cs="Times New Roman"/>
                <w:kern w:val="2"/>
                <w:sz w:val="24"/>
                <w:szCs w:val="20"/>
                <w:lang w:val="en-US" w:eastAsia="zh-CN" w:bidi="ar-SA"/>
              </w:rPr>
              <w:t>及修改单的二级标准限值</w:t>
            </w:r>
            <w:r>
              <w:rPr>
                <w:rFonts w:hint="default" w:ascii="Times New Roman" w:hAnsi="Times New Roman" w:eastAsia="宋体" w:cs="Times New Roman"/>
                <w:kern w:val="2"/>
                <w:sz w:val="24"/>
                <w:szCs w:val="20"/>
                <w:lang w:val="en-US" w:eastAsia="zh-CN" w:bidi="ar-SA"/>
              </w:rPr>
              <w:t>，该区域的环境空气质量较好。项目所在区域环境空气质量为达标区。</w:t>
            </w:r>
          </w:p>
          <w:p>
            <w:pPr>
              <w:keepNext w:val="0"/>
              <w:keepLines w:val="0"/>
              <w:suppressLineNumbers w:val="0"/>
              <w:spacing w:before="0" w:beforeAutospacing="0" w:after="0" w:afterAutospacing="0" w:line="460" w:lineRule="exact"/>
              <w:ind w:left="0" w:right="0" w:firstLine="482" w:firstLineChars="200"/>
              <w:rPr>
                <w:rFonts w:hint="default" w:ascii="Times New Roman" w:hAnsi="Times New Roman"/>
                <w:sz w:val="24"/>
                <w:szCs w:val="24"/>
              </w:rPr>
            </w:pPr>
            <w:r>
              <w:rPr>
                <w:rFonts w:hint="default" w:ascii="Times New Roman" w:hAnsi="Times New Roman"/>
                <w:b/>
                <w:bCs/>
                <w:sz w:val="24"/>
                <w:szCs w:val="24"/>
              </w:rPr>
              <w:t>（二）水环境质量现状结论</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bCs/>
                <w:sz w:val="24"/>
                <w:szCs w:val="24"/>
              </w:rPr>
            </w:pPr>
            <w:r>
              <w:rPr>
                <w:rFonts w:hint="default" w:ascii="Times New Roman" w:hAnsi="Times New Roman"/>
                <w:bCs/>
                <w:sz w:val="24"/>
                <w:szCs w:val="24"/>
              </w:rPr>
              <w:t>监测结果表明，钱岗断面水质</w:t>
            </w:r>
            <w:r>
              <w:rPr>
                <w:rFonts w:hint="eastAsia"/>
                <w:bCs/>
                <w:sz w:val="24"/>
                <w:szCs w:val="24"/>
                <w:lang w:eastAsia="zh-CN"/>
              </w:rPr>
              <w:t>除</w:t>
            </w:r>
            <w:r>
              <w:rPr>
                <w:rFonts w:hint="default" w:ascii="Times New Roman" w:hAnsi="Times New Roman"/>
                <w:bCs/>
                <w:sz w:val="24"/>
                <w:szCs w:val="24"/>
              </w:rPr>
              <w:t>D</w:t>
            </w:r>
            <w:r>
              <w:rPr>
                <w:rFonts w:hint="eastAsia"/>
                <w:bCs/>
                <w:sz w:val="24"/>
                <w:szCs w:val="24"/>
                <w:lang w:val="en-US" w:eastAsia="zh-CN"/>
              </w:rPr>
              <w:t>O超标外</w:t>
            </w:r>
            <w:r>
              <w:rPr>
                <w:rFonts w:hint="default" w:ascii="Times New Roman" w:hAnsi="Times New Roman"/>
                <w:bCs/>
                <w:sz w:val="24"/>
                <w:szCs w:val="24"/>
              </w:rPr>
              <w:t>，其他均符合《地表水环境质量标准》（GB3838-2002）中的III类标准要求，水质</w:t>
            </w:r>
            <w:r>
              <w:rPr>
                <w:rFonts w:hint="eastAsia"/>
                <w:bCs/>
                <w:sz w:val="24"/>
                <w:szCs w:val="24"/>
                <w:lang w:eastAsia="zh-CN"/>
              </w:rPr>
              <w:t>良好</w:t>
            </w:r>
            <w:r>
              <w:rPr>
                <w:rFonts w:hint="default" w:ascii="Times New Roman" w:hAnsi="Times New Roman"/>
                <w:bCs/>
                <w:sz w:val="24"/>
                <w:szCs w:val="24"/>
                <w:lang w:val="zh-CN"/>
              </w:rPr>
              <w:t>。</w:t>
            </w:r>
          </w:p>
          <w:p>
            <w:pPr>
              <w:keepNext w:val="0"/>
              <w:keepLines w:val="0"/>
              <w:suppressLineNumbers w:val="0"/>
              <w:spacing w:before="0" w:beforeAutospacing="0" w:after="0" w:afterAutospacing="0" w:line="460" w:lineRule="exact"/>
              <w:ind w:left="0" w:right="0" w:firstLine="482" w:firstLineChars="200"/>
              <w:rPr>
                <w:rFonts w:hint="default" w:ascii="Times New Roman" w:hAnsi="Times New Roman"/>
                <w:b/>
                <w:bCs/>
                <w:sz w:val="24"/>
                <w:szCs w:val="24"/>
              </w:rPr>
            </w:pPr>
            <w:r>
              <w:rPr>
                <w:rFonts w:hint="default" w:ascii="Times New Roman" w:hAnsi="Times New Roman"/>
                <w:b/>
                <w:bCs/>
                <w:sz w:val="24"/>
                <w:szCs w:val="24"/>
              </w:rPr>
              <w:t>（三）声环境质量现状结论</w:t>
            </w:r>
          </w:p>
          <w:p>
            <w:pPr>
              <w:keepNext w:val="0"/>
              <w:keepLines w:val="0"/>
              <w:suppressLineNumbers w:val="0"/>
              <w:tabs>
                <w:tab w:val="left" w:pos="432"/>
              </w:tabs>
              <w:adjustRightInd w:val="0"/>
              <w:snapToGrid w:val="0"/>
              <w:spacing w:before="0" w:beforeAutospacing="0" w:after="0" w:afterAutospacing="0" w:line="460" w:lineRule="exact"/>
              <w:ind w:left="0" w:right="0" w:firstLine="480" w:firstLineChars="200"/>
              <w:rPr>
                <w:rFonts w:hint="default" w:ascii="Times New Roman" w:hAnsi="Times New Roman"/>
                <w:sz w:val="24"/>
                <w:szCs w:val="24"/>
              </w:rPr>
            </w:pPr>
            <w:r>
              <w:rPr>
                <w:rFonts w:hint="default" w:ascii="Times New Roman" w:hAnsi="Times New Roman"/>
                <w:sz w:val="24"/>
                <w:szCs w:val="24"/>
              </w:rPr>
              <w:t>本项目属于2类区，项目</w:t>
            </w:r>
            <w:r>
              <w:rPr>
                <w:rFonts w:hint="eastAsia" w:ascii="Times New Roman" w:hAnsi="Times New Roman"/>
                <w:sz w:val="24"/>
                <w:szCs w:val="24"/>
                <w:lang w:eastAsia="zh-CN"/>
              </w:rPr>
              <w:t>所在区域噪声</w:t>
            </w:r>
            <w:r>
              <w:rPr>
                <w:rFonts w:hint="default" w:ascii="Times New Roman" w:hAnsi="Times New Roman"/>
                <w:sz w:val="24"/>
                <w:szCs w:val="24"/>
              </w:rPr>
              <w:t>达到《声环境质量标准》（GB3096-2008）中的2类标准，即昼间≤60dB(A)，夜间≤50dB(A)。</w:t>
            </w:r>
          </w:p>
          <w:p>
            <w:pPr>
              <w:keepNext w:val="0"/>
              <w:keepLines w:val="0"/>
              <w:suppressLineNumbers w:val="0"/>
              <w:spacing w:before="0" w:beforeAutospacing="0" w:after="0" w:afterAutospacing="0" w:line="460" w:lineRule="exact"/>
              <w:ind w:left="0" w:right="0" w:firstLine="482" w:firstLineChars="200"/>
              <w:rPr>
                <w:rFonts w:hint="default" w:ascii="Times New Roman" w:hAnsi="Times New Roman"/>
                <w:b/>
                <w:bCs/>
                <w:sz w:val="24"/>
                <w:szCs w:val="24"/>
              </w:rPr>
            </w:pPr>
            <w:r>
              <w:rPr>
                <w:rFonts w:hint="default" w:ascii="Times New Roman" w:hAnsi="Times New Roman"/>
                <w:b/>
                <w:bCs/>
                <w:sz w:val="24"/>
                <w:szCs w:val="24"/>
              </w:rPr>
              <w:t>（四）生态环境质量现状结论</w:t>
            </w:r>
          </w:p>
          <w:p>
            <w:pPr>
              <w:keepNext w:val="0"/>
              <w:keepLines w:val="0"/>
              <w:suppressLineNumbers w:val="0"/>
              <w:tabs>
                <w:tab w:val="left" w:pos="432"/>
              </w:tabs>
              <w:adjustRightInd w:val="0"/>
              <w:snapToGrid w:val="0"/>
              <w:spacing w:before="0" w:beforeAutospacing="0" w:after="0" w:afterAutospacing="0" w:line="460" w:lineRule="exact"/>
              <w:ind w:left="0" w:right="0" w:firstLine="480" w:firstLineChars="200"/>
              <w:rPr>
                <w:rFonts w:hint="default" w:ascii="Times New Roman" w:hAnsi="Times New Roman"/>
                <w:sz w:val="24"/>
                <w:szCs w:val="24"/>
              </w:rPr>
            </w:pPr>
            <w:r>
              <w:rPr>
                <w:rFonts w:hint="default" w:ascii="Times New Roman" w:hAnsi="Times New Roman"/>
                <w:sz w:val="24"/>
                <w:szCs w:val="24"/>
              </w:rPr>
              <w:t>根据现场踏勘和调查，项目所在区域未发现野生珍稀动植物和国家重点保护的动植物。该区域不属生态环境保护区，没有特别受保护的生态环境和生物区系及水产资源，生态环境质量一般。</w:t>
            </w:r>
          </w:p>
          <w:p>
            <w:pPr>
              <w:pStyle w:val="9"/>
              <w:keepNext w:val="0"/>
              <w:keepLines w:val="0"/>
              <w:suppressLineNumbers w:val="0"/>
              <w:tabs>
                <w:tab w:val="left" w:pos="6880"/>
              </w:tabs>
              <w:adjustRightInd w:val="0"/>
              <w:spacing w:before="0" w:beforeAutospacing="0" w:after="0" w:afterAutospacing="0"/>
              <w:ind w:left="0" w:right="0" w:firstLine="482"/>
              <w:rPr>
                <w:rFonts w:hint="default"/>
                <w:b/>
                <w:bCs/>
                <w:kern w:val="2"/>
                <w:szCs w:val="20"/>
              </w:rPr>
            </w:pPr>
            <w:r>
              <w:rPr>
                <w:rFonts w:hint="default" w:hAnsi="宋体"/>
                <w:b/>
                <w:bCs/>
                <w:kern w:val="2"/>
                <w:szCs w:val="20"/>
              </w:rPr>
              <w:t>三、项目建设环境影响评价结论</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szCs w:val="20"/>
              </w:rPr>
            </w:pPr>
            <w:r>
              <w:rPr>
                <w:rFonts w:hint="default" w:ascii="Times New Roman" w:hAnsi="Times New Roman" w:cs="Times New Roman"/>
                <w:b/>
                <w:color w:val="auto"/>
                <w:sz w:val="24"/>
                <w:szCs w:val="20"/>
              </w:rPr>
              <w:t>（一）施工期环境影响分析结论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1、大气环境影响评价及污染防治措施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施工期对大气环境的影响主要是施工粉尘、恶臭气体和施工机械燃油废气，通过洒水抑尘，加强管理，注意车辆保养，施工期废气对大气环境影响不大。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2、水环境影响评价及污染防治措施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施工期废水主要是施工生产废水（如机械冲洗水、泥浆水及地表径流等）</w:t>
            </w:r>
            <w:r>
              <w:rPr>
                <w:rFonts w:hint="eastAsia" w:cs="Times New Roman"/>
                <w:color w:val="auto"/>
                <w:sz w:val="24"/>
                <w:szCs w:val="20"/>
                <w:highlight w:val="none"/>
                <w:lang w:eastAsia="zh-CN"/>
              </w:rPr>
              <w:t>和施工人员生活污水</w:t>
            </w:r>
            <w:r>
              <w:rPr>
                <w:rFonts w:hint="default" w:ascii="Times New Roman" w:hAnsi="Times New Roman" w:cs="Times New Roman"/>
                <w:color w:val="auto"/>
                <w:sz w:val="24"/>
                <w:szCs w:val="20"/>
                <w:highlight w:val="none"/>
              </w:rPr>
              <w:t>。施工生产废水经过隔油隔渣沉淀池处理达标后回用于扬尘洒水等施工用水，不排向环境水体。</w:t>
            </w:r>
            <w:r>
              <w:rPr>
                <w:rFonts w:hint="default"/>
                <w:color w:val="auto"/>
                <w:sz w:val="24"/>
                <w:szCs w:val="24"/>
              </w:rPr>
              <w:t>生活污水主要为施工工人日常饮用和洗漱等产生的污水，污染物浓度低，成分简单</w:t>
            </w:r>
            <w:r>
              <w:rPr>
                <w:rFonts w:hint="eastAsia"/>
                <w:color w:val="auto"/>
                <w:sz w:val="24"/>
                <w:szCs w:val="24"/>
                <w:lang w:eastAsia="zh-CN"/>
              </w:rPr>
              <w:t>，</w:t>
            </w:r>
            <w:r>
              <w:rPr>
                <w:rFonts w:hint="default"/>
                <w:color w:val="auto"/>
                <w:sz w:val="24"/>
                <w:szCs w:val="24"/>
              </w:rPr>
              <w:t>经</w:t>
            </w:r>
            <w:r>
              <w:rPr>
                <w:rFonts w:hint="eastAsia"/>
                <w:color w:val="auto"/>
                <w:sz w:val="24"/>
                <w:szCs w:val="24"/>
                <w:lang w:eastAsia="zh-CN"/>
              </w:rPr>
              <w:t>化粪池</w:t>
            </w:r>
            <w:r>
              <w:rPr>
                <w:rFonts w:hint="default"/>
                <w:color w:val="auto"/>
                <w:sz w:val="24"/>
                <w:szCs w:val="24"/>
              </w:rPr>
              <w:t>处理后用于农业施肥，不外排。</w:t>
            </w:r>
            <w:r>
              <w:rPr>
                <w:rFonts w:hint="default" w:ascii="Times New Roman" w:hAnsi="Times New Roman" w:cs="Times New Roman"/>
                <w:color w:val="auto"/>
                <w:sz w:val="24"/>
                <w:szCs w:val="20"/>
                <w:highlight w:val="none"/>
              </w:rPr>
              <w:t>经处理后，预计施工期的废水不会对水环境产生不利影响。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3、声环境影响评价及污染防治措施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施工噪声声源大约为70-90dB（A），通过严格规范作业时间，合理布局、距离衰减、减震消音等治理措施，边界噪声分贝数将≤70dB（A）。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4、固体废物影响评价及污染防治措施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施工区的固体废弃物主要有建筑弃渣、弃土、废弃建筑材料。施工垃圾经自卸汽车转运至指定的第三方有资质公司处理。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highlight w:val="yellow"/>
              </w:rPr>
            </w:pPr>
            <w:r>
              <w:rPr>
                <w:rFonts w:hint="default" w:ascii="Times New Roman" w:hAnsi="Times New Roman" w:cs="Times New Roman"/>
                <w:color w:val="auto"/>
                <w:sz w:val="24"/>
                <w:szCs w:val="20"/>
                <w:highlight w:val="none"/>
              </w:rPr>
              <w:t>综上所述，项目施工期产生的废气、废水、噪声和固体废物会对周围环境产生一定的影响，由于施工期造成的影响是局部的、短暂的，这些影响会随着施工结束而消失。</w:t>
            </w:r>
          </w:p>
          <w:p>
            <w:pPr>
              <w:keepNext w:val="0"/>
              <w:keepLines w:val="0"/>
              <w:suppressLineNumbers w:val="0"/>
              <w:tabs>
                <w:tab w:val="left" w:pos="1002"/>
              </w:tabs>
              <w:spacing w:before="0" w:beforeAutospacing="0" w:after="0" w:afterAutospacing="0" w:line="360" w:lineRule="auto"/>
              <w:ind w:left="0" w:right="0" w:firstLine="482" w:firstLineChars="200"/>
              <w:rPr>
                <w:rFonts w:hint="eastAsia" w:hAnsi="宋体" w:eastAsia="宋体"/>
                <w:b/>
                <w:sz w:val="24"/>
                <w:szCs w:val="24"/>
                <w:lang w:eastAsia="zh-CN"/>
              </w:rPr>
            </w:pPr>
            <w:r>
              <w:rPr>
                <w:rFonts w:hint="eastAsia" w:hAnsi="宋体"/>
                <w:b/>
                <w:sz w:val="24"/>
                <w:szCs w:val="24"/>
                <w:lang w:eastAsia="zh-CN"/>
              </w:rPr>
              <w:t>（二）</w:t>
            </w:r>
            <w:r>
              <w:rPr>
                <w:rFonts w:hint="eastAsia" w:hAnsi="宋体"/>
                <w:b/>
                <w:sz w:val="24"/>
                <w:szCs w:val="24"/>
              </w:rPr>
              <w:t>营运期</w:t>
            </w:r>
            <w:r>
              <w:rPr>
                <w:rFonts w:hint="default" w:hAnsi="宋体"/>
                <w:b/>
                <w:sz w:val="24"/>
                <w:szCs w:val="24"/>
              </w:rPr>
              <w:t>环境影响</w:t>
            </w:r>
            <w:r>
              <w:rPr>
                <w:rFonts w:hint="eastAsia" w:hAnsi="宋体"/>
                <w:b/>
                <w:sz w:val="24"/>
                <w:szCs w:val="24"/>
                <w:lang w:eastAsia="zh-CN"/>
              </w:rPr>
              <w:t>分析结论</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0"/>
                <w:lang w:eastAsia="zh-CN"/>
              </w:rPr>
            </w:pPr>
            <w:r>
              <w:rPr>
                <w:rFonts w:hint="default" w:ascii="Times New Roman" w:hAnsi="Times New Roman" w:cs="Times New Roman"/>
                <w:color w:val="auto"/>
                <w:sz w:val="24"/>
                <w:szCs w:val="20"/>
              </w:rPr>
              <w:t>（1）大气环境影响分析</w:t>
            </w:r>
            <w:r>
              <w:rPr>
                <w:rFonts w:hint="eastAsia" w:cs="Times New Roman"/>
                <w:color w:val="auto"/>
                <w:sz w:val="24"/>
                <w:szCs w:val="20"/>
                <w:lang w:eastAsia="zh-CN"/>
              </w:rPr>
              <w:t>结论</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sz w:val="24"/>
                <w:szCs w:val="18"/>
                <w:lang w:eastAsia="zh-CN"/>
              </w:rPr>
            </w:pPr>
            <w:r>
              <w:rPr>
                <w:rFonts w:hint="eastAsia"/>
                <w:sz w:val="24"/>
                <w:szCs w:val="18"/>
                <w:lang w:val="eu-ES" w:eastAsia="zh-CN"/>
              </w:rPr>
              <w:t>粉尘：</w:t>
            </w:r>
            <w:r>
              <w:rPr>
                <w:rFonts w:hint="default" w:ascii="Times New Roman" w:hAnsi="Times New Roman"/>
                <w:sz w:val="24"/>
                <w:szCs w:val="18"/>
                <w:lang w:val="eu-ES"/>
              </w:rPr>
              <w:t>项目破碎机和</w:t>
            </w:r>
            <w:r>
              <w:rPr>
                <w:rFonts w:hint="eastAsia" w:ascii="Times New Roman" w:hAnsi="Times New Roman"/>
                <w:sz w:val="24"/>
                <w:szCs w:val="18"/>
                <w:lang w:val="eu-ES"/>
              </w:rPr>
              <w:t>振动筛</w:t>
            </w:r>
            <w:r>
              <w:rPr>
                <w:rFonts w:hint="default" w:ascii="Times New Roman" w:hAnsi="Times New Roman"/>
                <w:sz w:val="24"/>
                <w:szCs w:val="18"/>
                <w:lang w:val="eu-ES"/>
              </w:rPr>
              <w:t>加工过程会产生一定量的粉尘，产生量为</w:t>
            </w:r>
            <w:r>
              <w:rPr>
                <w:rFonts w:hint="eastAsia" w:ascii="Times New Roman" w:hAnsi="Times New Roman"/>
                <w:sz w:val="24"/>
                <w:szCs w:val="18"/>
                <w:lang w:val="en-US" w:eastAsia="zh-CN"/>
              </w:rPr>
              <w:t>6.2</w:t>
            </w:r>
            <w:r>
              <w:rPr>
                <w:rFonts w:hint="eastAsia" w:ascii="Times New Roman" w:hAnsi="Times New Roman"/>
                <w:sz w:val="24"/>
                <w:szCs w:val="18"/>
              </w:rPr>
              <w:t>5</w:t>
            </w:r>
            <w:r>
              <w:rPr>
                <w:rFonts w:hint="default" w:ascii="Times New Roman" w:hAnsi="Times New Roman"/>
                <w:sz w:val="24"/>
                <w:szCs w:val="18"/>
                <w:lang w:val="eu-ES"/>
              </w:rPr>
              <w:t>t/a。</w:t>
            </w:r>
            <w:r>
              <w:rPr>
                <w:rFonts w:hint="default" w:ascii="Times New Roman" w:hAnsi="Times New Roman" w:cs="Times New Roman"/>
                <w:color w:val="auto"/>
                <w:sz w:val="24"/>
                <w:szCs w:val="20"/>
              </w:rPr>
              <w:t>项目在</w:t>
            </w:r>
            <w:r>
              <w:rPr>
                <w:rFonts w:hint="eastAsia"/>
                <w:sz w:val="24"/>
                <w:szCs w:val="24"/>
              </w:rPr>
              <w:t>料仓给料机、立式冲击碎石机</w:t>
            </w:r>
            <w:r>
              <w:rPr>
                <w:rFonts w:hint="eastAsia"/>
                <w:sz w:val="24"/>
                <w:szCs w:val="24"/>
                <w:lang w:eastAsia="zh-CN"/>
              </w:rPr>
              <w:t>、反击式破碎机和</w:t>
            </w:r>
            <w:r>
              <w:rPr>
                <w:rFonts w:hint="eastAsia"/>
                <w:sz w:val="24"/>
                <w:szCs w:val="24"/>
              </w:rPr>
              <w:t>振动筛</w:t>
            </w:r>
            <w:r>
              <w:rPr>
                <w:rFonts w:hint="eastAsia"/>
                <w:sz w:val="24"/>
                <w:szCs w:val="24"/>
                <w:lang w:eastAsia="zh-CN"/>
              </w:rPr>
              <w:t>等</w:t>
            </w:r>
            <w:r>
              <w:rPr>
                <w:rFonts w:hint="default" w:ascii="Times New Roman" w:hAnsi="Times New Roman" w:cs="Times New Roman"/>
                <w:color w:val="auto"/>
                <w:sz w:val="24"/>
                <w:szCs w:val="20"/>
              </w:rPr>
              <w:t>产尘部分设置</w:t>
            </w:r>
            <w:r>
              <w:rPr>
                <w:rFonts w:hint="eastAsia" w:cs="Times New Roman"/>
                <w:color w:val="auto"/>
                <w:sz w:val="24"/>
                <w:szCs w:val="20"/>
                <w:lang w:eastAsia="zh-CN"/>
              </w:rPr>
              <w:t>雾炮机</w:t>
            </w:r>
            <w:r>
              <w:rPr>
                <w:rFonts w:hint="default" w:ascii="Times New Roman" w:hAnsi="Times New Roman" w:cs="Times New Roman"/>
                <w:color w:val="auto"/>
                <w:sz w:val="24"/>
                <w:szCs w:val="20"/>
              </w:rPr>
              <w:t>喷淋除尘，</w:t>
            </w:r>
            <w:r>
              <w:rPr>
                <w:rFonts w:hint="default" w:ascii="Times New Roman" w:hAnsi="Times New Roman"/>
                <w:sz w:val="24"/>
                <w:szCs w:val="18"/>
                <w:lang w:val="eu-ES"/>
              </w:rPr>
              <w:t>对破碎、筛石加工过程中实施湿式加工措施后，可</w:t>
            </w:r>
            <w:r>
              <w:rPr>
                <w:rFonts w:hint="eastAsia" w:ascii="Times New Roman" w:hAnsi="Times New Roman"/>
                <w:sz w:val="24"/>
                <w:szCs w:val="18"/>
                <w:lang w:val="eu-ES"/>
              </w:rPr>
              <w:t>使颗粒物</w:t>
            </w:r>
            <w:r>
              <w:rPr>
                <w:rFonts w:hint="default" w:ascii="Times New Roman" w:hAnsi="Times New Roman"/>
                <w:sz w:val="24"/>
                <w:szCs w:val="18"/>
                <w:lang w:val="eu-ES"/>
              </w:rPr>
              <w:t>大幅度</w:t>
            </w:r>
            <w:r>
              <w:rPr>
                <w:rFonts w:hint="eastAsia" w:ascii="Times New Roman" w:hAnsi="Times New Roman"/>
                <w:sz w:val="24"/>
                <w:szCs w:val="18"/>
                <w:lang w:val="eu-ES"/>
              </w:rPr>
              <w:t>沉降，</w:t>
            </w:r>
            <w:r>
              <w:rPr>
                <w:rFonts w:hint="default" w:ascii="Times New Roman" w:hAnsi="Times New Roman"/>
                <w:sz w:val="24"/>
                <w:szCs w:val="18"/>
                <w:lang w:val="eu-ES"/>
              </w:rPr>
              <w:t>降低</w:t>
            </w:r>
            <w:r>
              <w:rPr>
                <w:rFonts w:hint="eastAsia" w:ascii="Times New Roman" w:hAnsi="Times New Roman"/>
                <w:sz w:val="24"/>
                <w:szCs w:val="18"/>
                <w:lang w:val="eu-ES"/>
              </w:rPr>
              <w:t>扬尘</w:t>
            </w:r>
            <w:r>
              <w:rPr>
                <w:rFonts w:hint="default" w:ascii="Times New Roman" w:hAnsi="Times New Roman"/>
                <w:sz w:val="24"/>
                <w:szCs w:val="18"/>
                <w:lang w:val="eu-ES"/>
              </w:rPr>
              <w:t>的产生量，降尘效果可达9</w:t>
            </w:r>
            <w:r>
              <w:rPr>
                <w:rFonts w:hint="eastAsia"/>
                <w:sz w:val="24"/>
                <w:szCs w:val="18"/>
                <w:lang w:val="en-US" w:eastAsia="zh-CN"/>
              </w:rPr>
              <w:t>5</w:t>
            </w:r>
            <w:r>
              <w:rPr>
                <w:rFonts w:hint="default" w:ascii="Times New Roman" w:hAnsi="Times New Roman"/>
                <w:sz w:val="24"/>
                <w:szCs w:val="18"/>
                <w:lang w:val="eu-ES"/>
              </w:rPr>
              <w:t>%，</w:t>
            </w:r>
            <w:r>
              <w:rPr>
                <w:rFonts w:hint="eastAsia" w:ascii="Times New Roman" w:hAnsi="Times New Roman"/>
                <w:sz w:val="24"/>
                <w:szCs w:val="18"/>
                <w:lang w:val="eu-ES"/>
              </w:rPr>
              <w:t>即</w:t>
            </w:r>
            <w:r>
              <w:rPr>
                <w:rFonts w:hint="default" w:ascii="Times New Roman" w:hAnsi="Times New Roman"/>
                <w:sz w:val="24"/>
                <w:szCs w:val="18"/>
                <w:lang w:val="eu-ES"/>
              </w:rPr>
              <w:t>经治理后的无组织颗粒物排放量约为</w:t>
            </w:r>
            <w:r>
              <w:rPr>
                <w:rFonts w:hint="eastAsia" w:ascii="Times New Roman" w:hAnsi="Times New Roman"/>
                <w:sz w:val="24"/>
                <w:szCs w:val="18"/>
              </w:rPr>
              <w:t>0.</w:t>
            </w:r>
            <w:r>
              <w:rPr>
                <w:rFonts w:hint="eastAsia"/>
                <w:sz w:val="24"/>
                <w:szCs w:val="18"/>
                <w:lang w:val="en-US" w:eastAsia="zh-CN"/>
              </w:rPr>
              <w:t>313</w:t>
            </w:r>
            <w:r>
              <w:rPr>
                <w:rFonts w:hint="default" w:ascii="Times New Roman" w:hAnsi="Times New Roman"/>
                <w:sz w:val="24"/>
                <w:szCs w:val="18"/>
                <w:lang w:val="eu-ES"/>
              </w:rPr>
              <w:t>t/a</w:t>
            </w:r>
            <w:r>
              <w:rPr>
                <w:rFonts w:hint="eastAsia"/>
                <w:sz w:val="24"/>
                <w:szCs w:val="18"/>
                <w:lang w:val="eu-ES" w:eastAsia="zh-CN"/>
              </w:rPr>
              <w:t>。</w:t>
            </w:r>
          </w:p>
          <w:p>
            <w:pPr>
              <w:keepNext w:val="0"/>
              <w:keepLines w:val="0"/>
              <w:suppressLineNumbers w:val="0"/>
              <w:snapToGrid w:val="0"/>
              <w:spacing w:before="0" w:beforeAutospacing="0" w:after="0" w:afterAutospacing="0" w:line="360" w:lineRule="auto"/>
              <w:ind w:left="0" w:right="0" w:firstLine="480" w:firstLineChars="200"/>
              <w:rPr>
                <w:rFonts w:hint="eastAsia" w:eastAsia="宋体"/>
                <w:b/>
                <w:bCs/>
                <w:sz w:val="24"/>
                <w:szCs w:val="24"/>
                <w:lang w:eastAsia="zh-CN"/>
              </w:rPr>
            </w:pPr>
            <w:r>
              <w:rPr>
                <w:rFonts w:hint="eastAsia"/>
                <w:sz w:val="24"/>
                <w:szCs w:val="24"/>
                <w:lang w:eastAsia="zh-CN"/>
              </w:rPr>
              <w:t>堆场扬尘：</w:t>
            </w:r>
            <w:r>
              <w:rPr>
                <w:rFonts w:hint="default" w:ascii="Times New Roman" w:hAnsi="Times New Roman"/>
                <w:sz w:val="24"/>
                <w:szCs w:val="24"/>
              </w:rPr>
              <w:t>本项目堆场主要为原料石块堆场和成品堆场，经</w:t>
            </w:r>
            <w:r>
              <w:rPr>
                <w:rFonts w:hint="eastAsia"/>
                <w:sz w:val="24"/>
                <w:szCs w:val="24"/>
                <w:lang w:eastAsia="zh-CN"/>
              </w:rPr>
              <w:t>前文</w:t>
            </w:r>
            <w:r>
              <w:rPr>
                <w:rFonts w:hint="default" w:ascii="Times New Roman" w:hAnsi="Times New Roman"/>
                <w:sz w:val="24"/>
                <w:szCs w:val="24"/>
              </w:rPr>
              <w:t>计算</w:t>
            </w:r>
            <w:r>
              <w:rPr>
                <w:rFonts w:hint="eastAsia"/>
                <w:sz w:val="24"/>
                <w:szCs w:val="24"/>
                <w:lang w:eastAsia="zh-CN"/>
              </w:rPr>
              <w:t>，</w:t>
            </w:r>
            <w:r>
              <w:rPr>
                <w:rFonts w:hint="default" w:ascii="Times New Roman" w:hAnsi="Times New Roman"/>
                <w:sz w:val="24"/>
                <w:szCs w:val="24"/>
              </w:rPr>
              <w:t>项目堆场扬尘产生量约为</w:t>
            </w:r>
            <w:r>
              <w:rPr>
                <w:rFonts w:hint="eastAsia"/>
                <w:sz w:val="24"/>
                <w:szCs w:val="24"/>
                <w:lang w:val="en-US" w:eastAsia="zh-CN"/>
              </w:rPr>
              <w:t>0.831</w:t>
            </w:r>
            <w:r>
              <w:rPr>
                <w:rFonts w:hint="default" w:ascii="Times New Roman" w:hAnsi="Times New Roman"/>
                <w:sz w:val="24"/>
                <w:szCs w:val="24"/>
              </w:rPr>
              <w:t>t/a。针对产品堆场产生的粉尘本工程采取</w:t>
            </w:r>
            <w:r>
              <w:rPr>
                <w:rFonts w:hint="eastAsia" w:ascii="Times New Roman" w:hAnsi="Times New Roman"/>
                <w:sz w:val="24"/>
                <w:szCs w:val="24"/>
              </w:rPr>
              <w:t>表面遮盖</w:t>
            </w:r>
            <w:r>
              <w:rPr>
                <w:rFonts w:hint="eastAsia" w:ascii="Times New Roman" w:hAnsi="Times New Roman"/>
                <w:sz w:val="24"/>
                <w:szCs w:val="24"/>
                <w:lang w:eastAsia="zh-CN"/>
              </w:rPr>
              <w:t>、</w:t>
            </w:r>
            <w:r>
              <w:rPr>
                <w:rFonts w:hint="default" w:ascii="Times New Roman" w:hAnsi="Times New Roman"/>
                <w:sz w:val="24"/>
                <w:szCs w:val="24"/>
              </w:rPr>
              <w:t>定期洒水降尘</w:t>
            </w:r>
            <w:r>
              <w:rPr>
                <w:rFonts w:hint="eastAsia" w:ascii="Times New Roman" w:hAnsi="Times New Roman"/>
                <w:sz w:val="24"/>
                <w:szCs w:val="24"/>
                <w:lang w:eastAsia="zh-CN"/>
              </w:rPr>
              <w:t>等</w:t>
            </w:r>
            <w:r>
              <w:rPr>
                <w:rFonts w:hint="default" w:ascii="Times New Roman" w:hAnsi="Times New Roman"/>
                <w:sz w:val="24"/>
                <w:szCs w:val="24"/>
              </w:rPr>
              <w:t>措施，保持堆场产品湿润，每天洒水次数不少于10次，按此要求可减少</w:t>
            </w:r>
            <w:r>
              <w:rPr>
                <w:rFonts w:hint="eastAsia" w:ascii="Times New Roman" w:hAnsi="Times New Roman"/>
                <w:sz w:val="24"/>
                <w:szCs w:val="24"/>
              </w:rPr>
              <w:t>90</w:t>
            </w:r>
            <w:r>
              <w:rPr>
                <w:rFonts w:hint="default" w:ascii="Times New Roman" w:hAnsi="Times New Roman"/>
                <w:sz w:val="24"/>
                <w:szCs w:val="24"/>
              </w:rPr>
              <w:t>%堆场粉尘，则堆场粉尘每年排放粉尘量约为0.</w:t>
            </w:r>
            <w:r>
              <w:rPr>
                <w:rFonts w:hint="eastAsia"/>
                <w:sz w:val="24"/>
                <w:szCs w:val="24"/>
                <w:lang w:val="en-US" w:eastAsia="zh-CN"/>
              </w:rPr>
              <w:t>083</w:t>
            </w:r>
            <w:r>
              <w:rPr>
                <w:rFonts w:hint="default" w:ascii="Times New Roman" w:hAnsi="Times New Roman"/>
                <w:sz w:val="24"/>
                <w:szCs w:val="24"/>
              </w:rPr>
              <w:t>t/a</w:t>
            </w:r>
            <w:r>
              <w:rPr>
                <w:rFonts w:hint="eastAsia"/>
                <w:sz w:val="24"/>
                <w:szCs w:val="24"/>
                <w:lang w:eastAsia="zh-CN"/>
              </w:rPr>
              <w:t>。</w:t>
            </w:r>
          </w:p>
          <w:p>
            <w:pPr>
              <w:keepNext w:val="0"/>
              <w:keepLines w:val="0"/>
              <w:suppressLineNumbers w:val="0"/>
              <w:spacing w:before="0" w:beforeAutospacing="0" w:after="0" w:afterAutospacing="0" w:line="360" w:lineRule="auto"/>
              <w:ind w:left="0" w:right="0" w:firstLine="465"/>
              <w:jc w:val="left"/>
              <w:rPr>
                <w:rFonts w:hint="eastAsia" w:eastAsia="宋体" w:cs="Times New Roman"/>
                <w:color w:val="auto"/>
                <w:sz w:val="24"/>
                <w:szCs w:val="20"/>
                <w:lang w:eastAsia="zh-CN"/>
              </w:rPr>
            </w:pPr>
            <w:r>
              <w:rPr>
                <w:rFonts w:hint="eastAsia" w:cs="Times New Roman"/>
                <w:color w:val="auto"/>
                <w:sz w:val="24"/>
                <w:szCs w:val="20"/>
                <w:lang w:eastAsia="zh-CN"/>
              </w:rPr>
              <w:t>通过采取上述措施，项目颗粒物无组织排放</w:t>
            </w:r>
            <w:r>
              <w:rPr>
                <w:rFonts w:hint="default" w:hAnsi="宋体"/>
                <w:sz w:val="24"/>
                <w:szCs w:val="24"/>
              </w:rPr>
              <w:t>符合《大气污染物排放限值》</w:t>
            </w:r>
            <w:r>
              <w:rPr>
                <w:rFonts w:hint="default"/>
                <w:sz w:val="24"/>
                <w:szCs w:val="24"/>
              </w:rPr>
              <w:t>(DB44/27-2001)</w:t>
            </w:r>
            <w:r>
              <w:rPr>
                <w:rFonts w:hint="default" w:hAnsi="宋体"/>
                <w:sz w:val="24"/>
                <w:szCs w:val="24"/>
              </w:rPr>
              <w:t>第二时段无组织排放监控浓度限值</w:t>
            </w:r>
            <w:r>
              <w:rPr>
                <w:rFonts w:hint="eastAsia" w:hAnsi="宋体"/>
                <w:sz w:val="24"/>
                <w:szCs w:val="24"/>
                <w:lang w:eastAsia="zh-CN"/>
              </w:rPr>
              <w:t>。</w:t>
            </w:r>
          </w:p>
          <w:p>
            <w:pPr>
              <w:keepNext w:val="0"/>
              <w:keepLines w:val="0"/>
              <w:suppressLineNumbers w:val="0"/>
              <w:spacing w:before="0" w:beforeAutospacing="0" w:after="0" w:afterAutospacing="0" w:line="360" w:lineRule="auto"/>
              <w:ind w:left="0" w:right="0" w:firstLine="465"/>
              <w:jc w:val="left"/>
              <w:rPr>
                <w:rFonts w:hint="eastAsia" w:eastAsia="宋体"/>
                <w:bCs/>
                <w:sz w:val="24"/>
                <w:szCs w:val="24"/>
                <w:vertAlign w:val="baseline"/>
                <w:lang w:eastAsia="zh-CN"/>
              </w:rPr>
            </w:pPr>
            <w:r>
              <w:rPr>
                <w:rFonts w:hint="eastAsia" w:cs="Times New Roman"/>
                <w:color w:val="auto"/>
                <w:sz w:val="24"/>
                <w:szCs w:val="20"/>
                <w:lang w:eastAsia="zh-CN"/>
              </w:rPr>
              <w:t>食堂油烟：</w:t>
            </w:r>
            <w:r>
              <w:rPr>
                <w:rFonts w:hint="default" w:ascii="Times New Roman" w:hAnsi="Times New Roman" w:cs="Times New Roman"/>
                <w:color w:val="auto"/>
                <w:sz w:val="24"/>
                <w:szCs w:val="20"/>
              </w:rPr>
              <w:t>项目油烟废气量为</w:t>
            </w:r>
            <w:r>
              <w:rPr>
                <w:rFonts w:hint="default" w:ascii="Times New Roman" w:hAnsi="Times New Roman" w:cs="Times New Roman"/>
                <w:color w:val="auto"/>
                <w:sz w:val="24"/>
                <w:szCs w:val="20"/>
                <w:lang w:val="en-US" w:eastAsia="zh-CN"/>
              </w:rPr>
              <w:t>3</w:t>
            </w:r>
            <w:r>
              <w:rPr>
                <w:rFonts w:hint="default" w:ascii="Times New Roman" w:hAnsi="Times New Roman" w:cs="Times New Roman"/>
                <w:color w:val="auto"/>
                <w:sz w:val="24"/>
                <w:szCs w:val="20"/>
              </w:rPr>
              <w:t>000m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rPr>
              <w:t>/d（</w:t>
            </w:r>
            <w:r>
              <w:rPr>
                <w:rFonts w:hint="eastAsia" w:cs="Times New Roman"/>
                <w:color w:val="auto"/>
                <w:sz w:val="24"/>
                <w:szCs w:val="20"/>
                <w:lang w:val="en-US" w:eastAsia="zh-CN"/>
              </w:rPr>
              <w:t>66</w:t>
            </w:r>
            <w:r>
              <w:rPr>
                <w:rFonts w:hint="default" w:ascii="Times New Roman" w:hAnsi="Times New Roman" w:cs="Times New Roman"/>
                <w:color w:val="auto"/>
                <w:sz w:val="24"/>
                <w:szCs w:val="20"/>
              </w:rPr>
              <w:t>0000m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rPr>
              <w:t>/a）、油烟产生浓度为</w:t>
            </w:r>
            <w:r>
              <w:rPr>
                <w:rFonts w:hint="eastAsia" w:cs="Times New Roman"/>
                <w:color w:val="auto"/>
                <w:sz w:val="24"/>
                <w:szCs w:val="20"/>
                <w:lang w:val="en-US" w:eastAsia="zh-CN"/>
              </w:rPr>
              <w:t>4.2</w:t>
            </w:r>
            <w:r>
              <w:rPr>
                <w:rFonts w:hint="default" w:ascii="Times New Roman" w:hAnsi="Times New Roman" w:cs="Times New Roman"/>
                <w:color w:val="auto"/>
                <w:sz w:val="24"/>
                <w:szCs w:val="20"/>
                <w:lang w:val="en-US" w:eastAsia="zh-CN"/>
              </w:rPr>
              <w:t>3</w:t>
            </w:r>
            <w:r>
              <w:rPr>
                <w:rFonts w:hint="default" w:ascii="Times New Roman" w:hAnsi="Times New Roman" w:cs="Times New Roman"/>
                <w:color w:val="auto"/>
                <w:sz w:val="24"/>
                <w:szCs w:val="20"/>
              </w:rPr>
              <w:t>mg/m</w:t>
            </w:r>
            <w:r>
              <w:rPr>
                <w:rFonts w:hint="default" w:ascii="Times New Roman" w:hAnsi="Times New Roman" w:cs="Times New Roman"/>
                <w:color w:val="auto"/>
                <w:sz w:val="24"/>
                <w:szCs w:val="20"/>
                <w:vertAlign w:val="superscript"/>
              </w:rPr>
              <w:t>3</w:t>
            </w:r>
            <w:r>
              <w:rPr>
                <w:rFonts w:hint="default" w:ascii="Times New Roman" w:hAnsi="Times New Roman" w:cs="Times New Roman"/>
                <w:color w:val="auto"/>
                <w:sz w:val="24"/>
                <w:szCs w:val="20"/>
              </w:rPr>
              <w:t>。项目产生的油烟经过</w:t>
            </w:r>
            <w:r>
              <w:rPr>
                <w:rFonts w:hint="default" w:ascii="Times New Roman" w:hAnsi="Times New Roman" w:cs="Times New Roman"/>
                <w:color w:val="auto"/>
                <w:sz w:val="24"/>
                <w:szCs w:val="20"/>
                <w:lang w:eastAsia="zh-CN"/>
              </w:rPr>
              <w:t>高效</w:t>
            </w:r>
            <w:r>
              <w:rPr>
                <w:rFonts w:hint="default" w:ascii="Times New Roman" w:hAnsi="Times New Roman" w:cs="Times New Roman"/>
                <w:color w:val="auto"/>
                <w:sz w:val="24"/>
                <w:szCs w:val="20"/>
              </w:rPr>
              <w:t>油烟净化装置处理后通过</w:t>
            </w:r>
            <w:r>
              <w:rPr>
                <w:rFonts w:hint="default" w:ascii="Times New Roman" w:hAnsi="Times New Roman" w:cs="Times New Roman"/>
                <w:color w:val="auto"/>
                <w:sz w:val="24"/>
                <w:szCs w:val="20"/>
                <w:lang w:eastAsia="zh-CN"/>
              </w:rPr>
              <w:t>高度为</w:t>
            </w:r>
            <w:r>
              <w:rPr>
                <w:rFonts w:hint="default" w:ascii="Times New Roman" w:hAnsi="Times New Roman" w:cs="Times New Roman"/>
                <w:color w:val="auto"/>
                <w:sz w:val="24"/>
                <w:szCs w:val="20"/>
                <w:lang w:val="en-US" w:eastAsia="zh-CN"/>
              </w:rPr>
              <w:t>15米的排气筒</w:t>
            </w:r>
            <w:r>
              <w:rPr>
                <w:rFonts w:hint="default" w:ascii="Times New Roman" w:hAnsi="Times New Roman" w:cs="Times New Roman"/>
                <w:color w:val="auto"/>
                <w:sz w:val="24"/>
                <w:szCs w:val="20"/>
                <w:lang w:eastAsia="zh-CN"/>
              </w:rPr>
              <w:t>排放</w:t>
            </w:r>
            <w:r>
              <w:rPr>
                <w:rFonts w:hint="default" w:ascii="Times New Roman" w:hAnsi="Times New Roman" w:cs="Times New Roman"/>
                <w:color w:val="auto"/>
                <w:sz w:val="24"/>
                <w:szCs w:val="20"/>
              </w:rPr>
              <w:t>，油烟净化装置处理效率为</w:t>
            </w:r>
            <w:r>
              <w:rPr>
                <w:rFonts w:hint="eastAsia" w:ascii="Times New Roman" w:hAnsi="Times New Roman" w:cs="Times New Roman"/>
                <w:color w:val="auto"/>
                <w:sz w:val="24"/>
                <w:szCs w:val="20"/>
                <w:lang w:val="en-US" w:eastAsia="zh-CN"/>
              </w:rPr>
              <w:t>9</w:t>
            </w:r>
            <w:r>
              <w:rPr>
                <w:rFonts w:hint="default" w:ascii="Times New Roman" w:hAnsi="Times New Roman" w:cs="Times New Roman"/>
                <w:color w:val="auto"/>
                <w:sz w:val="24"/>
                <w:szCs w:val="20"/>
              </w:rPr>
              <w:t>0%，处理后油烟排放量为</w:t>
            </w:r>
            <w:r>
              <w:rPr>
                <w:rFonts w:hint="default" w:ascii="Times New Roman" w:hAnsi="Times New Roman" w:cs="Times New Roman"/>
                <w:color w:val="auto"/>
                <w:sz w:val="24"/>
                <w:szCs w:val="20"/>
                <w:lang w:val="en-US" w:eastAsia="zh-CN"/>
              </w:rPr>
              <w:t>0.00</w:t>
            </w:r>
            <w:r>
              <w:rPr>
                <w:rFonts w:hint="eastAsia" w:cs="Times New Roman"/>
                <w:color w:val="auto"/>
                <w:sz w:val="24"/>
                <w:szCs w:val="20"/>
                <w:lang w:val="en-US" w:eastAsia="zh-CN"/>
              </w:rPr>
              <w:t>12</w:t>
            </w:r>
            <w:r>
              <w:rPr>
                <w:rFonts w:hint="eastAsia" w:ascii="Times New Roman" w:hAnsi="Times New Roman" w:cs="Times New Roman"/>
                <w:color w:val="auto"/>
                <w:sz w:val="24"/>
                <w:szCs w:val="20"/>
                <w:lang w:val="en-US" w:eastAsia="zh-CN"/>
              </w:rPr>
              <w:t>7</w:t>
            </w:r>
            <w:r>
              <w:rPr>
                <w:rFonts w:hint="default" w:ascii="Times New Roman" w:hAnsi="Times New Roman" w:cs="Times New Roman"/>
                <w:color w:val="auto"/>
                <w:sz w:val="24"/>
                <w:szCs w:val="20"/>
              </w:rPr>
              <w:t>kg/d（</w:t>
            </w:r>
            <w:r>
              <w:rPr>
                <w:rFonts w:hint="default" w:ascii="Times New Roman" w:hAnsi="Times New Roman" w:cs="Times New Roman"/>
                <w:color w:val="auto"/>
                <w:sz w:val="24"/>
                <w:szCs w:val="20"/>
                <w:lang w:val="en-US" w:eastAsia="zh-CN"/>
              </w:rPr>
              <w:t>0.00</w:t>
            </w:r>
            <w:r>
              <w:rPr>
                <w:rFonts w:hint="eastAsia" w:ascii="Times New Roman" w:hAnsi="Times New Roman" w:cs="Times New Roman"/>
                <w:color w:val="auto"/>
                <w:sz w:val="24"/>
                <w:szCs w:val="20"/>
                <w:lang w:val="en-US" w:eastAsia="zh-CN"/>
              </w:rPr>
              <w:t>02</w:t>
            </w:r>
            <w:r>
              <w:rPr>
                <w:rFonts w:hint="eastAsia" w:cs="Times New Roman"/>
                <w:color w:val="auto"/>
                <w:sz w:val="24"/>
                <w:szCs w:val="20"/>
                <w:lang w:val="en-US" w:eastAsia="zh-CN"/>
              </w:rPr>
              <w:t>8</w:t>
            </w:r>
            <w:r>
              <w:rPr>
                <w:rFonts w:hint="default" w:ascii="Times New Roman" w:hAnsi="Times New Roman" w:cs="Times New Roman"/>
                <w:color w:val="auto"/>
                <w:sz w:val="24"/>
                <w:szCs w:val="20"/>
              </w:rPr>
              <w:t>t/a）</w:t>
            </w:r>
            <w:r>
              <w:rPr>
                <w:rFonts w:hint="eastAsia" w:cs="Times New Roman"/>
                <w:color w:val="auto"/>
                <w:sz w:val="24"/>
                <w:szCs w:val="20"/>
                <w:lang w:eastAsia="zh-CN"/>
              </w:rPr>
              <w:t>，</w:t>
            </w:r>
            <w:r>
              <w:rPr>
                <w:rFonts w:hint="default" w:ascii="Times New Roman" w:hAnsi="Times New Roman" w:cs="Times New Roman"/>
                <w:color w:val="auto"/>
                <w:sz w:val="24"/>
                <w:szCs w:val="20"/>
              </w:rPr>
              <w:t>油烟排放浓度为</w:t>
            </w:r>
            <w:r>
              <w:rPr>
                <w:rFonts w:hint="eastAsia" w:ascii="Times New Roman" w:hAnsi="Times New Roman" w:cs="Times New Roman"/>
                <w:color w:val="auto"/>
                <w:sz w:val="24"/>
                <w:szCs w:val="20"/>
                <w:lang w:val="en-US" w:eastAsia="zh-CN"/>
              </w:rPr>
              <w:t>0.</w:t>
            </w:r>
            <w:r>
              <w:rPr>
                <w:rFonts w:hint="eastAsia" w:cs="Times New Roman"/>
                <w:color w:val="auto"/>
                <w:sz w:val="24"/>
                <w:szCs w:val="20"/>
                <w:lang w:val="en-US" w:eastAsia="zh-CN"/>
              </w:rPr>
              <w:t>4</w:t>
            </w:r>
            <w:r>
              <w:rPr>
                <w:rFonts w:hint="eastAsia" w:ascii="Times New Roman" w:hAnsi="Times New Roman" w:cs="Times New Roman"/>
                <w:color w:val="auto"/>
                <w:sz w:val="24"/>
                <w:szCs w:val="20"/>
                <w:lang w:val="en-US" w:eastAsia="zh-CN"/>
              </w:rPr>
              <w:t>23</w:t>
            </w:r>
            <w:r>
              <w:rPr>
                <w:rFonts w:hint="default" w:ascii="Times New Roman" w:hAnsi="Times New Roman" w:cs="Times New Roman"/>
                <w:color w:val="auto"/>
                <w:sz w:val="24"/>
                <w:szCs w:val="20"/>
              </w:rPr>
              <w:t>mg/m</w:t>
            </w:r>
            <w:r>
              <w:rPr>
                <w:rFonts w:hint="default" w:ascii="Times New Roman" w:hAnsi="Times New Roman" w:cs="Times New Roman"/>
                <w:color w:val="auto"/>
                <w:sz w:val="24"/>
                <w:szCs w:val="20"/>
                <w:vertAlign w:val="superscript"/>
              </w:rPr>
              <w:t>3</w:t>
            </w:r>
            <w:r>
              <w:rPr>
                <w:rFonts w:hint="eastAsia" w:cs="Times New Roman"/>
                <w:color w:val="auto"/>
                <w:sz w:val="24"/>
                <w:szCs w:val="20"/>
                <w:vertAlign w:val="baseline"/>
                <w:lang w:eastAsia="zh-CN"/>
              </w:rPr>
              <w:t>，符合</w:t>
            </w:r>
            <w:r>
              <w:rPr>
                <w:rFonts w:hint="eastAsia"/>
                <w:sz w:val="24"/>
                <w:szCs w:val="24"/>
              </w:rPr>
              <w:t>《饮食业油烟排放标准（试行）》（GB18483-2001）小型规模排放标准：最高允许排放浓度不大于2.0mg/m</w:t>
            </w:r>
            <w:r>
              <w:rPr>
                <w:rFonts w:hint="eastAsia"/>
                <w:sz w:val="24"/>
                <w:szCs w:val="24"/>
                <w:vertAlign w:val="superscript"/>
              </w:rPr>
              <w:t>3</w:t>
            </w:r>
            <w:r>
              <w:rPr>
                <w:rFonts w:hint="eastAsia"/>
                <w:sz w:val="24"/>
                <w:szCs w:val="24"/>
              </w:rPr>
              <w:t>，净化设施最低去除效率不小于60%</w:t>
            </w:r>
            <w:r>
              <w:rPr>
                <w:rFonts w:hint="eastAsia"/>
                <w:sz w:val="24"/>
                <w:szCs w:val="24"/>
                <w:lang w:eastAsia="zh-CN"/>
              </w:rPr>
              <w:t>。</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0"/>
                <w:lang w:eastAsia="zh-CN"/>
              </w:rPr>
            </w:pPr>
            <w:r>
              <w:rPr>
                <w:rFonts w:hint="default" w:ascii="Times New Roman" w:hAnsi="Times New Roman" w:cs="Times New Roman"/>
                <w:color w:val="auto"/>
                <w:sz w:val="24"/>
                <w:szCs w:val="20"/>
              </w:rPr>
              <w:t>（2）水环境影响分析</w:t>
            </w:r>
            <w:r>
              <w:rPr>
                <w:rFonts w:hint="eastAsia" w:cs="Times New Roman"/>
                <w:color w:val="auto"/>
                <w:sz w:val="24"/>
                <w:szCs w:val="20"/>
                <w:lang w:eastAsia="zh-CN"/>
              </w:rPr>
              <w:t>结论</w:t>
            </w:r>
          </w:p>
          <w:p>
            <w:pPr>
              <w:keepNext w:val="0"/>
              <w:keepLines w:val="0"/>
              <w:suppressLineNumbers w:val="0"/>
              <w:adjustRightInd w:val="0"/>
              <w:spacing w:before="0" w:beforeAutospacing="0" w:after="0" w:afterAutospacing="0" w:line="360" w:lineRule="auto"/>
              <w:ind w:left="0" w:right="0" w:firstLine="465"/>
              <w:rPr>
                <w:rFonts w:hint="eastAsia" w:cs="Times New Roman"/>
                <w:color w:val="auto"/>
                <w:kern w:val="0"/>
                <w:sz w:val="24"/>
                <w:szCs w:val="20"/>
                <w:lang w:val="en-US" w:eastAsia="zh-CN"/>
              </w:rPr>
            </w:pPr>
            <w:r>
              <w:rPr>
                <w:rFonts w:hint="default" w:ascii="Times New Roman" w:hAnsi="Times New Roman" w:cs="Times New Roman"/>
                <w:color w:val="auto"/>
                <w:kern w:val="0"/>
                <w:sz w:val="24"/>
                <w:szCs w:val="20"/>
                <w:lang w:val="en-US" w:eastAsia="zh-CN"/>
              </w:rPr>
              <w:t>项目</w:t>
            </w:r>
            <w:r>
              <w:rPr>
                <w:rFonts w:hint="eastAsia" w:cs="Times New Roman"/>
                <w:color w:val="auto"/>
                <w:kern w:val="0"/>
                <w:sz w:val="24"/>
                <w:szCs w:val="20"/>
                <w:lang w:val="en-US" w:eastAsia="zh-CN"/>
              </w:rPr>
              <w:t>制砂</w:t>
            </w:r>
            <w:r>
              <w:rPr>
                <w:rFonts w:hint="default" w:ascii="Times New Roman" w:hAnsi="Times New Roman" w:cs="Times New Roman"/>
                <w:color w:val="auto"/>
                <w:kern w:val="0"/>
                <w:sz w:val="24"/>
                <w:szCs w:val="20"/>
                <w:lang w:val="en-US" w:eastAsia="zh-CN"/>
              </w:rPr>
              <w:t>废水经</w:t>
            </w:r>
            <w:r>
              <w:rPr>
                <w:rFonts w:hint="eastAsia" w:cs="Times New Roman"/>
                <w:color w:val="auto"/>
                <w:kern w:val="0"/>
                <w:sz w:val="24"/>
                <w:szCs w:val="20"/>
                <w:lang w:val="en-US" w:eastAsia="zh-CN"/>
              </w:rPr>
              <w:t>废水处理设施</w:t>
            </w:r>
            <w:r>
              <w:rPr>
                <w:rFonts w:hint="default" w:ascii="Times New Roman" w:hAnsi="Times New Roman" w:cs="Times New Roman"/>
                <w:color w:val="auto"/>
                <w:kern w:val="0"/>
                <w:sz w:val="24"/>
                <w:szCs w:val="20"/>
                <w:lang w:val="en-US" w:eastAsia="zh-CN"/>
              </w:rPr>
              <w:t>处理</w:t>
            </w:r>
            <w:r>
              <w:rPr>
                <w:rFonts w:hint="eastAsia" w:cs="Times New Roman"/>
                <w:color w:val="auto"/>
                <w:kern w:val="0"/>
                <w:sz w:val="24"/>
                <w:szCs w:val="20"/>
                <w:lang w:val="en-US" w:eastAsia="zh-CN"/>
              </w:rPr>
              <w:t>达到《城市污水再生利用 工业用水水质》(GB/T 19923-2005) 中‘工艺与产品用水’标准，回用于生产过程中，不外排</w:t>
            </w:r>
            <w:r>
              <w:rPr>
                <w:rFonts w:hint="default" w:ascii="Times New Roman" w:hAnsi="Times New Roman" w:cs="Times New Roman"/>
                <w:color w:val="auto"/>
                <w:kern w:val="0"/>
                <w:sz w:val="24"/>
                <w:szCs w:val="20"/>
                <w:lang w:val="en-US" w:eastAsia="zh-CN"/>
              </w:rPr>
              <w:t>回用于生产，不外排；</w:t>
            </w:r>
            <w:r>
              <w:rPr>
                <w:rFonts w:hint="eastAsia" w:cs="Times New Roman"/>
                <w:color w:val="auto"/>
                <w:kern w:val="0"/>
                <w:sz w:val="24"/>
                <w:szCs w:val="20"/>
                <w:lang w:val="en-US" w:eastAsia="zh-CN"/>
              </w:rPr>
              <w:t>洗车废水经沉淀处理后回用于喷淋降尘，不外排；生活污水近期经三级化粪池预处理达到《农田灌溉水质标准》（GB5084-2005）旱作作物标准后回用于厂区周边农田灌溉，不外排；远期待污水管网铺设到位后，经三级化粪池预处理达到广东省《水污染物排放限值》（DB44/26-2001）第二时段三级标准及凤鸣村污水处理设施进水标准的较严者后排入凤鸣村污水处理设施进行综合处理。</w:t>
            </w:r>
          </w:p>
          <w:p>
            <w:pPr>
              <w:keepNext w:val="0"/>
              <w:keepLines w:val="0"/>
              <w:suppressLineNumbers w:val="0"/>
              <w:adjustRightInd w:val="0"/>
              <w:spacing w:before="0" w:beforeAutospacing="0" w:after="0" w:afterAutospacing="0" w:line="360" w:lineRule="auto"/>
              <w:ind w:left="0" w:right="0" w:firstLine="465"/>
              <w:rPr>
                <w:rFonts w:hint="default" w:ascii="Times New Roman" w:hAnsi="Times New Roman" w:cs="Times New Roman"/>
                <w:bCs/>
                <w:color w:val="auto"/>
                <w:sz w:val="24"/>
                <w:szCs w:val="20"/>
              </w:rPr>
            </w:pPr>
            <w:r>
              <w:rPr>
                <w:rFonts w:hint="default" w:ascii="Times New Roman" w:hAnsi="Times New Roman" w:cs="Times New Roman"/>
                <w:bCs/>
                <w:color w:val="auto"/>
                <w:sz w:val="24"/>
                <w:szCs w:val="20"/>
              </w:rPr>
              <w:t>因此项目营运期不会对周围水环境产生明显影响。</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0"/>
                <w:lang w:eastAsia="zh-CN"/>
              </w:rPr>
            </w:pPr>
            <w:r>
              <w:rPr>
                <w:rFonts w:hint="default" w:ascii="Times New Roman" w:hAnsi="Times New Roman" w:cs="Times New Roman"/>
                <w:color w:val="auto"/>
                <w:sz w:val="24"/>
                <w:szCs w:val="20"/>
              </w:rPr>
              <w:t>（3）声环境影响分析</w:t>
            </w:r>
            <w:r>
              <w:rPr>
                <w:rFonts w:hint="eastAsia" w:cs="Times New Roman"/>
                <w:color w:val="auto"/>
                <w:sz w:val="24"/>
                <w:szCs w:val="20"/>
                <w:lang w:eastAsia="zh-CN"/>
              </w:rPr>
              <w:t>结论</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本项目通过选用低噪声设备，加强设备的日常维修、养护，对产噪声设备做好基础减振等措施和自然衰减后，厂区边界噪声可达到《工业企业厂界环境噪声排放标准》（GB12348-2008）2类标准，不会对周围声环境造成明显影响。</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（4）固体废物环境影响分析</w:t>
            </w:r>
          </w:p>
          <w:p>
            <w:pPr>
              <w:keepNext w:val="0"/>
              <w:keepLines w:val="0"/>
              <w:suppressLineNumbers w:val="0"/>
              <w:adjustRightInd w:val="0"/>
              <w:spacing w:before="0" w:beforeAutospacing="0" w:after="0" w:afterAutospacing="0" w:line="360" w:lineRule="auto"/>
              <w:ind w:left="0" w:right="0" w:firstLine="465"/>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本项目固体废物主要是</w:t>
            </w:r>
            <w:r>
              <w:rPr>
                <w:rFonts w:hint="eastAsia" w:cs="Times New Roman"/>
                <w:color w:val="auto"/>
                <w:sz w:val="24"/>
                <w:szCs w:val="20"/>
                <w:lang w:eastAsia="zh-CN"/>
              </w:rPr>
              <w:t>废水处理产生的底泥</w:t>
            </w:r>
            <w:r>
              <w:rPr>
                <w:rFonts w:hint="default" w:ascii="Times New Roman" w:hAnsi="Times New Roman" w:cs="Times New Roman"/>
                <w:color w:val="auto"/>
                <w:sz w:val="24"/>
                <w:szCs w:val="20"/>
              </w:rPr>
              <w:t>以及员工产生的生活垃圾。</w:t>
            </w:r>
            <w:r>
              <w:rPr>
                <w:rFonts w:hint="eastAsia" w:cs="Times New Roman"/>
                <w:color w:val="auto"/>
                <w:sz w:val="24"/>
                <w:szCs w:val="20"/>
                <w:lang w:eastAsia="zh-CN"/>
              </w:rPr>
              <w:t>废水处理底泥暂存后</w:t>
            </w:r>
            <w:r>
              <w:rPr>
                <w:rFonts w:hint="default" w:hAnsi="宋体"/>
                <w:kern w:val="0"/>
                <w:sz w:val="24"/>
                <w:szCs w:val="24"/>
              </w:rPr>
              <w:t>外售</w:t>
            </w:r>
            <w:r>
              <w:rPr>
                <w:rFonts w:hint="eastAsia" w:hAnsi="宋体"/>
                <w:kern w:val="0"/>
                <w:sz w:val="24"/>
                <w:szCs w:val="24"/>
                <w:lang w:eastAsia="zh-CN"/>
              </w:rPr>
              <w:t>给</w:t>
            </w:r>
            <w:r>
              <w:rPr>
                <w:rFonts w:hint="default" w:hAnsi="宋体"/>
                <w:kern w:val="0"/>
                <w:sz w:val="24"/>
                <w:szCs w:val="24"/>
              </w:rPr>
              <w:t>水泥厂、砖厂或</w:t>
            </w:r>
            <w:r>
              <w:rPr>
                <w:rFonts w:hint="eastAsia" w:hAnsi="宋体"/>
                <w:kern w:val="0"/>
                <w:sz w:val="24"/>
                <w:szCs w:val="24"/>
                <w:lang w:eastAsia="zh-CN"/>
              </w:rPr>
              <w:t>回用于</w:t>
            </w:r>
            <w:r>
              <w:rPr>
                <w:rFonts w:hint="default" w:hAnsi="宋体"/>
                <w:kern w:val="0"/>
                <w:sz w:val="24"/>
                <w:szCs w:val="24"/>
              </w:rPr>
              <w:t>园林绿化</w:t>
            </w:r>
            <w:r>
              <w:rPr>
                <w:rFonts w:hint="eastAsia" w:hAnsi="宋体"/>
                <w:kern w:val="0"/>
                <w:sz w:val="24"/>
                <w:szCs w:val="24"/>
                <w:lang w:eastAsia="zh-CN"/>
              </w:rPr>
              <w:t>；</w:t>
            </w:r>
            <w:r>
              <w:rPr>
                <w:rFonts w:hint="default" w:ascii="Times New Roman" w:hAnsi="Times New Roman" w:cs="Times New Roman"/>
                <w:color w:val="auto"/>
                <w:sz w:val="24"/>
                <w:szCs w:val="20"/>
              </w:rPr>
              <w:t>生活垃圾产生量由环卫部门上门收集外运处理。</w:t>
            </w:r>
          </w:p>
          <w:p>
            <w:pPr>
              <w:keepNext w:val="0"/>
              <w:keepLines w:val="0"/>
              <w:suppressLineNumbers w:val="0"/>
              <w:adjustRightInd w:val="0"/>
              <w:spacing w:before="0" w:beforeAutospacing="0" w:after="0" w:afterAutospacing="0" w:line="360" w:lineRule="auto"/>
              <w:ind w:left="0" w:right="0" w:firstLine="465"/>
              <w:rPr>
                <w:rFonts w:hint="default" w:ascii="Times New Roman" w:hAnsi="Times New Roman" w:cs="Times New Roman"/>
                <w:color w:val="auto"/>
                <w:sz w:val="24"/>
                <w:szCs w:val="20"/>
                <w:lang w:eastAsia="zh-CN"/>
              </w:rPr>
            </w:pPr>
            <w:r>
              <w:rPr>
                <w:rFonts w:hint="default" w:ascii="Times New Roman" w:hAnsi="Times New Roman" w:cs="Times New Roman"/>
                <w:color w:val="auto"/>
                <w:sz w:val="24"/>
                <w:szCs w:val="20"/>
              </w:rPr>
              <w:t>项目固体废物均按上述方式妥善处置，对周围环境基本没有影响</w:t>
            </w:r>
            <w:r>
              <w:rPr>
                <w:rFonts w:hint="default" w:ascii="Times New Roman" w:hAnsi="Times New Roman" w:cs="Times New Roman"/>
                <w:color w:val="auto"/>
                <w:sz w:val="24"/>
                <w:szCs w:val="20"/>
                <w:lang w:eastAsia="zh-CN"/>
              </w:rPr>
              <w:t>。</w:t>
            </w:r>
          </w:p>
          <w:p>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cs="Times New Roman"/>
                <w:b/>
                <w:sz w:val="24"/>
                <w:szCs w:val="24"/>
              </w:rPr>
            </w:pPr>
            <w:r>
              <w:rPr>
                <w:rFonts w:hint="eastAsia"/>
                <w:b/>
                <w:sz w:val="24"/>
                <w:szCs w:val="24"/>
                <w:lang w:eastAsia="zh-CN"/>
              </w:rPr>
              <w:t>四</w:t>
            </w:r>
            <w:r>
              <w:rPr>
                <w:rFonts w:hint="default" w:ascii="Times New Roman" w:hAnsi="Times New Roman"/>
                <w:b/>
                <w:sz w:val="24"/>
                <w:szCs w:val="24"/>
              </w:rPr>
              <w:t>、总量控制指标</w:t>
            </w:r>
          </w:p>
          <w:p>
            <w:pPr>
              <w:keepNext w:val="0"/>
              <w:keepLines w:val="0"/>
              <w:suppressLineNumbers w:val="0"/>
              <w:spacing w:before="0" w:beforeAutospacing="0" w:after="0" w:afterAutospacing="0" w:line="360" w:lineRule="auto"/>
              <w:ind w:left="0" w:right="0" w:firstLine="470" w:firstLineChars="196"/>
              <w:rPr>
                <w:rFonts w:hint="default" w:ascii="Times New Roman" w:hAnsi="Times New Roman" w:cs="Times New Roman"/>
                <w:kern w:val="0"/>
                <w:sz w:val="24"/>
                <w:szCs w:val="24"/>
                <w:lang w:val="zh-CN"/>
              </w:rPr>
            </w:pPr>
            <w:r>
              <w:rPr>
                <w:rFonts w:hint="default" w:ascii="Times New Roman" w:hAnsi="Times New Roman" w:cs="Times New Roman"/>
                <w:kern w:val="0"/>
                <w:sz w:val="24"/>
                <w:szCs w:val="24"/>
                <w:lang w:val="zh-CN"/>
              </w:rPr>
              <w:t>①水污染物总量控制指标</w:t>
            </w:r>
          </w:p>
          <w:p>
            <w:pPr>
              <w:keepNext w:val="0"/>
              <w:keepLines w:val="0"/>
              <w:suppressLineNumbers w:val="0"/>
              <w:spacing w:before="0" w:beforeAutospacing="0" w:after="0" w:afterAutospacing="0" w:line="360" w:lineRule="auto"/>
              <w:ind w:left="0" w:right="0" w:firstLine="470" w:firstLineChars="196"/>
              <w:rPr>
                <w:rFonts w:hint="eastAsia" w:ascii="宋体" w:hAnsi="宋体" w:cs="宋体"/>
                <w:kern w:val="0"/>
                <w:sz w:val="24"/>
                <w:szCs w:val="24"/>
                <w:lang w:val="zh-CN"/>
              </w:rPr>
            </w:pPr>
            <w:r>
              <w:rPr>
                <w:rFonts w:hint="default" w:ascii="Times New Roman" w:hAnsi="Times New Roman" w:cs="Times New Roman"/>
                <w:kern w:val="0"/>
                <w:sz w:val="24"/>
                <w:szCs w:val="24"/>
                <w:lang w:val="zh-CN" w:eastAsia="zh-CN"/>
              </w:rPr>
              <w:t>项目制砂</w:t>
            </w:r>
            <w:r>
              <w:rPr>
                <w:rFonts w:hint="default" w:ascii="Times New Roman" w:hAnsi="Times New Roman" w:cs="Times New Roman"/>
                <w:kern w:val="0"/>
                <w:sz w:val="24"/>
                <w:szCs w:val="24"/>
                <w:lang w:val="zh-CN"/>
              </w:rPr>
              <w:t>废水经废水处理设施处理后回用于</w:t>
            </w:r>
            <w:r>
              <w:rPr>
                <w:rFonts w:hint="default" w:ascii="Times New Roman" w:hAnsi="Times New Roman" w:cs="Times New Roman"/>
                <w:kern w:val="0"/>
                <w:sz w:val="24"/>
                <w:szCs w:val="24"/>
                <w:lang w:val="zh-CN" w:eastAsia="zh-CN"/>
              </w:rPr>
              <w:t>生产；洗车废水沉淀后回用于厂区抑尘；</w:t>
            </w:r>
            <w:r>
              <w:rPr>
                <w:rFonts w:hint="default" w:ascii="Times New Roman" w:hAnsi="Times New Roman" w:cs="Times New Roman"/>
                <w:kern w:val="0"/>
                <w:sz w:val="24"/>
                <w:szCs w:val="24"/>
                <w:lang w:val="zh-CN"/>
              </w:rPr>
              <w:t>生活污水</w:t>
            </w:r>
            <w:r>
              <w:rPr>
                <w:rFonts w:hint="default" w:ascii="Times New Roman" w:hAnsi="Times New Roman" w:cs="Times New Roman"/>
                <w:kern w:val="0"/>
                <w:sz w:val="24"/>
                <w:szCs w:val="24"/>
                <w:lang w:val="zh-CN" w:eastAsia="zh-CN"/>
              </w:rPr>
              <w:t>近期</w:t>
            </w:r>
            <w:r>
              <w:rPr>
                <w:rFonts w:hint="default" w:ascii="Times New Roman" w:hAnsi="Times New Roman" w:cs="Times New Roman"/>
                <w:kern w:val="0"/>
                <w:sz w:val="24"/>
                <w:szCs w:val="24"/>
                <w:lang w:val="zh-CN"/>
              </w:rPr>
              <w:t>经三级化粪池预处理达到《农田灌溉水质标准》（GB5084-2005）旱作作物标准后回用于厂区周围农田灌溉，不外排</w:t>
            </w:r>
            <w:r>
              <w:rPr>
                <w:rFonts w:hint="default" w:ascii="Times New Roman" w:hAnsi="Times New Roman" w:cs="Times New Roman"/>
                <w:kern w:val="0"/>
                <w:sz w:val="24"/>
                <w:szCs w:val="24"/>
                <w:lang w:val="zh-CN" w:eastAsia="zh-CN"/>
              </w:rPr>
              <w:t>；</w:t>
            </w:r>
            <w:r>
              <w:rPr>
                <w:rFonts w:hint="default" w:ascii="Times New Roman" w:hAnsi="Times New Roman" w:cs="Times New Roman"/>
                <w:kern w:val="0"/>
                <w:sz w:val="24"/>
                <w:szCs w:val="24"/>
                <w:lang w:val="zh-CN"/>
              </w:rPr>
              <w:t>远期待市政排污管网铺设到本项目范围后，生活污水经三级化粪池预处理达到《水污染物排放限值》（DB44/26-2001）第二时段三级标准及</w:t>
            </w:r>
            <w:r>
              <w:rPr>
                <w:rFonts w:hint="default" w:ascii="Times New Roman" w:hAnsi="Times New Roman" w:cs="Times New Roman"/>
                <w:kern w:val="0"/>
                <w:sz w:val="24"/>
                <w:szCs w:val="24"/>
                <w:lang w:val="zh-CN" w:eastAsia="zh-CN"/>
              </w:rPr>
              <w:t>凤鸣村污水处理设施</w:t>
            </w:r>
            <w:r>
              <w:rPr>
                <w:rFonts w:hint="default" w:ascii="Times New Roman" w:hAnsi="Times New Roman" w:cs="Times New Roman"/>
                <w:kern w:val="0"/>
                <w:sz w:val="24"/>
                <w:szCs w:val="24"/>
                <w:lang w:val="zh-CN"/>
              </w:rPr>
              <w:t>进水标准的较严者，经污水管</w:t>
            </w:r>
            <w:r>
              <w:rPr>
                <w:rFonts w:hint="eastAsia" w:ascii="宋体" w:hAnsi="宋体" w:cs="宋体"/>
                <w:kern w:val="0"/>
                <w:sz w:val="24"/>
                <w:szCs w:val="24"/>
                <w:lang w:val="zh-CN"/>
              </w:rPr>
              <w:t>网排入</w:t>
            </w:r>
            <w:r>
              <w:rPr>
                <w:rFonts w:hint="eastAsia" w:ascii="宋体" w:hAnsi="宋体" w:cs="宋体"/>
                <w:kern w:val="0"/>
                <w:sz w:val="24"/>
                <w:szCs w:val="24"/>
                <w:lang w:val="zh-CN" w:eastAsia="zh-CN"/>
              </w:rPr>
              <w:t>凤鸣村污水处理设施</w:t>
            </w:r>
            <w:r>
              <w:rPr>
                <w:rFonts w:hint="eastAsia" w:ascii="宋体" w:hAnsi="宋体" w:cs="宋体"/>
                <w:kern w:val="0"/>
                <w:sz w:val="24"/>
                <w:szCs w:val="24"/>
                <w:lang w:val="zh-CN"/>
              </w:rPr>
              <w:t>作综合处理。因此，不需另外申请水污染物排放总量控制指标。</w:t>
            </w:r>
          </w:p>
          <w:p>
            <w:pPr>
              <w:keepNext w:val="0"/>
              <w:keepLines w:val="0"/>
              <w:suppressLineNumbers w:val="0"/>
              <w:spacing w:before="0" w:beforeAutospacing="0" w:after="0" w:afterAutospacing="0" w:line="360" w:lineRule="auto"/>
              <w:ind w:left="0" w:right="0" w:firstLine="470" w:firstLineChars="196"/>
              <w:rPr>
                <w:rFonts w:hint="default" w:ascii="Times New Roman" w:hAnsi="Times New Roman"/>
                <w:kern w:val="0"/>
                <w:sz w:val="24"/>
                <w:szCs w:val="24"/>
                <w:lang w:val="zh-CN"/>
              </w:rPr>
            </w:pPr>
            <w:r>
              <w:rPr>
                <w:rFonts w:hint="eastAsia" w:ascii="宋体" w:hAnsi="宋体" w:cs="宋体"/>
                <w:kern w:val="0"/>
                <w:sz w:val="24"/>
                <w:szCs w:val="24"/>
                <w:lang w:val="zh-CN"/>
              </w:rPr>
              <w:t>②</w:t>
            </w:r>
            <w:r>
              <w:rPr>
                <w:rFonts w:hint="default" w:ascii="Times New Roman" w:hAnsi="Times New Roman"/>
                <w:kern w:val="0"/>
                <w:sz w:val="24"/>
                <w:szCs w:val="24"/>
                <w:lang w:val="zh-CN"/>
              </w:rPr>
              <w:t>大气污染物总量控制指标</w:t>
            </w:r>
          </w:p>
          <w:p>
            <w:pPr>
              <w:keepNext w:val="0"/>
              <w:keepLines w:val="0"/>
              <w:suppressLineNumbers w:val="0"/>
              <w:spacing w:before="0" w:beforeAutospacing="0" w:after="0" w:afterAutospacing="0" w:line="360" w:lineRule="auto"/>
              <w:ind w:left="0" w:right="0" w:firstLine="470" w:firstLineChars="196"/>
              <w:rPr>
                <w:rFonts w:hint="default" w:ascii="Times New Roman" w:hAnsi="Times New Roman"/>
                <w:kern w:val="0"/>
                <w:sz w:val="24"/>
                <w:szCs w:val="24"/>
                <w:lang w:val="zh-CN"/>
              </w:rPr>
            </w:pPr>
            <w:r>
              <w:rPr>
                <w:rFonts w:hint="eastAsia" w:ascii="宋体" w:hAnsi="宋体" w:cs="宋体"/>
                <w:kern w:val="0"/>
                <w:sz w:val="24"/>
                <w:szCs w:val="24"/>
                <w:lang w:val="zh-CN"/>
              </w:rPr>
              <w:t>本项目生产过程存在的废气污染主要为无组织排放的扬尘。因此本项目不产生国家规定的总量控制指标SO2、NOx，因此</w:t>
            </w:r>
            <w:r>
              <w:rPr>
                <w:rFonts w:hint="default" w:ascii="Times New Roman" w:hAnsi="Times New Roman"/>
                <w:kern w:val="0"/>
                <w:sz w:val="24"/>
                <w:szCs w:val="24"/>
                <w:lang w:val="zh-CN"/>
              </w:rPr>
              <w:t>项目无需设置大气污染物总量控制指标。</w:t>
            </w:r>
          </w:p>
          <w:p>
            <w:pPr>
              <w:keepNext w:val="0"/>
              <w:keepLines w:val="0"/>
              <w:suppressLineNumbers w:val="0"/>
              <w:spacing w:before="0" w:beforeAutospacing="0" w:after="0" w:afterAutospacing="0" w:line="360" w:lineRule="auto"/>
              <w:ind w:left="0" w:right="0" w:firstLine="470" w:firstLineChars="196"/>
              <w:rPr>
                <w:rFonts w:hint="default" w:ascii="Times New Roman" w:hAnsi="Times New Roman"/>
                <w:kern w:val="0"/>
                <w:sz w:val="24"/>
                <w:szCs w:val="24"/>
                <w:lang w:val="zh-CN"/>
              </w:rPr>
            </w:pPr>
            <w:r>
              <w:rPr>
                <w:rFonts w:hint="eastAsia" w:ascii="宋体" w:hAnsi="宋体" w:cs="宋体"/>
                <w:kern w:val="0"/>
                <w:sz w:val="24"/>
                <w:szCs w:val="24"/>
                <w:lang w:val="zh-CN"/>
              </w:rPr>
              <w:t>③</w:t>
            </w:r>
            <w:r>
              <w:rPr>
                <w:rFonts w:hint="default" w:ascii="Times New Roman" w:hAnsi="Times New Roman"/>
                <w:kern w:val="0"/>
                <w:sz w:val="24"/>
                <w:szCs w:val="24"/>
                <w:lang w:val="zh-CN"/>
              </w:rPr>
              <w:t>固废污染物总量控制指标</w:t>
            </w:r>
          </w:p>
          <w:p>
            <w:pPr>
              <w:keepNext w:val="0"/>
              <w:keepLines w:val="0"/>
              <w:suppressLineNumbers w:val="0"/>
              <w:spacing w:before="0" w:beforeAutospacing="0" w:after="0" w:afterAutospacing="0" w:line="360" w:lineRule="auto"/>
              <w:ind w:left="0" w:right="0" w:firstLine="470" w:firstLineChars="196"/>
              <w:rPr>
                <w:rFonts w:hint="default" w:ascii="Times New Roman" w:hAnsi="Times New Roman"/>
                <w:kern w:val="0"/>
                <w:sz w:val="24"/>
                <w:szCs w:val="24"/>
                <w:lang w:val="zh-CN"/>
              </w:rPr>
            </w:pPr>
            <w:r>
              <w:rPr>
                <w:rFonts w:hint="default" w:ascii="Times New Roman" w:hAnsi="Times New Roman"/>
                <w:kern w:val="0"/>
                <w:sz w:val="24"/>
                <w:szCs w:val="24"/>
                <w:lang w:val="zh-CN"/>
              </w:rPr>
              <w:t>固体废弃物排放总量控制指标为零，故无需进行申请总量控制指标。</w:t>
            </w:r>
          </w:p>
          <w:p>
            <w:pPr>
              <w:keepNext w:val="0"/>
              <w:keepLines w:val="0"/>
              <w:widowControl/>
              <w:suppressLineNumbers w:val="0"/>
              <w:spacing w:before="65" w:beforeLines="20" w:beforeAutospacing="0" w:after="0" w:afterAutospacing="0" w:line="360" w:lineRule="auto"/>
              <w:ind w:left="0" w:right="0" w:firstLine="482"/>
              <w:rPr>
                <w:rFonts w:hint="default" w:ascii="Times New Roman" w:hAnsi="Times New Roman"/>
                <w:sz w:val="24"/>
                <w:szCs w:val="24"/>
              </w:rPr>
            </w:pPr>
            <w:r>
              <w:rPr>
                <w:rFonts w:hint="eastAsia"/>
                <w:b/>
                <w:sz w:val="24"/>
                <w:szCs w:val="24"/>
                <w:lang w:eastAsia="zh-CN"/>
              </w:rPr>
              <w:t>五</w:t>
            </w:r>
            <w:r>
              <w:rPr>
                <w:rFonts w:hint="default" w:ascii="Times New Roman" w:hAnsi="Times New Roman"/>
                <w:b/>
                <w:sz w:val="24"/>
                <w:szCs w:val="24"/>
              </w:rPr>
              <w:t>、结论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default" w:ascii="Times New Roman" w:hAnsi="Times New Roman"/>
                <w:sz w:val="24"/>
                <w:szCs w:val="24"/>
              </w:rPr>
              <w:t>综上所述，项目建设单位必须对可能影响环境的废水、废气、噪声、固体废物等采取较为合理、有效的处理措施。项目建设单位必须严格遵守各项环境保护管理规定，切实落实有关的环保措施；按本报告所述确实做好各污染物的防治措施，对其进行有针对性的治理，在生产过程中加强管理，确保各防治设备的正常运行，则项目的生产过程产生的污染物经治理后对周围环境影响不大。因此，从环境保护角度而言，本项目的建设是可行的。</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b/>
                <w:bCs/>
                <w:sz w:val="24"/>
                <w:szCs w:val="24"/>
              </w:rPr>
            </w:pPr>
            <w:r>
              <w:rPr>
                <w:rFonts w:hint="eastAsia"/>
                <w:b/>
                <w:bCs/>
                <w:sz w:val="24"/>
                <w:szCs w:val="24"/>
                <w:lang w:eastAsia="zh-CN"/>
              </w:rPr>
              <w:t>六</w:t>
            </w:r>
            <w:r>
              <w:rPr>
                <w:rFonts w:hint="default" w:ascii="Times New Roman" w:hAnsi="Times New Roman"/>
                <w:b/>
                <w:bCs/>
                <w:sz w:val="24"/>
                <w:szCs w:val="24"/>
              </w:rPr>
              <w:t>、建议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default" w:ascii="Times New Roman" w:hAnsi="Times New Roman"/>
                <w:sz w:val="24"/>
                <w:szCs w:val="24"/>
              </w:rPr>
              <w:t>1、根据环评要求，加强项目施工质量管理，保证项目运营期的处理效率。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default" w:ascii="Times New Roman" w:hAnsi="Times New Roman"/>
                <w:sz w:val="24"/>
                <w:szCs w:val="24"/>
              </w:rPr>
              <w:t>2、加强环境管理和宣传教育，提高员工环保意识。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default" w:ascii="Times New Roman" w:hAnsi="Times New Roman"/>
                <w:sz w:val="24"/>
                <w:szCs w:val="24"/>
              </w:rPr>
              <w:t>3、建立健全一套完善的环境管理制度，并严格按管理制度执行。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default" w:ascii="Times New Roman" w:hAnsi="Times New Roman"/>
                <w:sz w:val="24"/>
                <w:szCs w:val="24"/>
              </w:rPr>
              <w:t>4、加强生产管理，实施清洁生产，从而减少污染物的产生量。</w:t>
            </w:r>
          </w:p>
          <w:p>
            <w:pPr>
              <w:keepNext w:val="0"/>
              <w:keepLines w:val="0"/>
              <w:suppressLineNumbers w:val="0"/>
              <w:spacing w:before="0" w:beforeAutospacing="0" w:after="0" w:afterAutospacing="0" w:line="360" w:lineRule="auto"/>
              <w:ind w:left="0" w:right="0" w:firstLine="480" w:firstLineChars="200"/>
              <w:rPr>
                <w:rFonts w:hint="default" w:ascii="宋体" w:hAnsi="宋体"/>
                <w:b/>
                <w:szCs w:val="20"/>
              </w:rPr>
            </w:pPr>
            <w:r>
              <w:rPr>
                <w:rFonts w:hint="default" w:ascii="Times New Roman" w:hAnsi="Times New Roman"/>
                <w:sz w:val="24"/>
                <w:szCs w:val="24"/>
              </w:rPr>
              <w:t>5、今后若企业的生产工艺发生变化或生产规模扩大、生产技术更新改造，都必须重新进行环境影响评价，并征得环保部门审批同意后方可实施。</w:t>
            </w:r>
          </w:p>
        </w:tc>
      </w:tr>
    </w:tbl>
    <w:p>
      <w:pPr>
        <w:spacing w:after="120"/>
        <w:ind w:firstLine="562" w:firstLineChars="200"/>
        <w:rPr>
          <w:rFonts w:ascii="宋体" w:hAnsi="宋体"/>
          <w:b/>
        </w:rPr>
      </w:pPr>
    </w:p>
    <w:tbl>
      <w:tblPr>
        <w:tblStyle w:val="27"/>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2" w:hRule="atLeast"/>
          <w:jc w:val="center"/>
        </w:trPr>
        <w:tc>
          <w:tcPr>
            <w:tcW w:w="90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firstLine="0"/>
              <w:rPr>
                <w:rFonts w:hint="default"/>
                <w:b/>
                <w:bCs/>
                <w:sz w:val="24"/>
                <w:szCs w:val="24"/>
              </w:rPr>
            </w:pPr>
            <w:r>
              <w:rPr>
                <w:rFonts w:hint="default" w:hAnsi="宋体"/>
                <w:b/>
                <w:bCs/>
                <w:sz w:val="24"/>
                <w:szCs w:val="24"/>
              </w:rPr>
              <w:t>预审意见</w:t>
            </w:r>
            <w:r>
              <w:rPr>
                <w:rFonts w:hint="default"/>
                <w:b/>
                <w:bCs/>
                <w:sz w:val="24"/>
                <w:szCs w:val="24"/>
              </w:rPr>
              <w:t>:</w:t>
            </w: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r>
              <w:rPr>
                <w:rFonts w:hint="default"/>
                <w:b/>
                <w:bCs/>
                <w:sz w:val="24"/>
                <w:szCs w:val="24"/>
              </w:rPr>
              <w:t xml:space="preserve">                                                          </w:t>
            </w:r>
            <w:r>
              <w:rPr>
                <w:rFonts w:hint="default" w:hAnsi="宋体"/>
                <w:b/>
                <w:bCs/>
                <w:sz w:val="24"/>
                <w:szCs w:val="24"/>
              </w:rPr>
              <w:t>公</w:t>
            </w:r>
            <w:r>
              <w:rPr>
                <w:rFonts w:hint="default"/>
                <w:b/>
                <w:bCs/>
                <w:sz w:val="24"/>
                <w:szCs w:val="24"/>
              </w:rPr>
              <w:t xml:space="preserve">   </w:t>
            </w:r>
            <w:r>
              <w:rPr>
                <w:rFonts w:hint="default" w:hAnsi="宋体"/>
                <w:b/>
                <w:bCs/>
                <w:sz w:val="24"/>
                <w:szCs w:val="24"/>
              </w:rPr>
              <w:t>章</w:t>
            </w: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482" w:firstLineChars="200"/>
              <w:rPr>
                <w:rFonts w:hint="default"/>
                <w:b/>
                <w:bCs/>
                <w:sz w:val="24"/>
                <w:szCs w:val="24"/>
              </w:rPr>
            </w:pPr>
            <w:r>
              <w:rPr>
                <w:rFonts w:hint="default" w:hAnsi="宋体"/>
                <w:b/>
                <w:bCs/>
                <w:sz w:val="24"/>
                <w:szCs w:val="24"/>
              </w:rPr>
              <w:t>经办人</w:t>
            </w:r>
            <w:r>
              <w:rPr>
                <w:rFonts w:hint="default"/>
                <w:b/>
                <w:bCs/>
                <w:sz w:val="24"/>
                <w:szCs w:val="24"/>
              </w:rPr>
              <w:t xml:space="preserve">:                                          </w:t>
            </w:r>
            <w:r>
              <w:rPr>
                <w:rFonts w:hint="default" w:hAnsi="宋体"/>
                <w:b/>
                <w:bCs/>
                <w:sz w:val="24"/>
                <w:szCs w:val="24"/>
              </w:rPr>
              <w:t>年</w:t>
            </w:r>
            <w:r>
              <w:rPr>
                <w:rFonts w:hint="default"/>
                <w:b/>
                <w:bCs/>
                <w:sz w:val="24"/>
                <w:szCs w:val="24"/>
              </w:rPr>
              <w:t xml:space="preserve">    </w:t>
            </w:r>
            <w:r>
              <w:rPr>
                <w:rFonts w:hint="default" w:hAnsi="宋体"/>
                <w:b/>
                <w:bCs/>
                <w:sz w:val="24"/>
                <w:szCs w:val="24"/>
              </w:rPr>
              <w:t>月</w:t>
            </w:r>
            <w:r>
              <w:rPr>
                <w:rFonts w:hint="default"/>
                <w:b/>
                <w:bCs/>
                <w:sz w:val="24"/>
                <w:szCs w:val="24"/>
              </w:rPr>
              <w:t xml:space="preserve">    </w:t>
            </w:r>
            <w:r>
              <w:rPr>
                <w:rFonts w:hint="default" w:hAnsi="宋体"/>
                <w:b/>
                <w:bCs/>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4" w:hRule="atLeast"/>
          <w:jc w:val="center"/>
        </w:trPr>
        <w:tc>
          <w:tcPr>
            <w:tcW w:w="90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firstLine="0"/>
              <w:rPr>
                <w:rFonts w:hint="default"/>
                <w:b/>
                <w:bCs/>
                <w:sz w:val="24"/>
                <w:szCs w:val="24"/>
              </w:rPr>
            </w:pPr>
            <w:r>
              <w:rPr>
                <w:rFonts w:hint="default" w:hAnsi="宋体"/>
                <w:b/>
                <w:bCs/>
                <w:sz w:val="24"/>
                <w:szCs w:val="24"/>
              </w:rPr>
              <w:t>下一级环境保护行政主管部门审查意见</w:t>
            </w:r>
            <w:r>
              <w:rPr>
                <w:rFonts w:hint="default"/>
                <w:b/>
                <w:bCs/>
                <w:sz w:val="24"/>
                <w:szCs w:val="24"/>
              </w:rPr>
              <w:t>:</w:t>
            </w: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482" w:firstLineChars="200"/>
              <w:jc w:val="center"/>
              <w:rPr>
                <w:rFonts w:hint="default"/>
                <w:b/>
                <w:bCs/>
                <w:sz w:val="24"/>
                <w:szCs w:val="24"/>
              </w:rPr>
            </w:pPr>
            <w:r>
              <w:rPr>
                <w:rFonts w:hint="default"/>
                <w:b/>
                <w:bCs/>
                <w:sz w:val="24"/>
                <w:szCs w:val="24"/>
              </w:rPr>
              <w:t xml:space="preserve">                                             </w:t>
            </w:r>
            <w:r>
              <w:rPr>
                <w:rFonts w:hint="default" w:hAnsi="宋体"/>
                <w:b/>
                <w:bCs/>
                <w:sz w:val="24"/>
                <w:szCs w:val="24"/>
              </w:rPr>
              <w:t>公</w:t>
            </w:r>
            <w:r>
              <w:rPr>
                <w:rFonts w:hint="default"/>
                <w:b/>
                <w:bCs/>
                <w:sz w:val="24"/>
                <w:szCs w:val="24"/>
              </w:rPr>
              <w:t xml:space="preserve">  </w:t>
            </w:r>
            <w:r>
              <w:rPr>
                <w:rFonts w:hint="default" w:hAnsi="宋体"/>
                <w:b/>
                <w:bCs/>
                <w:sz w:val="24"/>
                <w:szCs w:val="24"/>
              </w:rPr>
              <w:t>章</w:t>
            </w:r>
          </w:p>
          <w:p>
            <w:pPr>
              <w:keepNext w:val="0"/>
              <w:keepLines w:val="0"/>
              <w:suppressLineNumbers w:val="0"/>
              <w:spacing w:before="0" w:beforeAutospacing="0" w:after="0" w:afterAutospacing="0" w:line="360" w:lineRule="auto"/>
              <w:ind w:left="0" w:right="0" w:firstLine="482" w:firstLineChars="200"/>
              <w:jc w:val="center"/>
              <w:rPr>
                <w:rFonts w:hint="default"/>
                <w:b/>
                <w:bCs/>
                <w:sz w:val="24"/>
                <w:szCs w:val="24"/>
              </w:rPr>
            </w:pPr>
          </w:p>
          <w:p>
            <w:pPr>
              <w:keepNext w:val="0"/>
              <w:keepLines w:val="0"/>
              <w:suppressLineNumbers w:val="0"/>
              <w:spacing w:before="0" w:beforeAutospacing="0" w:after="0" w:afterAutospacing="0" w:line="360" w:lineRule="auto"/>
              <w:ind w:left="0" w:right="0" w:firstLine="482" w:firstLineChars="200"/>
              <w:rPr>
                <w:rFonts w:hint="default"/>
                <w:b/>
                <w:bCs/>
                <w:sz w:val="24"/>
                <w:szCs w:val="24"/>
              </w:rPr>
            </w:pPr>
            <w:r>
              <w:rPr>
                <w:rFonts w:hint="default" w:hAnsi="宋体"/>
                <w:b/>
                <w:bCs/>
                <w:sz w:val="24"/>
                <w:szCs w:val="24"/>
              </w:rPr>
              <w:t>经办人</w:t>
            </w:r>
            <w:r>
              <w:rPr>
                <w:rFonts w:hint="default"/>
                <w:b/>
                <w:bCs/>
                <w:sz w:val="24"/>
                <w:szCs w:val="24"/>
              </w:rPr>
              <w:t xml:space="preserve">:                                             </w:t>
            </w:r>
            <w:r>
              <w:rPr>
                <w:rFonts w:hint="default" w:hAnsi="宋体"/>
                <w:b/>
                <w:bCs/>
                <w:sz w:val="24"/>
                <w:szCs w:val="24"/>
              </w:rPr>
              <w:t>年</w:t>
            </w:r>
            <w:r>
              <w:rPr>
                <w:rFonts w:hint="default"/>
                <w:b/>
                <w:bCs/>
                <w:sz w:val="24"/>
                <w:szCs w:val="24"/>
              </w:rPr>
              <w:t xml:space="preserve">    </w:t>
            </w:r>
            <w:r>
              <w:rPr>
                <w:rFonts w:hint="default" w:hAnsi="宋体"/>
                <w:b/>
                <w:bCs/>
                <w:sz w:val="24"/>
                <w:szCs w:val="24"/>
              </w:rPr>
              <w:t>月</w:t>
            </w:r>
            <w:r>
              <w:rPr>
                <w:rFonts w:hint="default"/>
                <w:b/>
                <w:bCs/>
                <w:sz w:val="24"/>
                <w:szCs w:val="24"/>
              </w:rPr>
              <w:t xml:space="preserve">    </w:t>
            </w:r>
            <w:r>
              <w:rPr>
                <w:rFonts w:hint="default" w:hAnsi="宋体"/>
                <w:b/>
                <w:bCs/>
                <w:sz w:val="24"/>
                <w:szCs w:val="24"/>
              </w:rPr>
              <w:t>日</w:t>
            </w:r>
          </w:p>
          <w:p>
            <w:pPr>
              <w:keepNext w:val="0"/>
              <w:keepLines w:val="0"/>
              <w:suppressLineNumbers w:val="0"/>
              <w:spacing w:before="0" w:beforeAutospacing="0" w:after="0" w:afterAutospacing="0" w:line="360" w:lineRule="auto"/>
              <w:ind w:left="0" w:right="0" w:firstLine="0"/>
              <w:rPr>
                <w:rFonts w:hint="default"/>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7" w:hRule="atLeast"/>
          <w:jc w:val="center"/>
        </w:trPr>
        <w:tc>
          <w:tcPr>
            <w:tcW w:w="903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firstLine="0"/>
              <w:rPr>
                <w:rFonts w:hint="default"/>
                <w:b/>
                <w:bCs/>
                <w:szCs w:val="28"/>
              </w:rPr>
            </w:pPr>
            <w:r>
              <w:rPr>
                <w:rFonts w:hint="default" w:hAnsi="宋体"/>
                <w:b/>
                <w:bCs/>
                <w:szCs w:val="28"/>
              </w:rPr>
              <w:t>审批意见：</w:t>
            </w: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0"/>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0" w:firstLine="482"/>
              <w:rPr>
                <w:rFonts w:hint="default"/>
                <w:b/>
                <w:bCs/>
                <w:sz w:val="24"/>
                <w:szCs w:val="24"/>
              </w:rPr>
            </w:pPr>
          </w:p>
          <w:p>
            <w:pPr>
              <w:keepNext w:val="0"/>
              <w:keepLines w:val="0"/>
              <w:suppressLineNumbers w:val="0"/>
              <w:spacing w:before="0" w:beforeAutospacing="0" w:after="0" w:afterAutospacing="0" w:line="360" w:lineRule="auto"/>
              <w:ind w:left="0" w:right="480" w:firstLine="0"/>
              <w:jc w:val="center"/>
              <w:rPr>
                <w:rFonts w:hint="default"/>
                <w:b/>
                <w:bCs/>
                <w:sz w:val="24"/>
                <w:szCs w:val="24"/>
              </w:rPr>
            </w:pPr>
            <w:r>
              <w:rPr>
                <w:rFonts w:hint="default"/>
                <w:b/>
                <w:bCs/>
                <w:sz w:val="24"/>
                <w:szCs w:val="24"/>
              </w:rPr>
              <w:t xml:space="preserve">                                               </w:t>
            </w:r>
            <w:r>
              <w:rPr>
                <w:rFonts w:hint="default" w:hAnsi="宋体"/>
                <w:b/>
                <w:bCs/>
                <w:sz w:val="24"/>
                <w:szCs w:val="24"/>
              </w:rPr>
              <w:t>公</w:t>
            </w:r>
            <w:r>
              <w:rPr>
                <w:rFonts w:hint="default"/>
                <w:b/>
                <w:bCs/>
                <w:sz w:val="24"/>
                <w:szCs w:val="24"/>
              </w:rPr>
              <w:t xml:space="preserve">    </w:t>
            </w:r>
            <w:r>
              <w:rPr>
                <w:rFonts w:hint="default" w:hAnsi="宋体"/>
                <w:b/>
                <w:bCs/>
                <w:sz w:val="24"/>
                <w:szCs w:val="24"/>
              </w:rPr>
              <w:t>章</w:t>
            </w:r>
          </w:p>
          <w:p>
            <w:pPr>
              <w:keepNext w:val="0"/>
              <w:keepLines w:val="0"/>
              <w:suppressLineNumbers w:val="0"/>
              <w:spacing w:before="0" w:beforeAutospacing="0" w:after="0" w:afterAutospacing="0" w:line="360" w:lineRule="auto"/>
              <w:ind w:left="0" w:right="480" w:firstLine="0"/>
              <w:jc w:val="center"/>
              <w:rPr>
                <w:rFonts w:hint="default"/>
                <w:b/>
                <w:bCs/>
                <w:sz w:val="24"/>
                <w:szCs w:val="24"/>
              </w:rPr>
            </w:pPr>
          </w:p>
          <w:p>
            <w:pPr>
              <w:keepNext w:val="0"/>
              <w:keepLines w:val="0"/>
              <w:suppressLineNumbers w:val="0"/>
              <w:spacing w:before="0" w:beforeAutospacing="0" w:after="0" w:afterAutospacing="0" w:line="360" w:lineRule="auto"/>
              <w:ind w:left="0" w:right="0" w:firstLine="0"/>
              <w:jc w:val="left"/>
              <w:rPr>
                <w:rFonts w:hint="default"/>
                <w:b/>
                <w:bCs/>
                <w:sz w:val="24"/>
                <w:szCs w:val="24"/>
              </w:rPr>
            </w:pPr>
            <w:r>
              <w:rPr>
                <w:rFonts w:hint="default" w:hAnsi="宋体"/>
                <w:b/>
                <w:bCs/>
                <w:sz w:val="24"/>
                <w:szCs w:val="24"/>
              </w:rPr>
              <w:t>经办人：</w:t>
            </w:r>
            <w:r>
              <w:rPr>
                <w:rFonts w:hint="default"/>
                <w:b/>
                <w:bCs/>
                <w:sz w:val="24"/>
                <w:szCs w:val="24"/>
              </w:rPr>
              <w:t xml:space="preserve">                                             </w:t>
            </w:r>
            <w:r>
              <w:rPr>
                <w:rFonts w:hint="default" w:hAnsi="宋体"/>
                <w:b/>
                <w:bCs/>
                <w:sz w:val="24"/>
                <w:szCs w:val="24"/>
              </w:rPr>
              <w:t>年</w:t>
            </w:r>
            <w:r>
              <w:rPr>
                <w:rFonts w:hint="default"/>
                <w:b/>
                <w:bCs/>
                <w:sz w:val="24"/>
                <w:szCs w:val="24"/>
              </w:rPr>
              <w:t xml:space="preserve">     </w:t>
            </w:r>
            <w:r>
              <w:rPr>
                <w:rFonts w:hint="default" w:hAnsi="宋体"/>
                <w:b/>
                <w:bCs/>
                <w:sz w:val="24"/>
                <w:szCs w:val="24"/>
              </w:rPr>
              <w:t>月</w:t>
            </w:r>
            <w:r>
              <w:rPr>
                <w:rFonts w:hint="default"/>
                <w:b/>
                <w:bCs/>
                <w:sz w:val="24"/>
                <w:szCs w:val="24"/>
              </w:rPr>
              <w:t xml:space="preserve">    </w:t>
            </w:r>
            <w:r>
              <w:rPr>
                <w:rFonts w:hint="default" w:hAnsi="宋体"/>
                <w:b/>
                <w:bCs/>
                <w:sz w:val="24"/>
                <w:szCs w:val="24"/>
              </w:rPr>
              <w:t>日</w:t>
            </w:r>
          </w:p>
          <w:p>
            <w:pPr>
              <w:keepNext w:val="0"/>
              <w:keepLines w:val="0"/>
              <w:suppressLineNumbers w:val="0"/>
              <w:spacing w:before="0" w:beforeAutospacing="0" w:after="0" w:afterAutospacing="0" w:line="360" w:lineRule="auto"/>
              <w:ind w:left="0" w:right="0" w:firstLine="0"/>
              <w:jc w:val="left"/>
              <w:rPr>
                <w:rFonts w:hint="default"/>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0" w:hRule="atLeast"/>
          <w:jc w:val="center"/>
        </w:trPr>
        <w:tc>
          <w:tcPr>
            <w:tcW w:w="903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79" w:beforeLines="20" w:beforeAutospacing="0" w:after="0" w:afterAutospacing="0" w:line="324" w:lineRule="auto"/>
              <w:ind w:left="0" w:right="0"/>
              <w:jc w:val="center"/>
              <w:textAlignment w:val="auto"/>
              <w:rPr>
                <w:rFonts w:hint="default"/>
                <w:b/>
                <w:sz w:val="36"/>
                <w:szCs w:val="36"/>
              </w:rPr>
            </w:pPr>
            <w:r>
              <w:rPr>
                <w:rFonts w:hint="default"/>
                <w:b/>
                <w:sz w:val="36"/>
                <w:szCs w:val="36"/>
              </w:rPr>
              <w:t>注    释</w:t>
            </w:r>
          </w:p>
          <w:p>
            <w:pPr>
              <w:keepNext w:val="0"/>
              <w:keepLines w:val="0"/>
              <w:numPr>
                <w:ilvl w:val="0"/>
                <w:numId w:val="0"/>
              </w:numPr>
              <w:suppressLineNumbers w:val="0"/>
              <w:spacing w:before="0" w:beforeAutospacing="0" w:after="0" w:afterAutospacing="0" w:line="324" w:lineRule="auto"/>
              <w:ind w:left="0" w:right="0" w:firstLine="720" w:firstLineChars="300"/>
              <w:rPr>
                <w:rFonts w:hint="default"/>
                <w:sz w:val="24"/>
                <w:szCs w:val="24"/>
              </w:rPr>
            </w:pPr>
            <w:r>
              <w:rPr>
                <w:rFonts w:hint="eastAsia"/>
                <w:sz w:val="24"/>
                <w:szCs w:val="24"/>
                <w:lang w:eastAsia="zh-CN"/>
              </w:rPr>
              <w:t>一、</w:t>
            </w:r>
            <w:r>
              <w:rPr>
                <w:rFonts w:hint="default"/>
                <w:sz w:val="24"/>
                <w:szCs w:val="24"/>
              </w:rPr>
              <w:t>本报告表应附以下附图、附件：</w:t>
            </w:r>
          </w:p>
          <w:p>
            <w:pPr>
              <w:keepNext w:val="0"/>
              <w:keepLines w:val="0"/>
              <w:pageBreakBefore w:val="0"/>
              <w:widowControl w:val="0"/>
              <w:suppressLineNumbers w:val="0"/>
              <w:kinsoku/>
              <w:wordWrap/>
              <w:overflowPunct/>
              <w:topLinePunct w:val="0"/>
              <w:autoSpaceDE/>
              <w:autoSpaceDN/>
              <w:bidi w:val="0"/>
              <w:adjustRightInd/>
              <w:snapToGrid/>
              <w:spacing w:before="192" w:beforeLines="50" w:beforeAutospacing="0" w:after="0" w:afterAutospacing="0" w:line="324" w:lineRule="auto"/>
              <w:ind w:left="0" w:right="0" w:firstLine="601"/>
              <w:textAlignment w:val="auto"/>
              <w:rPr>
                <w:rFonts w:hint="default"/>
                <w:sz w:val="24"/>
                <w:szCs w:val="20"/>
              </w:rPr>
            </w:pPr>
            <w:r>
              <w:rPr>
                <w:rFonts w:hint="default"/>
                <w:sz w:val="24"/>
                <w:szCs w:val="20"/>
              </w:rPr>
              <w:t>附图1 项目地理位置图</w:t>
            </w:r>
          </w:p>
          <w:p>
            <w:pPr>
              <w:keepNext w:val="0"/>
              <w:keepLines w:val="0"/>
              <w:suppressLineNumbers w:val="0"/>
              <w:spacing w:before="0" w:beforeAutospacing="0" w:after="0" w:afterAutospacing="0" w:line="324" w:lineRule="auto"/>
              <w:ind w:left="0" w:right="0" w:firstLine="600"/>
              <w:rPr>
                <w:rFonts w:hint="default"/>
                <w:sz w:val="24"/>
                <w:szCs w:val="20"/>
              </w:rPr>
            </w:pPr>
            <w:r>
              <w:rPr>
                <w:rFonts w:hint="default"/>
                <w:sz w:val="24"/>
                <w:szCs w:val="20"/>
              </w:rPr>
              <w:t>附图2 项目四至</w:t>
            </w:r>
            <w:r>
              <w:rPr>
                <w:rFonts w:hint="eastAsia"/>
                <w:sz w:val="24"/>
                <w:szCs w:val="20"/>
                <w:lang w:eastAsia="zh-CN"/>
              </w:rPr>
              <w:t>情况</w:t>
            </w:r>
            <w:r>
              <w:rPr>
                <w:rFonts w:hint="default"/>
                <w:sz w:val="24"/>
                <w:szCs w:val="20"/>
              </w:rPr>
              <w:t>图</w:t>
            </w:r>
          </w:p>
          <w:p>
            <w:pPr>
              <w:keepNext w:val="0"/>
              <w:keepLines w:val="0"/>
              <w:suppressLineNumbers w:val="0"/>
              <w:spacing w:before="0" w:beforeAutospacing="0" w:after="0" w:afterAutospacing="0" w:line="324" w:lineRule="auto"/>
              <w:ind w:left="0" w:right="0" w:firstLine="600"/>
              <w:rPr>
                <w:rFonts w:hint="default"/>
                <w:sz w:val="24"/>
                <w:szCs w:val="20"/>
              </w:rPr>
            </w:pPr>
            <w:r>
              <w:rPr>
                <w:rFonts w:hint="default"/>
                <w:sz w:val="24"/>
                <w:szCs w:val="20"/>
              </w:rPr>
              <w:t>附图3 项目</w:t>
            </w:r>
            <w:r>
              <w:rPr>
                <w:rFonts w:hint="eastAsia"/>
                <w:sz w:val="24"/>
                <w:szCs w:val="20"/>
                <w:lang w:eastAsia="zh-CN"/>
              </w:rPr>
              <w:t>敏感点分布</w:t>
            </w:r>
            <w:r>
              <w:rPr>
                <w:rFonts w:hint="default"/>
                <w:sz w:val="24"/>
                <w:szCs w:val="20"/>
              </w:rPr>
              <w:t>图</w:t>
            </w:r>
          </w:p>
          <w:p>
            <w:pPr>
              <w:keepNext w:val="0"/>
              <w:keepLines w:val="0"/>
              <w:suppressLineNumbers w:val="0"/>
              <w:spacing w:before="0" w:beforeAutospacing="0" w:after="0" w:afterAutospacing="0" w:line="324" w:lineRule="auto"/>
              <w:ind w:left="0" w:right="0" w:firstLine="600"/>
              <w:rPr>
                <w:rFonts w:hint="default"/>
                <w:sz w:val="24"/>
                <w:szCs w:val="20"/>
              </w:rPr>
            </w:pPr>
            <w:r>
              <w:rPr>
                <w:rFonts w:hint="default"/>
                <w:sz w:val="24"/>
                <w:szCs w:val="20"/>
              </w:rPr>
              <w:t>附图4 项目平面布置图</w:t>
            </w:r>
          </w:p>
          <w:p>
            <w:pPr>
              <w:keepNext w:val="0"/>
              <w:keepLines w:val="0"/>
              <w:suppressLineNumbers w:val="0"/>
              <w:spacing w:before="0" w:beforeAutospacing="0" w:after="0" w:afterAutospacing="0" w:line="324" w:lineRule="auto"/>
              <w:ind w:left="0" w:right="0" w:firstLine="600"/>
              <w:rPr>
                <w:rFonts w:hint="default"/>
                <w:szCs w:val="20"/>
              </w:rPr>
            </w:pPr>
            <w:r>
              <w:rPr>
                <w:rFonts w:hint="default"/>
                <w:sz w:val="24"/>
                <w:szCs w:val="20"/>
              </w:rPr>
              <w:t>附图5 揭阳市城市总体规划</w:t>
            </w:r>
            <w:r>
              <w:rPr>
                <w:rFonts w:hint="eastAsia"/>
                <w:sz w:val="24"/>
                <w:szCs w:val="20"/>
              </w:rPr>
              <w:t>（2011-203</w:t>
            </w:r>
            <w:r>
              <w:rPr>
                <w:rFonts w:hint="eastAsia"/>
                <w:sz w:val="24"/>
                <w:szCs w:val="20"/>
                <w:lang w:val="en-US" w:eastAsia="zh-CN"/>
              </w:rPr>
              <w:t>5</w:t>
            </w:r>
            <w:r>
              <w:rPr>
                <w:rFonts w:hint="eastAsia"/>
                <w:sz w:val="24"/>
                <w:szCs w:val="20"/>
              </w:rPr>
              <w:t>）</w:t>
            </w:r>
          </w:p>
          <w:p>
            <w:pPr>
              <w:keepNext w:val="0"/>
              <w:keepLines w:val="0"/>
              <w:suppressLineNumbers w:val="0"/>
              <w:spacing w:before="0" w:beforeAutospacing="0" w:after="0" w:afterAutospacing="0" w:line="324" w:lineRule="auto"/>
              <w:ind w:left="0" w:right="0" w:firstLine="600"/>
              <w:rPr>
                <w:rFonts w:hint="eastAsia" w:eastAsia="宋体"/>
                <w:szCs w:val="20"/>
                <w:lang w:eastAsia="zh-CN"/>
              </w:rPr>
            </w:pPr>
            <w:r>
              <w:rPr>
                <w:rFonts w:hint="default"/>
                <w:sz w:val="24"/>
                <w:szCs w:val="20"/>
              </w:rPr>
              <w:t>附图</w:t>
            </w:r>
            <w:r>
              <w:rPr>
                <w:rFonts w:hint="eastAsia"/>
                <w:sz w:val="24"/>
                <w:szCs w:val="20"/>
                <w:lang w:val="en-US" w:eastAsia="zh-CN"/>
              </w:rPr>
              <w:t>6</w:t>
            </w:r>
            <w:r>
              <w:rPr>
                <w:rFonts w:hint="default"/>
                <w:sz w:val="24"/>
                <w:szCs w:val="20"/>
              </w:rPr>
              <w:t xml:space="preserve"> </w:t>
            </w:r>
            <w:r>
              <w:rPr>
                <w:rFonts w:hint="eastAsia"/>
                <w:sz w:val="24"/>
                <w:szCs w:val="20"/>
              </w:rPr>
              <w:t>地都镇土地利用总体规划</w:t>
            </w:r>
            <w:r>
              <w:rPr>
                <w:rFonts w:hint="eastAsia"/>
                <w:sz w:val="24"/>
                <w:szCs w:val="20"/>
                <w:lang w:eastAsia="zh-CN"/>
              </w:rPr>
              <w:t>（</w:t>
            </w:r>
            <w:r>
              <w:rPr>
                <w:rFonts w:hint="eastAsia"/>
                <w:sz w:val="24"/>
                <w:szCs w:val="20"/>
                <w:lang w:val="en-US" w:eastAsia="zh-CN"/>
              </w:rPr>
              <w:t>2010-2020</w:t>
            </w:r>
            <w:r>
              <w:rPr>
                <w:rFonts w:hint="eastAsia"/>
                <w:sz w:val="24"/>
                <w:szCs w:val="20"/>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195" w:beforeLines="50" w:beforeAutospacing="0" w:after="0" w:afterAutospacing="0" w:line="240" w:lineRule="auto"/>
              <w:ind w:left="0" w:right="0" w:firstLine="601"/>
              <w:textAlignment w:val="auto"/>
              <w:rPr>
                <w:rFonts w:hint="default"/>
                <w:sz w:val="24"/>
                <w:szCs w:val="20"/>
              </w:rPr>
            </w:pPr>
          </w:p>
          <w:p>
            <w:pPr>
              <w:keepNext w:val="0"/>
              <w:keepLines w:val="0"/>
              <w:pageBreakBefore w:val="0"/>
              <w:widowControl w:val="0"/>
              <w:suppressLineNumbers w:val="0"/>
              <w:kinsoku/>
              <w:wordWrap/>
              <w:overflowPunct/>
              <w:topLinePunct w:val="0"/>
              <w:autoSpaceDE/>
              <w:autoSpaceDN/>
              <w:bidi w:val="0"/>
              <w:adjustRightInd w:val="0"/>
              <w:snapToGrid w:val="0"/>
              <w:spacing w:before="195" w:beforeLines="50" w:beforeAutospacing="0" w:after="0" w:afterAutospacing="0" w:line="324" w:lineRule="auto"/>
              <w:ind w:left="0" w:right="0" w:firstLine="601"/>
              <w:textAlignment w:val="auto"/>
              <w:rPr>
                <w:rFonts w:hint="eastAsia" w:eastAsia="宋体"/>
                <w:sz w:val="24"/>
                <w:szCs w:val="20"/>
                <w:lang w:eastAsia="zh-CN"/>
              </w:rPr>
            </w:pPr>
            <w:r>
              <w:rPr>
                <w:rFonts w:hint="default"/>
                <w:sz w:val="24"/>
                <w:szCs w:val="20"/>
              </w:rPr>
              <w:t xml:space="preserve">附件1 </w:t>
            </w:r>
            <w:r>
              <w:rPr>
                <w:rFonts w:hint="eastAsia"/>
                <w:sz w:val="24"/>
                <w:szCs w:val="20"/>
                <w:lang w:eastAsia="zh-CN"/>
              </w:rPr>
              <w:t>国有土地使用证</w:t>
            </w:r>
          </w:p>
          <w:p>
            <w:pPr>
              <w:keepNext w:val="0"/>
              <w:keepLines w:val="0"/>
              <w:suppressLineNumbers w:val="0"/>
              <w:spacing w:before="0" w:beforeAutospacing="0" w:after="0" w:afterAutospacing="0" w:line="324" w:lineRule="auto"/>
              <w:ind w:left="0" w:right="0" w:firstLine="600"/>
              <w:rPr>
                <w:rFonts w:hint="eastAsia" w:eastAsia="宋体"/>
                <w:sz w:val="24"/>
                <w:szCs w:val="20"/>
                <w:lang w:eastAsia="zh-CN"/>
              </w:rPr>
            </w:pPr>
            <w:r>
              <w:rPr>
                <w:rFonts w:hint="default"/>
                <w:sz w:val="24"/>
                <w:szCs w:val="20"/>
              </w:rPr>
              <w:t xml:space="preserve">附件2 </w:t>
            </w:r>
            <w:r>
              <w:rPr>
                <w:rFonts w:hint="eastAsia"/>
                <w:sz w:val="24"/>
                <w:szCs w:val="20"/>
                <w:lang w:eastAsia="zh-CN"/>
              </w:rPr>
              <w:t>土地租赁合同</w:t>
            </w:r>
          </w:p>
          <w:p>
            <w:pPr>
              <w:keepNext w:val="0"/>
              <w:keepLines w:val="0"/>
              <w:suppressLineNumbers w:val="0"/>
              <w:spacing w:before="0" w:beforeAutospacing="0" w:after="0" w:afterAutospacing="0" w:line="324" w:lineRule="auto"/>
              <w:ind w:left="0" w:right="0" w:firstLine="600"/>
              <w:rPr>
                <w:rFonts w:hint="eastAsia" w:eastAsia="宋体"/>
                <w:sz w:val="24"/>
                <w:szCs w:val="20"/>
                <w:lang w:eastAsia="zh-CN"/>
              </w:rPr>
            </w:pPr>
            <w:r>
              <w:rPr>
                <w:rFonts w:hint="default"/>
                <w:sz w:val="24"/>
                <w:szCs w:val="20"/>
              </w:rPr>
              <w:t xml:space="preserve">附件3 </w:t>
            </w:r>
            <w:r>
              <w:rPr>
                <w:rFonts w:hint="eastAsia"/>
                <w:sz w:val="24"/>
                <w:szCs w:val="20"/>
                <w:lang w:eastAsia="zh-CN"/>
              </w:rPr>
              <w:t>营业执照</w:t>
            </w:r>
          </w:p>
          <w:p>
            <w:pPr>
              <w:keepNext w:val="0"/>
              <w:keepLines w:val="0"/>
              <w:pageBreakBefore w:val="0"/>
              <w:widowControl w:val="0"/>
              <w:suppressLineNumbers w:val="0"/>
              <w:kinsoku/>
              <w:wordWrap/>
              <w:overflowPunct/>
              <w:topLinePunct w:val="0"/>
              <w:autoSpaceDE/>
              <w:autoSpaceDN/>
              <w:bidi w:val="0"/>
              <w:adjustRightInd w:val="0"/>
              <w:snapToGrid w:val="0"/>
              <w:spacing w:before="195" w:beforeLines="50" w:beforeAutospacing="0" w:after="0" w:afterAutospacing="0" w:line="240" w:lineRule="auto"/>
              <w:ind w:left="0" w:right="0" w:firstLine="601"/>
              <w:textAlignment w:val="auto"/>
              <w:rPr>
                <w:rFonts w:hint="default"/>
                <w:sz w:val="24"/>
                <w:szCs w:val="20"/>
              </w:rPr>
            </w:pPr>
          </w:p>
          <w:p>
            <w:pPr>
              <w:keepNext w:val="0"/>
              <w:keepLines w:val="0"/>
              <w:pageBreakBefore w:val="0"/>
              <w:widowControl w:val="0"/>
              <w:suppressLineNumbers w:val="0"/>
              <w:kinsoku/>
              <w:wordWrap/>
              <w:overflowPunct/>
              <w:topLinePunct w:val="0"/>
              <w:autoSpaceDE/>
              <w:autoSpaceDN/>
              <w:bidi w:val="0"/>
              <w:adjustRightInd w:val="0"/>
              <w:snapToGrid w:val="0"/>
              <w:spacing w:before="195" w:beforeLines="50" w:beforeAutospacing="0" w:after="0" w:afterAutospacing="0" w:line="324" w:lineRule="auto"/>
              <w:ind w:left="0" w:right="0" w:firstLine="601"/>
              <w:textAlignment w:val="auto"/>
              <w:rPr>
                <w:rFonts w:hint="eastAsia"/>
                <w:sz w:val="24"/>
                <w:szCs w:val="20"/>
              </w:rPr>
            </w:pPr>
            <w:r>
              <w:rPr>
                <w:rFonts w:hint="default"/>
                <w:sz w:val="24"/>
                <w:szCs w:val="20"/>
              </w:rPr>
              <w:t>附</w:t>
            </w:r>
            <w:r>
              <w:rPr>
                <w:rFonts w:hint="eastAsia"/>
                <w:sz w:val="24"/>
                <w:szCs w:val="20"/>
                <w:lang w:eastAsia="zh-CN"/>
              </w:rPr>
              <w:t>表</w:t>
            </w:r>
            <w:r>
              <w:rPr>
                <w:rFonts w:hint="eastAsia"/>
                <w:sz w:val="24"/>
                <w:szCs w:val="20"/>
                <w:lang w:val="en-US" w:eastAsia="zh-CN"/>
              </w:rPr>
              <w:t>1</w:t>
            </w:r>
            <w:r>
              <w:rPr>
                <w:rFonts w:hint="default"/>
                <w:sz w:val="24"/>
                <w:szCs w:val="20"/>
              </w:rPr>
              <w:t xml:space="preserve"> </w:t>
            </w:r>
            <w:r>
              <w:rPr>
                <w:rFonts w:hint="eastAsia"/>
                <w:sz w:val="24"/>
                <w:szCs w:val="20"/>
                <w:lang w:eastAsia="zh-CN"/>
              </w:rPr>
              <w:t>大气环境影响评价自查表</w:t>
            </w:r>
          </w:p>
          <w:p>
            <w:pPr>
              <w:keepNext w:val="0"/>
              <w:keepLines w:val="0"/>
              <w:suppressLineNumbers w:val="0"/>
              <w:spacing w:before="0" w:beforeAutospacing="0" w:after="0" w:afterAutospacing="0" w:line="324" w:lineRule="auto"/>
              <w:ind w:left="0" w:right="0" w:firstLine="600"/>
              <w:rPr>
                <w:rFonts w:hint="eastAsia"/>
                <w:sz w:val="24"/>
                <w:szCs w:val="20"/>
              </w:rPr>
            </w:pPr>
            <w:r>
              <w:rPr>
                <w:rFonts w:hint="default"/>
                <w:sz w:val="24"/>
                <w:szCs w:val="20"/>
              </w:rPr>
              <w:t>附</w:t>
            </w:r>
            <w:r>
              <w:rPr>
                <w:rFonts w:hint="eastAsia"/>
                <w:sz w:val="24"/>
                <w:szCs w:val="20"/>
                <w:lang w:eastAsia="zh-CN"/>
              </w:rPr>
              <w:t>表</w:t>
            </w:r>
            <w:r>
              <w:rPr>
                <w:rFonts w:hint="eastAsia"/>
                <w:sz w:val="24"/>
                <w:szCs w:val="20"/>
                <w:lang w:val="en-US" w:eastAsia="zh-CN"/>
              </w:rPr>
              <w:t xml:space="preserve">2 </w:t>
            </w:r>
            <w:r>
              <w:rPr>
                <w:rFonts w:hint="eastAsia"/>
                <w:sz w:val="24"/>
                <w:szCs w:val="20"/>
                <w:lang w:eastAsia="zh-CN"/>
              </w:rPr>
              <w:t>地表水环境影响评价自查表</w:t>
            </w:r>
          </w:p>
          <w:p>
            <w:pPr>
              <w:keepNext w:val="0"/>
              <w:keepLines w:val="0"/>
              <w:suppressLineNumbers w:val="0"/>
              <w:spacing w:before="0" w:beforeAutospacing="0" w:after="0" w:afterAutospacing="0" w:line="324" w:lineRule="auto"/>
              <w:ind w:left="0" w:right="0" w:firstLine="600"/>
              <w:rPr>
                <w:rFonts w:hint="eastAsia"/>
                <w:sz w:val="24"/>
                <w:szCs w:val="20"/>
              </w:rPr>
            </w:pPr>
            <w:r>
              <w:rPr>
                <w:rFonts w:hint="default"/>
                <w:sz w:val="24"/>
                <w:szCs w:val="20"/>
              </w:rPr>
              <w:t>附</w:t>
            </w:r>
            <w:r>
              <w:rPr>
                <w:rFonts w:hint="eastAsia"/>
                <w:sz w:val="24"/>
                <w:szCs w:val="20"/>
                <w:lang w:eastAsia="zh-CN"/>
              </w:rPr>
              <w:t>表</w:t>
            </w:r>
            <w:r>
              <w:rPr>
                <w:rFonts w:hint="eastAsia"/>
                <w:sz w:val="24"/>
                <w:szCs w:val="20"/>
                <w:lang w:val="en-US" w:eastAsia="zh-CN"/>
              </w:rPr>
              <w:t>3</w:t>
            </w:r>
            <w:r>
              <w:rPr>
                <w:rFonts w:hint="default"/>
                <w:sz w:val="24"/>
                <w:szCs w:val="20"/>
              </w:rPr>
              <w:t xml:space="preserve"> </w:t>
            </w:r>
            <w:r>
              <w:rPr>
                <w:rFonts w:hint="eastAsia"/>
                <w:sz w:val="24"/>
                <w:szCs w:val="20"/>
                <w:lang w:eastAsia="zh-CN"/>
              </w:rPr>
              <w:t>环境风险评价自查表</w:t>
            </w:r>
          </w:p>
          <w:p>
            <w:pPr>
              <w:keepNext w:val="0"/>
              <w:keepLines w:val="0"/>
              <w:suppressLineNumbers w:val="0"/>
              <w:spacing w:before="0" w:beforeAutospacing="0" w:after="0" w:afterAutospacing="0" w:line="324" w:lineRule="auto"/>
              <w:ind w:left="0" w:right="0" w:firstLine="600"/>
              <w:rPr>
                <w:rFonts w:hint="eastAsia"/>
                <w:sz w:val="24"/>
                <w:szCs w:val="20"/>
              </w:rPr>
            </w:pPr>
            <w:r>
              <w:rPr>
                <w:rFonts w:hint="default"/>
                <w:sz w:val="24"/>
                <w:szCs w:val="20"/>
              </w:rPr>
              <w:t>附</w:t>
            </w:r>
            <w:r>
              <w:rPr>
                <w:rFonts w:hint="eastAsia"/>
                <w:sz w:val="24"/>
                <w:szCs w:val="20"/>
                <w:lang w:eastAsia="zh-CN"/>
              </w:rPr>
              <w:t>表</w:t>
            </w:r>
            <w:r>
              <w:rPr>
                <w:rFonts w:hint="eastAsia"/>
                <w:sz w:val="24"/>
                <w:szCs w:val="20"/>
                <w:lang w:val="en-US" w:eastAsia="zh-CN"/>
              </w:rPr>
              <w:t>4</w:t>
            </w:r>
            <w:r>
              <w:rPr>
                <w:rFonts w:hint="default"/>
                <w:sz w:val="24"/>
                <w:szCs w:val="20"/>
              </w:rPr>
              <w:t xml:space="preserve"> </w:t>
            </w:r>
            <w:r>
              <w:rPr>
                <w:rFonts w:hint="eastAsia"/>
                <w:sz w:val="24"/>
                <w:szCs w:val="20"/>
                <w:lang w:eastAsia="zh-CN"/>
              </w:rPr>
              <w:t>土壤环境影响评价自查表</w:t>
            </w:r>
          </w:p>
          <w:p>
            <w:pPr>
              <w:pStyle w:val="34"/>
              <w:keepNext w:val="0"/>
              <w:keepLines w:val="0"/>
              <w:suppressLineNumbers w:val="0"/>
              <w:spacing w:before="0" w:beforeAutospacing="0" w:after="0" w:afterAutospacing="0"/>
              <w:ind w:left="0" w:right="0"/>
              <w:rPr>
                <w:rFonts w:hint="eastAsia"/>
                <w:szCs w:val="20"/>
              </w:rPr>
            </w:pPr>
          </w:p>
          <w:p>
            <w:pPr>
              <w:keepNext w:val="0"/>
              <w:keepLines w:val="0"/>
              <w:suppressLineNumbers w:val="0"/>
              <w:spacing w:before="0" w:beforeAutospacing="0" w:after="0" w:afterAutospacing="0"/>
              <w:ind w:left="0" w:right="0"/>
              <w:rPr>
                <w:rFonts w:hint="eastAsia"/>
                <w:szCs w:val="20"/>
              </w:rPr>
            </w:pPr>
          </w:p>
          <w:p>
            <w:pPr>
              <w:keepNext w:val="0"/>
              <w:keepLines w:val="0"/>
              <w:suppressLineNumbers w:val="0"/>
              <w:spacing w:before="0" w:beforeAutospacing="0" w:after="0" w:afterAutospacing="0" w:line="324" w:lineRule="auto"/>
              <w:ind w:left="0" w:right="0" w:firstLine="480" w:firstLineChars="200"/>
              <w:rPr>
                <w:rFonts w:hint="default"/>
                <w:sz w:val="24"/>
                <w:szCs w:val="20"/>
              </w:rPr>
            </w:pPr>
            <w:r>
              <w:rPr>
                <w:rFonts w:hint="default"/>
                <w:sz w:val="24"/>
                <w:szCs w:val="20"/>
              </w:rPr>
              <w:t>二、如果本报告表不能说明项目产生的污染及对环境造成的影响，应进行专项评价。根据建设项目的特点和当地环境特征，应选下列1—2项进行专项评价。</w:t>
            </w:r>
          </w:p>
          <w:p>
            <w:pPr>
              <w:keepNext w:val="0"/>
              <w:keepLines w:val="0"/>
              <w:suppressLineNumbers w:val="0"/>
              <w:spacing w:before="0" w:beforeAutospacing="0" w:after="0" w:afterAutospacing="0" w:line="324" w:lineRule="auto"/>
              <w:ind w:left="0" w:right="0" w:firstLine="600"/>
              <w:rPr>
                <w:rFonts w:hint="default"/>
                <w:sz w:val="24"/>
                <w:szCs w:val="20"/>
              </w:rPr>
            </w:pPr>
            <w:r>
              <w:rPr>
                <w:rFonts w:hint="default"/>
                <w:sz w:val="24"/>
                <w:szCs w:val="20"/>
              </w:rPr>
              <w:t>1. 大气环境影响专项评价</w:t>
            </w:r>
          </w:p>
          <w:p>
            <w:pPr>
              <w:keepNext w:val="0"/>
              <w:keepLines w:val="0"/>
              <w:suppressLineNumbers w:val="0"/>
              <w:spacing w:before="0" w:beforeAutospacing="0" w:after="0" w:afterAutospacing="0" w:line="324" w:lineRule="auto"/>
              <w:ind w:left="0" w:right="0" w:firstLine="600"/>
              <w:rPr>
                <w:rFonts w:hint="default"/>
                <w:sz w:val="24"/>
                <w:szCs w:val="20"/>
              </w:rPr>
            </w:pPr>
            <w:r>
              <w:rPr>
                <w:rFonts w:hint="default"/>
                <w:sz w:val="24"/>
                <w:szCs w:val="20"/>
              </w:rPr>
              <w:t>2. 水环境影响专项评价(包括地表水和地下水)</w:t>
            </w:r>
          </w:p>
          <w:p>
            <w:pPr>
              <w:keepNext w:val="0"/>
              <w:keepLines w:val="0"/>
              <w:suppressLineNumbers w:val="0"/>
              <w:spacing w:before="0" w:beforeAutospacing="0" w:after="0" w:afterAutospacing="0" w:line="324" w:lineRule="auto"/>
              <w:ind w:left="0" w:right="0" w:firstLine="600"/>
              <w:rPr>
                <w:rFonts w:hint="default"/>
                <w:sz w:val="24"/>
                <w:szCs w:val="20"/>
              </w:rPr>
            </w:pPr>
            <w:r>
              <w:rPr>
                <w:rFonts w:hint="default"/>
                <w:sz w:val="24"/>
                <w:szCs w:val="20"/>
              </w:rPr>
              <w:t>3. 生态影响专项评价</w:t>
            </w:r>
          </w:p>
          <w:p>
            <w:pPr>
              <w:keepNext w:val="0"/>
              <w:keepLines w:val="0"/>
              <w:suppressLineNumbers w:val="0"/>
              <w:spacing w:before="0" w:beforeAutospacing="0" w:after="0" w:afterAutospacing="0" w:line="324" w:lineRule="auto"/>
              <w:ind w:left="0" w:right="0" w:firstLine="600"/>
              <w:rPr>
                <w:rFonts w:hint="default"/>
                <w:sz w:val="24"/>
                <w:szCs w:val="20"/>
              </w:rPr>
            </w:pPr>
            <w:r>
              <w:rPr>
                <w:rFonts w:hint="default"/>
                <w:sz w:val="24"/>
                <w:szCs w:val="20"/>
              </w:rPr>
              <w:t>4. 声影响专项评价</w:t>
            </w:r>
          </w:p>
          <w:p>
            <w:pPr>
              <w:keepNext w:val="0"/>
              <w:keepLines w:val="0"/>
              <w:suppressLineNumbers w:val="0"/>
              <w:spacing w:before="0" w:beforeAutospacing="0" w:after="0" w:afterAutospacing="0" w:line="324" w:lineRule="auto"/>
              <w:ind w:left="0" w:right="0" w:firstLine="600"/>
              <w:rPr>
                <w:rFonts w:hint="default"/>
                <w:sz w:val="24"/>
                <w:szCs w:val="20"/>
              </w:rPr>
            </w:pPr>
            <w:r>
              <w:rPr>
                <w:rFonts w:hint="default"/>
                <w:sz w:val="24"/>
                <w:szCs w:val="20"/>
              </w:rPr>
              <w:t>5. 土壤影响专项评价</w:t>
            </w:r>
          </w:p>
          <w:p>
            <w:pPr>
              <w:keepNext w:val="0"/>
              <w:keepLines w:val="0"/>
              <w:suppressLineNumbers w:val="0"/>
              <w:spacing w:before="0" w:beforeAutospacing="0" w:after="0" w:afterAutospacing="0" w:line="324" w:lineRule="auto"/>
              <w:ind w:left="0" w:right="0" w:firstLine="600"/>
              <w:rPr>
                <w:rFonts w:hint="default"/>
                <w:sz w:val="24"/>
                <w:szCs w:val="20"/>
              </w:rPr>
            </w:pPr>
            <w:r>
              <w:rPr>
                <w:rFonts w:hint="default"/>
                <w:sz w:val="24"/>
                <w:szCs w:val="20"/>
              </w:rPr>
              <w:t>6. 固体废弃物影响专项评价</w:t>
            </w:r>
          </w:p>
          <w:p>
            <w:pPr>
              <w:keepNext w:val="0"/>
              <w:keepLines w:val="0"/>
              <w:suppressLineNumbers w:val="0"/>
              <w:spacing w:before="0" w:beforeAutospacing="0" w:after="0" w:afterAutospacing="0" w:line="360" w:lineRule="auto"/>
              <w:ind w:left="0" w:right="0" w:firstLine="0"/>
              <w:jc w:val="both"/>
              <w:rPr>
                <w:rFonts w:hint="eastAsia" w:eastAsia="宋体"/>
                <w:sz w:val="24"/>
                <w:szCs w:val="20"/>
                <w:lang w:eastAsia="zh-CN"/>
              </w:rPr>
            </w:pPr>
            <w:r>
              <w:rPr>
                <w:rFonts w:hint="default"/>
                <w:sz w:val="24"/>
                <w:szCs w:val="20"/>
              </w:rPr>
              <w:t>以上专项评价未包括的可另列专项，专项评价按照《环境影响评价技术导则》中的要求进行</w:t>
            </w:r>
            <w:r>
              <w:rPr>
                <w:rFonts w:hint="eastAsia"/>
                <w:sz w:val="24"/>
                <w:szCs w:val="20"/>
                <w:lang w:eastAsia="zh-CN"/>
              </w:rPr>
              <w:t>。</w:t>
            </w:r>
          </w:p>
          <w:p>
            <w:pPr>
              <w:keepNext w:val="0"/>
              <w:keepLines w:val="0"/>
              <w:suppressLineNumbers w:val="0"/>
              <w:spacing w:before="0" w:beforeAutospacing="0" w:after="0" w:afterAutospacing="0" w:line="360" w:lineRule="auto"/>
              <w:ind w:left="0" w:right="0" w:firstLine="482" w:firstLineChars="200"/>
              <w:jc w:val="both"/>
              <w:rPr>
                <w:rFonts w:hint="default"/>
                <w:b/>
                <w:bCs/>
                <w:sz w:val="24"/>
                <w:szCs w:val="24"/>
              </w:rPr>
            </w:pPr>
          </w:p>
        </w:tc>
      </w:tr>
    </w:tbl>
    <w:p>
      <w:pPr>
        <w:ind w:firstLine="0"/>
        <w:rPr>
          <w:rFonts w:ascii="宋体" w:hAnsi="宋体"/>
        </w:rPr>
      </w:pPr>
    </w:p>
    <w:p>
      <w:pPr>
        <w:ind w:firstLine="0"/>
        <w:rPr>
          <w:rFonts w:ascii="宋体" w:hAnsi="宋体"/>
          <w:b/>
        </w:rPr>
        <w:sectPr>
          <w:pgSz w:w="11907" w:h="16840"/>
          <w:pgMar w:top="1440" w:right="1400" w:bottom="1406" w:left="1400" w:header="0" w:footer="992" w:gutter="0"/>
          <w:pgBorders>
            <w:top w:val="none" w:sz="0" w:space="0"/>
            <w:left w:val="none" w:sz="0" w:space="0"/>
            <w:bottom w:val="none" w:sz="0" w:space="0"/>
            <w:right w:val="none" w:sz="0" w:space="0"/>
          </w:pgBorders>
          <w:pgNumType w:start="1"/>
          <w:cols w:space="720" w:num="1"/>
          <w:docGrid w:linePitch="381" w:charSpace="0"/>
        </w:sectPr>
      </w:pPr>
    </w:p>
    <w:p>
      <w:pPr>
        <w:ind w:firstLine="0"/>
        <w:jc w:val="center"/>
        <w:rPr>
          <w:rFonts w:hint="eastAsia" w:ascii="宋体" w:hAnsi="宋体" w:eastAsia="宋体"/>
          <w:b/>
          <w:lang w:eastAsia="zh-CN"/>
        </w:rPr>
      </w:pPr>
      <w:r>
        <w:rPr>
          <w:sz w:val="21"/>
        </w:rPr>
        <w:pict>
          <v:shape id="文本框 9" o:spid="_x0000_s2150" o:spt="202" type="#_x0000_t202" style="position:absolute;left:0pt;margin-left:588.05pt;margin-top:389.5pt;height:53.8pt;width:98.55pt;z-index:251718656;mso-width-relative:page;mso-height-relative:page;" fillcolor="#FFFFFF" filled="t" stroked="t" coordsize="21600,21600" o:gfxdata="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4FK5dgAAAANAQAADwAAAAAAAAAB&#10;ACAAAAAiAAAAZHJzL2Rvd25yZXYueG1sUEsBAhQAFAAAAAgAh07iQMYIbfBJAgAAdQQAAA4AAAAA&#10;AAAAAQAgAAAAJwEAAGRycy9lMm9Eb2MueG1sUEsFBgAAAAAGAAYAWQEAAOIFAAAAAA==&#10;">
            <v:path/>
            <v:fill on="t" color2="#FFFFFF"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outlineLvl w:val="9"/>
                    <w:rPr>
                      <w:rFonts w:hint="eastAsia"/>
                      <w:b/>
                      <w:bCs/>
                      <w:sz w:val="24"/>
                    </w:rPr>
                  </w:pPr>
                  <w:r>
                    <w:rPr>
                      <w:rFonts w:hint="eastAsia"/>
                      <w:b/>
                      <w:bCs/>
                      <w:sz w:val="24"/>
                    </w:rPr>
                    <w:t>图例</w:t>
                  </w:r>
                </w:p>
                <w:p>
                  <w:pPr>
                    <w:keepNext w:val="0"/>
                    <w:keepLines w:val="0"/>
                    <w:pageBreakBefore w:val="0"/>
                    <w:widowControl w:val="0"/>
                    <w:kinsoku/>
                    <w:wordWrap/>
                    <w:overflowPunct/>
                    <w:topLinePunct w:val="0"/>
                    <w:autoSpaceDE/>
                    <w:autoSpaceDN/>
                    <w:bidi w:val="0"/>
                    <w:adjustRightInd/>
                    <w:snapToGrid/>
                    <w:spacing w:line="360" w:lineRule="auto"/>
                    <w:ind w:firstLine="0"/>
                    <w:jc w:val="right"/>
                    <w:textAlignment w:val="auto"/>
                    <w:outlineLvl w:val="9"/>
                    <w:rPr>
                      <w:rFonts w:hint="eastAsia"/>
                      <w:sz w:val="24"/>
                      <w:szCs w:val="18"/>
                    </w:rPr>
                  </w:pPr>
                  <w:r>
                    <w:rPr>
                      <w:rFonts w:hint="eastAsia"/>
                      <w:sz w:val="24"/>
                      <w:szCs w:val="18"/>
                    </w:rPr>
                    <w:t>项目所在地</w:t>
                  </w:r>
                </w:p>
              </w:txbxContent>
            </v:textbox>
          </v:shape>
        </w:pict>
      </w:r>
      <w:r>
        <w:rPr>
          <w:rFonts w:hint="eastAsia" w:ascii="宋体" w:hAnsi="宋体" w:eastAsia="宋体"/>
          <w:b/>
          <w:lang w:eastAsia="zh-CN"/>
        </w:rPr>
        <w:drawing>
          <wp:anchor distT="0" distB="0" distL="114935" distR="114935" simplePos="0" relativeHeight="251728896" behindDoc="0" locked="0" layoutInCell="1" allowOverlap="1">
            <wp:simplePos x="0" y="0"/>
            <wp:positionH relativeFrom="column">
              <wp:posOffset>7558405</wp:posOffset>
            </wp:positionH>
            <wp:positionV relativeFrom="paragraph">
              <wp:posOffset>5229860</wp:posOffset>
            </wp:positionV>
            <wp:extent cx="228600" cy="285750"/>
            <wp:effectExtent l="0" t="0" r="0" b="0"/>
            <wp:wrapNone/>
            <wp:docPr id="9" name="图片 9" descr="1589959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9959662(1)"/>
                    <pic:cNvPicPr>
                      <a:picLocks noChangeAspect="1"/>
                    </pic:cNvPicPr>
                  </pic:nvPicPr>
                  <pic:blipFill>
                    <a:blip r:embed="rId22"/>
                    <a:stretch>
                      <a:fillRect/>
                    </a:stretch>
                  </pic:blipFill>
                  <pic:spPr>
                    <a:xfrm>
                      <a:off x="0" y="0"/>
                      <a:ext cx="228600" cy="285750"/>
                    </a:xfrm>
                    <a:prstGeom prst="rect">
                      <a:avLst/>
                    </a:prstGeom>
                  </pic:spPr>
                </pic:pic>
              </a:graphicData>
            </a:graphic>
          </wp:anchor>
        </w:drawing>
      </w:r>
      <w:r>
        <w:rPr>
          <w:rFonts w:ascii="宋体" w:hAnsi="宋体" w:cs="宋体"/>
          <w:kern w:val="0"/>
          <w:sz w:val="24"/>
        </w:rPr>
        <w:drawing>
          <wp:anchor distT="0" distB="0" distL="114300" distR="114300" simplePos="0" relativeHeight="251745280" behindDoc="0" locked="0" layoutInCell="1" allowOverlap="1">
            <wp:simplePos x="0" y="0"/>
            <wp:positionH relativeFrom="column">
              <wp:posOffset>7986395</wp:posOffset>
            </wp:positionH>
            <wp:positionV relativeFrom="paragraph">
              <wp:posOffset>43180</wp:posOffset>
            </wp:positionV>
            <wp:extent cx="733425" cy="708025"/>
            <wp:effectExtent l="0" t="0" r="9525" b="15875"/>
            <wp:wrapNone/>
            <wp:docPr id="11"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99"/>
                    <pic:cNvPicPr>
                      <a:picLocks noChangeAspect="1"/>
                    </pic:cNvPicPr>
                  </pic:nvPicPr>
                  <pic:blipFill>
                    <a:blip r:embed="rId23"/>
                    <a:stretch>
                      <a:fillRect/>
                    </a:stretch>
                  </pic:blipFill>
                  <pic:spPr>
                    <a:xfrm>
                      <a:off x="0" y="0"/>
                      <a:ext cx="733425" cy="708025"/>
                    </a:xfrm>
                    <a:prstGeom prst="rect">
                      <a:avLst/>
                    </a:prstGeom>
                    <a:noFill/>
                    <a:ln w="9525">
                      <a:noFill/>
                    </a:ln>
                  </pic:spPr>
                </pic:pic>
              </a:graphicData>
            </a:graphic>
          </wp:anchor>
        </w:drawing>
      </w:r>
      <w:r>
        <w:rPr>
          <w:rFonts w:hint="eastAsia" w:ascii="宋体" w:hAnsi="宋体" w:eastAsia="宋体"/>
          <w:b/>
          <w:lang w:eastAsia="zh-CN"/>
        </w:rPr>
        <w:drawing>
          <wp:inline distT="0" distB="0" distL="114300" distR="114300">
            <wp:extent cx="8629015" cy="5695315"/>
            <wp:effectExtent l="0" t="0" r="635" b="635"/>
            <wp:docPr id="8" name="图片 8" descr="641fd55716b9021b2a43973b11a6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41fd55716b9021b2a43973b11a638b"/>
                    <pic:cNvPicPr>
                      <a:picLocks noChangeAspect="1"/>
                    </pic:cNvPicPr>
                  </pic:nvPicPr>
                  <pic:blipFill>
                    <a:blip r:embed="rId24"/>
                    <a:stretch>
                      <a:fillRect/>
                    </a:stretch>
                  </pic:blipFill>
                  <pic:spPr>
                    <a:xfrm>
                      <a:off x="0" y="0"/>
                      <a:ext cx="8629015" cy="5695315"/>
                    </a:xfrm>
                    <a:prstGeom prst="rect">
                      <a:avLst/>
                    </a:prstGeom>
                  </pic:spPr>
                </pic:pic>
              </a:graphicData>
            </a:graphic>
          </wp:inline>
        </w:drawing>
      </w:r>
    </w:p>
    <w:p>
      <w:pPr>
        <w:spacing w:beforeLines="50"/>
        <w:ind w:firstLine="0"/>
        <w:jc w:val="center"/>
        <w:rPr>
          <w:rFonts w:hint="eastAsia" w:ascii="宋体" w:hAnsi="宋体" w:eastAsia="宋体"/>
          <w:b/>
          <w:lang w:eastAsia="zh-CN"/>
        </w:rPr>
        <w:sectPr>
          <w:pgSz w:w="16840" w:h="11907" w:orient="landscape"/>
          <w:pgMar w:top="1230" w:right="1406" w:bottom="1174" w:left="1406" w:header="0" w:footer="992" w:gutter="0"/>
          <w:pgBorders>
            <w:top w:val="none" w:sz="0" w:space="0"/>
            <w:left w:val="none" w:sz="0" w:space="0"/>
            <w:bottom w:val="none" w:sz="0" w:space="0"/>
            <w:right w:val="none" w:sz="0" w:space="0"/>
          </w:pgBorders>
          <w:cols w:space="720" w:num="1"/>
          <w:docGrid w:linePitch="381" w:charSpace="0"/>
        </w:sectPr>
      </w:pPr>
      <w:r>
        <w:rPr>
          <w:rFonts w:hint="eastAsia" w:ascii="宋体" w:hAnsi="宋体"/>
          <w:b/>
        </w:rPr>
        <w:t xml:space="preserve"> </w:t>
      </w:r>
      <w:r>
        <w:rPr>
          <w:rFonts w:ascii="宋体" w:hAnsi="宋体"/>
          <w:b/>
        </w:rPr>
        <w:t>附图</w:t>
      </w:r>
      <w:r>
        <w:rPr>
          <w:b/>
        </w:rPr>
        <w:t>1</w:t>
      </w:r>
      <w:r>
        <w:rPr>
          <w:rFonts w:ascii="宋体" w:hAnsi="宋体"/>
          <w:b/>
        </w:rPr>
        <w:t xml:space="preserve"> </w:t>
      </w:r>
      <w:r>
        <w:rPr>
          <w:rFonts w:hint="eastAsia" w:ascii="宋体" w:hAnsi="宋体"/>
          <w:b/>
        </w:rPr>
        <w:t xml:space="preserve"> </w:t>
      </w:r>
      <w:r>
        <w:rPr>
          <w:rFonts w:ascii="宋体" w:hAnsi="宋体"/>
          <w:b/>
        </w:rPr>
        <w:t>建设项目地理位置</w:t>
      </w:r>
      <w:r>
        <w:rPr>
          <w:rFonts w:hint="eastAsia" w:ascii="宋体" w:hAnsi="宋体"/>
          <w:b/>
          <w:lang w:eastAsia="zh-CN"/>
        </w:rPr>
        <w:t>图</w:t>
      </w:r>
    </w:p>
    <w:p>
      <w:pPr>
        <w:pStyle w:val="34"/>
        <w:rPr>
          <w:rFonts w:hint="eastAsia" w:eastAsia="黑体"/>
          <w:lang w:eastAsia="zh-CN"/>
        </w:rPr>
      </w:pPr>
      <w:r>
        <w:rPr>
          <w:sz w:val="28"/>
        </w:rPr>
        <w:pict>
          <v:shape id="_x0000_s2266" o:spid="_x0000_s2266" o:spt="202" type="#_x0000_t202" style="position:absolute;left:0pt;margin-left:215.65pt;margin-top:189.1pt;height:45.4pt;width:90pt;z-index:-2063934464;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24"/>
                      <w:szCs w:val="24"/>
                      <w:highlight w:val="none"/>
                      <w:lang w:val="en-US" w:eastAsia="zh-CN"/>
                    </w:rPr>
                  </w:pPr>
                  <w:r>
                    <w:rPr>
                      <w:rFonts w:hint="eastAsia"/>
                      <w:b/>
                      <w:bCs/>
                      <w:color w:val="FFFF00"/>
                      <w:sz w:val="24"/>
                      <w:szCs w:val="24"/>
                      <w:highlight w:val="none"/>
                      <w:lang w:val="en-US" w:eastAsia="zh-CN"/>
                    </w:rPr>
                    <w:t>其他厂房</w:t>
                  </w:r>
                </w:p>
              </w:txbxContent>
            </v:textbox>
          </v:shape>
        </w:pict>
      </w:r>
      <w:r>
        <w:rPr>
          <w:rFonts w:hint="eastAsia" w:eastAsia="黑体"/>
          <w:lang w:eastAsia="zh-CN"/>
        </w:rPr>
        <w:drawing>
          <wp:anchor distT="0" distB="0" distL="114935" distR="114935" simplePos="0" relativeHeight="2448101376" behindDoc="1" locked="0" layoutInCell="1" allowOverlap="1">
            <wp:simplePos x="0" y="0"/>
            <wp:positionH relativeFrom="column">
              <wp:posOffset>320040</wp:posOffset>
            </wp:positionH>
            <wp:positionV relativeFrom="paragraph">
              <wp:posOffset>0</wp:posOffset>
            </wp:positionV>
            <wp:extent cx="8254365" cy="5424170"/>
            <wp:effectExtent l="0" t="0" r="13335" b="5080"/>
            <wp:wrapNone/>
            <wp:docPr id="16" name="图片 16" descr="1589966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89966660(1)"/>
                    <pic:cNvPicPr>
                      <a:picLocks noChangeAspect="1"/>
                    </pic:cNvPicPr>
                  </pic:nvPicPr>
                  <pic:blipFill>
                    <a:blip r:embed="rId25"/>
                    <a:stretch>
                      <a:fillRect/>
                    </a:stretch>
                  </pic:blipFill>
                  <pic:spPr>
                    <a:xfrm>
                      <a:off x="0" y="0"/>
                      <a:ext cx="8254365" cy="5424170"/>
                    </a:xfrm>
                    <a:prstGeom prst="rect">
                      <a:avLst/>
                    </a:prstGeom>
                  </pic:spPr>
                </pic:pic>
              </a:graphicData>
            </a:graphic>
          </wp:anchor>
        </w:drawing>
      </w:r>
      <w:r>
        <w:rPr>
          <w:sz w:val="28"/>
        </w:rPr>
        <w:pict>
          <v:shape id="_x0000_s2261" o:spid="_x0000_s2261" o:spt="202" type="#_x0000_t202" style="position:absolute;left:0pt;margin-left:366.75pt;margin-top:286.3pt;height:33.85pt;width:69.6pt;rotation:-983040f;z-index:-1235532800;mso-width-relative:page;mso-height-relative:page;" filled="f" stroked="f" coordsize="21600,21600">
            <v:path/>
            <v:fill on="f" focussize="0,0"/>
            <v:stroke on="f" weight="3pt"/>
            <v:imagedata o:title=""/>
            <o:lock v:ext="edit" aspectratio="f"/>
            <v:textbox>
              <w:txbxContent>
                <w:p>
                  <w:pPr>
                    <w:ind w:left="0" w:leftChars="0" w:firstLine="0" w:firstLineChars="0"/>
                    <w:rPr>
                      <w:rFonts w:hint="default" w:eastAsia="宋体"/>
                      <w:b/>
                      <w:bCs/>
                      <w:color w:val="FFFF00"/>
                      <w:sz w:val="24"/>
                      <w:szCs w:val="24"/>
                      <w:highlight w:val="none"/>
                      <w:lang w:val="en-US" w:eastAsia="zh-CN"/>
                    </w:rPr>
                  </w:pPr>
                  <w:r>
                    <w:rPr>
                      <w:rFonts w:hint="eastAsia"/>
                      <w:b/>
                      <w:bCs/>
                      <w:color w:val="FFFF00"/>
                      <w:sz w:val="24"/>
                      <w:szCs w:val="24"/>
                      <w:highlight w:val="none"/>
                      <w:lang w:val="en-US" w:eastAsia="zh-CN"/>
                    </w:rPr>
                    <w:t>乡道</w:t>
                  </w:r>
                </w:p>
              </w:txbxContent>
            </v:textbox>
          </v:shape>
        </w:pict>
      </w:r>
      <w:r>
        <w:rPr>
          <w:sz w:val="28"/>
        </w:rPr>
        <w:pict>
          <v:shape id="_x0000_s2258" o:spid="_x0000_s2258" o:spt="202" type="#_x0000_t202" style="position:absolute;left:0pt;margin-left:340.55pt;margin-top:205.6pt;height:45.4pt;width:90pt;z-index:-1560617984;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0000"/>
                      <w:sz w:val="24"/>
                      <w:szCs w:val="24"/>
                      <w:highlight w:val="none"/>
                      <w:lang w:val="en-US" w:eastAsia="zh-CN"/>
                    </w:rPr>
                  </w:pPr>
                  <w:r>
                    <w:rPr>
                      <w:rFonts w:hint="eastAsia"/>
                      <w:b/>
                      <w:bCs/>
                      <w:color w:val="FF0000"/>
                      <w:sz w:val="24"/>
                      <w:szCs w:val="24"/>
                      <w:highlight w:val="none"/>
                      <w:lang w:val="en-US" w:eastAsia="zh-CN"/>
                    </w:rPr>
                    <w:t>本项目</w:t>
                  </w:r>
                </w:p>
              </w:txbxContent>
            </v:textbox>
          </v:shape>
        </w:pict>
      </w:r>
      <w:r>
        <w:rPr>
          <w:sz w:val="28"/>
        </w:rPr>
        <w:pict>
          <v:shape id="_x0000_s2165" o:spid="_x0000_s2165" o:spt="202" type="#_x0000_t202" style="position:absolute;left:0pt;margin-left:497.65pt;margin-top:148.6pt;height:45.4pt;width:90pt;z-index:360018944;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24"/>
                      <w:szCs w:val="24"/>
                      <w:highlight w:val="none"/>
                      <w:lang w:val="en-US" w:eastAsia="zh-CN"/>
                    </w:rPr>
                  </w:pPr>
                  <w:r>
                    <w:rPr>
                      <w:rFonts w:hint="eastAsia"/>
                      <w:b/>
                      <w:bCs/>
                      <w:color w:val="FFFF00"/>
                      <w:sz w:val="24"/>
                      <w:szCs w:val="24"/>
                      <w:highlight w:val="none"/>
                      <w:lang w:val="en-US" w:eastAsia="zh-CN"/>
                    </w:rPr>
                    <w:t>其他厂房</w:t>
                  </w:r>
                </w:p>
              </w:txbxContent>
            </v:textbox>
          </v:shape>
        </w:pict>
      </w:r>
      <w:r>
        <w:rPr>
          <w:sz w:val="28"/>
        </w:rPr>
        <w:pict>
          <v:shape id="_x0000_s2155" o:spid="_x0000_s2155" o:spt="202" type="#_x0000_t202" style="position:absolute;left:0pt;margin-left:365.65pt;margin-top:287.05pt;height:26.7pt;width:64.15pt;rotation:-1114112f;z-index:-1821480960;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24"/>
                      <w:szCs w:val="24"/>
                      <w:highlight w:val="none"/>
                      <w:lang w:val="en-US" w:eastAsia="zh-CN"/>
                    </w:rPr>
                  </w:pPr>
                  <w:r>
                    <w:rPr>
                      <w:rFonts w:hint="eastAsia"/>
                      <w:b/>
                      <w:bCs/>
                      <w:color w:val="FFFF00"/>
                      <w:sz w:val="24"/>
                      <w:szCs w:val="24"/>
                      <w:highlight w:val="none"/>
                      <w:lang w:val="en-US" w:eastAsia="zh-CN"/>
                    </w:rPr>
                    <w:t>乡道</w:t>
                  </w:r>
                </w:p>
              </w:txbxContent>
            </v:textbox>
          </v:shape>
        </w:pict>
      </w:r>
      <w:r>
        <w:rPr>
          <w:sz w:val="28"/>
        </w:rPr>
        <w:pict>
          <v:shape id="_x0000_s2156" o:spid="_x0000_s2156" o:spt="202" type="#_x0000_t202" style="position:absolute;left:0pt;margin-left:420.8pt;margin-top:187.7pt;height:41.75pt;width:65.85pt;z-index:-1323205632;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24"/>
                      <w:szCs w:val="24"/>
                      <w:highlight w:val="none"/>
                      <w:lang w:val="en-US" w:eastAsia="zh-CN"/>
                    </w:rPr>
                  </w:pPr>
                  <w:r>
                    <w:rPr>
                      <w:rFonts w:hint="eastAsia"/>
                      <w:b/>
                      <w:bCs/>
                      <w:color w:val="FFFF00"/>
                      <w:sz w:val="24"/>
                      <w:szCs w:val="24"/>
                      <w:highlight w:val="none"/>
                      <w:lang w:val="en-US" w:eastAsia="zh-CN"/>
                    </w:rPr>
                    <w:t>空地</w:t>
                  </w:r>
                </w:p>
              </w:txbxContent>
            </v:textbox>
          </v:shape>
        </w:pict>
      </w:r>
      <w:r>
        <w:rPr>
          <w:sz w:val="28"/>
        </w:rPr>
        <w:pict>
          <v:shape id="_x0000_s2158" o:spid="_x0000_s2158" o:spt="202" type="#_x0000_t202" style="position:absolute;left:0pt;margin-left:343.4pt;margin-top:51.05pt;height:45.4pt;width:90pt;z-index:-1338329088;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24"/>
                      <w:szCs w:val="24"/>
                      <w:highlight w:val="none"/>
                      <w:lang w:val="en-US" w:eastAsia="zh-CN"/>
                    </w:rPr>
                  </w:pPr>
                  <w:r>
                    <w:rPr>
                      <w:rFonts w:hint="eastAsia"/>
                      <w:b/>
                      <w:bCs/>
                      <w:color w:val="FFFF00"/>
                      <w:sz w:val="24"/>
                      <w:szCs w:val="24"/>
                      <w:highlight w:val="none"/>
                      <w:lang w:val="en-US" w:eastAsia="zh-CN"/>
                    </w:rPr>
                    <w:t>其他厂房</w:t>
                  </w:r>
                </w:p>
              </w:txbxContent>
            </v:textbox>
          </v:shape>
        </w:pict>
      </w:r>
      <w:r>
        <w:rPr>
          <w:rFonts w:ascii="宋体" w:hAnsi="宋体" w:cs="宋体"/>
          <w:kern w:val="0"/>
          <w:sz w:val="24"/>
        </w:rPr>
        <w:drawing>
          <wp:anchor distT="0" distB="0" distL="114300" distR="114300" simplePos="0" relativeHeight="2448102400" behindDoc="0" locked="0" layoutInCell="1" allowOverlap="1">
            <wp:simplePos x="0" y="0"/>
            <wp:positionH relativeFrom="column">
              <wp:posOffset>334645</wp:posOffset>
            </wp:positionH>
            <wp:positionV relativeFrom="paragraph">
              <wp:posOffset>21590</wp:posOffset>
            </wp:positionV>
            <wp:extent cx="733425" cy="708025"/>
            <wp:effectExtent l="0" t="0" r="9525" b="15875"/>
            <wp:wrapNone/>
            <wp:docPr id="17"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99"/>
                    <pic:cNvPicPr>
                      <a:picLocks noChangeAspect="1"/>
                    </pic:cNvPicPr>
                  </pic:nvPicPr>
                  <pic:blipFill>
                    <a:blip r:embed="rId23"/>
                    <a:stretch>
                      <a:fillRect/>
                    </a:stretch>
                  </pic:blipFill>
                  <pic:spPr>
                    <a:xfrm>
                      <a:off x="0" y="0"/>
                      <a:ext cx="733425" cy="708025"/>
                    </a:xfrm>
                    <a:prstGeom prst="rect">
                      <a:avLst/>
                    </a:prstGeom>
                    <a:noFill/>
                    <a:ln w="9525">
                      <a:noFill/>
                    </a:ln>
                  </pic:spPr>
                </pic:pic>
              </a:graphicData>
            </a:graphic>
          </wp:anchor>
        </w:drawing>
      </w:r>
      <w:r>
        <w:rPr>
          <w:sz w:val="24"/>
        </w:rPr>
        <w:pict>
          <v:shape id="_x0000_s2159" o:spid="_x0000_s2159" style="position:absolute;left:0pt;margin-left:177.45pt;margin-top:230.85pt;height:149.6pt;width:397.65pt;z-index:273062912;mso-width-relative:page;mso-height-relative:page;" filled="f" stroked="t" coordsize="7000,2637" path="m25,2462hal6950,0hal7000,175hal38,2637hal0,2512hal25,2462haxe">
            <v:fill on="f" focussize="0,0"/>
            <v:stroke weight="1.75pt" color="#FFFF00" endarrow="block"/>
            <v:imagedata o:title=""/>
            <o:lock v:ext="edit" aspectratio="f"/>
          </v:shape>
        </w:pict>
      </w:r>
      <w:r>
        <w:rPr>
          <w:sz w:val="24"/>
        </w:rPr>
        <w:pict>
          <v:shape id="_x0000_s2160" o:spid="_x0000_s2160" style="position:absolute;left:0pt;margin-left:324.15pt;margin-top:1.05pt;height:142.5pt;width:244.1pt;z-index:273063936;mso-width-relative:page;mso-height-relative:page;" filled="f" stroked="t" coordsize="4882,2850" path="m14,2850hal0,0hal4746,0hal4882,1608hal14,2850haxe">
            <v:fill on="f" focussize="0,0"/>
            <v:stroke weight="1.75pt" color="#FFFF00" endarrow="block"/>
            <v:imagedata o:title=""/>
            <o:lock v:ext="edit" aspectratio="f"/>
          </v:shape>
        </w:pict>
      </w:r>
      <w:r>
        <w:rPr>
          <w:sz w:val="24"/>
        </w:rPr>
        <w:pict>
          <v:shape id="_x0000_s2161" o:spid="_x0000_s2161" style="position:absolute;left:0pt;margin-left:392.5pt;margin-top:113.7pt;height:165pt;width:100pt;z-index:273061888;mso-width-relative:page;mso-height-relative:page;" filled="f" stroked="t" coordsize="2000,3300" path="m0,237hal800,3300hal2000,2862hal1213,0hal0,300hae">
            <v:path arrowok="t"/>
            <v:fill on="f" focussize="0,0"/>
            <v:stroke weight="1.75pt" color="#FFFF00"/>
            <v:imagedata o:title=""/>
            <o:lock v:ext="edit" aspectratio="f"/>
          </v:shape>
        </w:pict>
      </w:r>
      <w:r>
        <w:rPr>
          <w:sz w:val="24"/>
        </w:rPr>
        <w:pict>
          <v:shape id="_x0000_s2162" o:spid="_x0000_s2162" style="position:absolute;left:0pt;margin-left:326.3pt;margin-top:131.15pt;height:182.25pt;width:102.75pt;z-index:273059840;mso-width-relative:page;mso-height-relative:page;" filled="f" stroked="t" coordsize="2085,3645" path="m0,300hal1305,0hal2085,2970hal135,3645hal0,300haxe">
            <v:fill on="f" focussize="0,0"/>
            <v:stroke weight="2pt" color="#FF0000" endarrow="block"/>
            <v:imagedata o:title=""/>
            <o:lock v:ext="edit" aspectratio="f"/>
          </v:shape>
        </w:pict>
      </w:r>
      <w:r>
        <w:rPr>
          <w:sz w:val="24"/>
        </w:rPr>
        <w:pict>
          <v:shape id="_x0000_s2163" o:spid="_x0000_s2163" style="position:absolute;left:0pt;margin-left:116.05pt;margin-top:93.4pt;height:275pt;width:201.85pt;z-index:273060864;mso-width-relative:page;mso-height-relative:page;" filled="f" stroked="t" coordsize="4037,5500" path="m4037,4450hal3737,0hal1825,250hal0,650hal1237,5500hal4037,4450haxe">
            <v:fill on="f" focussize="0,0"/>
            <v:stroke weight="1.75pt" color="#FFFF00" endarrow="block"/>
            <v:imagedata o:title=""/>
            <o:lock v:ext="edit" aspectratio="f"/>
          </v:shape>
        </w:pic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r>
        <w:rPr>
          <w:sz w:val="28"/>
        </w:rPr>
        <w:pict>
          <v:shape id="_x0000_s2260" o:spid="_x0000_s2260" o:spt="202" type="#_x0000_t202" style="position:absolute;left:0pt;margin-left:305.05pt;margin-top:2.9pt;height:106.1pt;width:42.3pt;z-index:-1343894528;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b/>
                      <w:bCs/>
                      <w:color w:val="FFFF00"/>
                      <w:sz w:val="24"/>
                      <w:szCs w:val="24"/>
                      <w:highlight w:val="none"/>
                      <w:lang w:val="en-US" w:eastAsia="zh-CN"/>
                    </w:rPr>
                  </w:pPr>
                  <w:r>
                    <w:rPr>
                      <w:rFonts w:hint="eastAsia"/>
                      <w:b/>
                      <w:bCs/>
                      <w:color w:val="FFFF00"/>
                      <w:sz w:val="24"/>
                      <w:szCs w:val="24"/>
                      <w:highlight w:val="none"/>
                      <w:lang w:val="en-US" w:eastAsia="zh-CN"/>
                    </w:rPr>
                    <w:t>小</w:t>
                  </w:r>
                </w:p>
                <w:p>
                  <w:pPr>
                    <w:ind w:left="0" w:leftChars="0" w:firstLine="0" w:firstLineChars="0"/>
                    <w:rPr>
                      <w:rFonts w:hint="eastAsia" w:eastAsia="宋体"/>
                      <w:b/>
                      <w:bCs/>
                      <w:color w:val="FFFF00"/>
                      <w:sz w:val="24"/>
                      <w:szCs w:val="24"/>
                      <w:highlight w:val="none"/>
                      <w:lang w:val="en-US" w:eastAsia="zh-CN"/>
                    </w:rPr>
                  </w:pPr>
                  <w:r>
                    <w:rPr>
                      <w:rFonts w:hint="eastAsia"/>
                      <w:b/>
                      <w:bCs/>
                      <w:color w:val="FFFF00"/>
                      <w:sz w:val="24"/>
                      <w:szCs w:val="24"/>
                      <w:highlight w:val="none"/>
                      <w:lang w:val="en-US" w:eastAsia="zh-CN"/>
                    </w:rPr>
                    <w:t>河</w:t>
                  </w:r>
                </w:p>
              </w:txbxContent>
            </v:textbox>
          </v:shape>
        </w:pic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pPr>
      <w:r>
        <w:rPr>
          <w:sz w:val="28"/>
        </w:rPr>
        <w:pict>
          <v:shape id="_x0000_s2151" o:spid="_x0000_s2151" o:spt="202" type="#_x0000_t202" style="position:absolute;left:0pt;margin-left:14.85pt;margin-top:13.6pt;height:15pt;width:667.5pt;z-index:-1846863872;mso-width-relative:page;mso-height-relative:page;" fillcolor="#FFFFFF" filled="t" stroked="t" coordsize="21600,21600">
            <v:path/>
            <v:fill on="t" color2="#FFFFFF" focussize="0,0"/>
            <v:stroke weight="3pt" color="#FFFFFF" joinstyle="miter" endarrow="block"/>
            <v:imagedata o:title=""/>
            <o:lock v:ext="edit" aspectratio="f"/>
            <v:textbox>
              <w:txbxContent>
                <w:p/>
              </w:txbxContent>
            </v:textbox>
          </v:shape>
        </w:pic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sectPr>
          <w:pgSz w:w="16840" w:h="11907" w:orient="landscape"/>
          <w:pgMar w:top="1627" w:right="1406" w:bottom="1174" w:left="1406" w:header="0" w:footer="992" w:gutter="0"/>
          <w:pgBorders>
            <w:top w:val="none" w:sz="0" w:space="0"/>
            <w:left w:val="none" w:sz="0" w:space="0"/>
            <w:bottom w:val="none" w:sz="0" w:space="0"/>
            <w:right w:val="none" w:sz="0" w:space="0"/>
          </w:pgBorders>
          <w:cols w:space="720" w:num="1"/>
          <w:docGrid w:linePitch="381" w:charSpace="0"/>
        </w:sectPr>
      </w:pPr>
      <w:r>
        <w:rPr>
          <w:rFonts w:ascii="宋体" w:hAnsi="宋体"/>
          <w:b/>
          <w:szCs w:val="28"/>
        </w:rPr>
        <w:t>附图</w:t>
      </w:r>
      <w:r>
        <w:rPr>
          <w:b/>
          <w:szCs w:val="28"/>
        </w:rPr>
        <w:t>2</w:t>
      </w:r>
      <w:r>
        <w:rPr>
          <w:rFonts w:ascii="宋体" w:hAnsi="宋体"/>
          <w:b/>
          <w:szCs w:val="28"/>
        </w:rPr>
        <w:t xml:space="preserve"> </w:t>
      </w:r>
      <w:r>
        <w:rPr>
          <w:rFonts w:hint="eastAsia" w:ascii="宋体" w:hAnsi="宋体"/>
          <w:b/>
          <w:szCs w:val="28"/>
        </w:rPr>
        <w:t xml:space="preserve"> </w:t>
      </w:r>
      <w:r>
        <w:rPr>
          <w:rFonts w:ascii="宋体" w:hAnsi="宋体"/>
          <w:b/>
          <w:szCs w:val="28"/>
        </w:rPr>
        <w:t>建设项目</w:t>
      </w:r>
      <w:r>
        <w:rPr>
          <w:rFonts w:hint="eastAsia" w:ascii="宋体" w:hAnsi="宋体"/>
          <w:b/>
          <w:szCs w:val="28"/>
          <w:lang w:eastAsia="zh-CN"/>
        </w:rPr>
        <w:t>四至情况</w:t>
      </w:r>
      <w:r>
        <w:rPr>
          <w:rFonts w:ascii="宋体" w:hAnsi="宋体"/>
          <w:b/>
          <w:szCs w:val="28"/>
        </w:rPr>
        <w:t>图</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ascii="宋体" w:hAnsi="宋体"/>
          <w:b/>
          <w:szCs w:val="28"/>
        </w:rPr>
      </w:pPr>
      <w:r>
        <w:rPr>
          <w:sz w:val="28"/>
        </w:rPr>
        <w:pict>
          <v:shape id="_x0000_s2263" o:spid="_x0000_s2263" o:spt="202" type="#_x0000_t202" style="position:absolute;left:0pt;margin-left:355.05pt;margin-top:232.95pt;height:20.45pt;width:54.75pt;rotation:-3276800f;z-index:1775322112;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18"/>
                      <w:szCs w:val="18"/>
                      <w:highlight w:val="none"/>
                      <w:lang w:val="en-US" w:eastAsia="zh-CN"/>
                    </w:rPr>
                  </w:pPr>
                  <w:r>
                    <w:rPr>
                      <w:rFonts w:hint="eastAsia"/>
                      <w:b/>
                      <w:bCs/>
                      <w:color w:val="FFFF00"/>
                      <w:sz w:val="18"/>
                      <w:szCs w:val="18"/>
                      <w:highlight w:val="none"/>
                      <w:lang w:val="en-US" w:eastAsia="zh-CN"/>
                    </w:rPr>
                    <w:t>150m</w:t>
                  </w:r>
                </w:p>
              </w:txbxContent>
            </v:textbox>
          </v:shape>
        </w:pict>
      </w:r>
      <w:r>
        <w:rPr>
          <w:sz w:val="28"/>
        </w:rPr>
        <w:pict>
          <v:shape id="_x0000_s2262" o:spid="_x0000_s2262" o:spt="202" type="#_x0000_t202" style="position:absolute;left:0pt;margin-left:125.9pt;margin-top:213.45pt;height:20.45pt;width:54.75pt;z-index:18236416;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18"/>
                      <w:szCs w:val="18"/>
                      <w:highlight w:val="none"/>
                      <w:lang w:val="en-US" w:eastAsia="zh-CN"/>
                    </w:rPr>
                  </w:pPr>
                  <w:r>
                    <w:rPr>
                      <w:rFonts w:hint="eastAsia"/>
                      <w:b/>
                      <w:bCs/>
                      <w:color w:val="FFFF00"/>
                      <w:sz w:val="18"/>
                      <w:szCs w:val="18"/>
                      <w:highlight w:val="none"/>
                      <w:lang w:val="en-US" w:eastAsia="zh-CN"/>
                    </w:rPr>
                    <w:t>2669m</w:t>
                  </w:r>
                </w:p>
              </w:txbxContent>
            </v:textbox>
          </v:shape>
        </w:pict>
      </w:r>
      <w:r>
        <w:rPr>
          <w:sz w:val="28"/>
        </w:rPr>
        <w:pict>
          <v:shape id="_x0000_s2167" o:spid="_x0000_s2167" o:spt="202" type="#_x0000_t202" style="position:absolute;left:0pt;margin-left:415.05pt;margin-top:379.7pt;height:20.45pt;width:54.75pt;rotation:5046272f;z-index:471292928;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18"/>
                      <w:szCs w:val="18"/>
                      <w:highlight w:val="none"/>
                      <w:lang w:val="en-US" w:eastAsia="zh-CN"/>
                    </w:rPr>
                  </w:pPr>
                  <w:r>
                    <w:rPr>
                      <w:rFonts w:hint="eastAsia"/>
                      <w:b/>
                      <w:bCs/>
                      <w:color w:val="FFFF00"/>
                      <w:sz w:val="18"/>
                      <w:szCs w:val="18"/>
                      <w:highlight w:val="none"/>
                      <w:lang w:val="en-US" w:eastAsia="zh-CN"/>
                    </w:rPr>
                    <w:t>1531m</w:t>
                  </w:r>
                </w:p>
              </w:txbxContent>
            </v:textbox>
          </v:shape>
        </w:pict>
      </w:r>
      <w:r>
        <w:rPr>
          <w:sz w:val="28"/>
        </w:rPr>
        <w:pict>
          <v:shape id="_x0000_s2168" o:spid="_x0000_s2168" o:spt="202" type="#_x0000_t202" style="position:absolute;left:0pt;margin-left:388.35pt;margin-top:347.75pt;height:20.45pt;width:54.75pt;rotation:5373952f;z-index:1130200064;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18"/>
                      <w:szCs w:val="18"/>
                      <w:highlight w:val="none"/>
                      <w:lang w:val="en-US" w:eastAsia="zh-CN"/>
                    </w:rPr>
                  </w:pPr>
                  <w:r>
                    <w:rPr>
                      <w:rFonts w:hint="eastAsia"/>
                      <w:b/>
                      <w:bCs/>
                      <w:color w:val="FFFF00"/>
                      <w:sz w:val="18"/>
                      <w:szCs w:val="18"/>
                      <w:highlight w:val="none"/>
                      <w:lang w:val="en-US" w:eastAsia="zh-CN"/>
                    </w:rPr>
                    <w:t>1100m</w:t>
                  </w:r>
                </w:p>
              </w:txbxContent>
            </v:textbox>
          </v:shape>
        </w:pict>
      </w:r>
      <w:r>
        <w:rPr>
          <w:sz w:val="28"/>
        </w:rPr>
        <w:pict>
          <v:shape id="_x0000_s2169" o:spid="_x0000_s2169" o:spt="202" type="#_x0000_t202" style="position:absolute;left:0pt;margin-left:367.2pt;margin-top:282.55pt;height:20.45pt;width:54.75pt;rotation:-6225920f;z-index:1349835776;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18"/>
                      <w:szCs w:val="18"/>
                      <w:highlight w:val="none"/>
                      <w:lang w:val="en-US" w:eastAsia="zh-CN"/>
                    </w:rPr>
                  </w:pPr>
                  <w:r>
                    <w:rPr>
                      <w:rFonts w:hint="eastAsia"/>
                      <w:b/>
                      <w:bCs/>
                      <w:color w:val="FFFF00"/>
                      <w:sz w:val="18"/>
                      <w:szCs w:val="18"/>
                      <w:highlight w:val="none"/>
                      <w:lang w:val="en-US" w:eastAsia="zh-CN"/>
                    </w:rPr>
                    <w:t>655m</w:t>
                  </w:r>
                </w:p>
              </w:txbxContent>
            </v:textbox>
          </v:shape>
        </w:pict>
      </w:r>
      <w:r>
        <w:rPr>
          <w:sz w:val="28"/>
        </w:rPr>
        <w:pict>
          <v:shape id="_x0000_s2170" o:spid="_x0000_s2170" o:spt="202" type="#_x0000_t202" style="position:absolute;left:0pt;margin-left:355.55pt;margin-top:230.9pt;height:20.45pt;width:54.75pt;rotation:-3407872f;z-index:-1846952960;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18"/>
                      <w:szCs w:val="18"/>
                      <w:highlight w:val="none"/>
                      <w:lang w:val="en-US" w:eastAsia="zh-CN"/>
                    </w:rPr>
                  </w:pPr>
                  <w:r>
                    <w:rPr>
                      <w:rFonts w:hint="eastAsia"/>
                      <w:b/>
                      <w:bCs/>
                      <w:color w:val="FFFF00"/>
                      <w:sz w:val="18"/>
                      <w:szCs w:val="18"/>
                      <w:highlight w:val="none"/>
                      <w:lang w:val="en-US" w:eastAsia="zh-CN"/>
                    </w:rPr>
                    <w:t>164m</w:t>
                  </w:r>
                </w:p>
              </w:txbxContent>
            </v:textbox>
          </v:shape>
        </w:pict>
      </w:r>
      <w:r>
        <w:rPr>
          <w:sz w:val="28"/>
        </w:rPr>
        <w:pict>
          <v:shape id="_x0000_s2171" o:spid="_x0000_s2171" o:spt="202" type="#_x0000_t202" style="position:absolute;left:0pt;margin-left:399.45pt;margin-top:44.7pt;height:20.45pt;width:46.5pt;rotation:-5177344f;z-index:324869120;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b/>
                      <w:bCs/>
                      <w:color w:val="FFFF00"/>
                      <w:sz w:val="18"/>
                      <w:szCs w:val="18"/>
                      <w:highlight w:val="none"/>
                      <w:lang w:val="en-US" w:eastAsia="zh-CN"/>
                    </w:rPr>
                  </w:pPr>
                  <w:r>
                    <w:rPr>
                      <w:rFonts w:hint="eastAsia"/>
                      <w:b/>
                      <w:bCs/>
                      <w:color w:val="FFFF00"/>
                      <w:sz w:val="18"/>
                      <w:szCs w:val="18"/>
                      <w:highlight w:val="none"/>
                      <w:lang w:val="en-US" w:eastAsia="zh-CN"/>
                    </w:rPr>
                    <w:t>2000m</w:t>
                  </w:r>
                </w:p>
              </w:txbxContent>
            </v:textbox>
          </v:shape>
        </w:pict>
      </w:r>
      <w:r>
        <w:rPr>
          <w:sz w:val="28"/>
        </w:rPr>
        <w:pict>
          <v:shape id="_x0000_s2172" o:spid="_x0000_s2172" o:spt="202" type="#_x0000_t202" style="position:absolute;left:0pt;margin-left:370.4pt;margin-top:107.85pt;height:20.45pt;width:46.95pt;rotation:5701632f;z-index:910564352;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b/>
                      <w:bCs/>
                      <w:color w:val="FFFF00"/>
                      <w:sz w:val="18"/>
                      <w:szCs w:val="18"/>
                      <w:highlight w:val="none"/>
                      <w:lang w:val="en-US" w:eastAsia="zh-CN"/>
                    </w:rPr>
                  </w:pPr>
                  <w:r>
                    <w:rPr>
                      <w:rFonts w:hint="eastAsia"/>
                      <w:b/>
                      <w:bCs/>
                      <w:color w:val="FFFF00"/>
                      <w:sz w:val="18"/>
                      <w:szCs w:val="18"/>
                      <w:highlight w:val="none"/>
                      <w:lang w:val="en-US" w:eastAsia="zh-CN"/>
                    </w:rPr>
                    <w:t>1150m</w:t>
                  </w:r>
                </w:p>
              </w:txbxContent>
            </v:textbox>
          </v:shape>
        </w:pict>
      </w:r>
      <w:r>
        <w:rPr>
          <w:sz w:val="28"/>
        </w:rPr>
        <w:pict>
          <v:shape id="_x0000_s2173" o:spid="_x0000_s2173" o:spt="202" type="#_x0000_t202" style="position:absolute;left:0pt;margin-left:338pt;margin-top:155.85pt;height:20.45pt;width:48.75pt;rotation:3801088f;z-index:398081024;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18"/>
                      <w:szCs w:val="18"/>
                      <w:highlight w:val="none"/>
                      <w:lang w:val="en-US" w:eastAsia="zh-CN"/>
                    </w:rPr>
                  </w:pPr>
                  <w:r>
                    <w:rPr>
                      <w:rFonts w:hint="eastAsia"/>
                      <w:b/>
                      <w:bCs/>
                      <w:color w:val="FFFF00"/>
                      <w:sz w:val="18"/>
                      <w:szCs w:val="18"/>
                      <w:highlight w:val="none"/>
                      <w:lang w:val="en-US" w:eastAsia="zh-CN"/>
                    </w:rPr>
                    <w:t>898m</w:t>
                  </w:r>
                </w:p>
              </w:txbxContent>
            </v:textbox>
          </v:shape>
        </w:pict>
      </w:r>
      <w:r>
        <w:rPr>
          <w:sz w:val="28"/>
        </w:rPr>
        <w:pict>
          <v:shape id="_x0000_s2174" o:spid="_x0000_s2174" o:spt="202" type="#_x0000_t202" style="position:absolute;left:0pt;margin-left:99.45pt;margin-top:336.2pt;height:20.45pt;width:54.75pt;rotation:-1376256f;z-index:1569471488;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18"/>
                      <w:szCs w:val="18"/>
                      <w:highlight w:val="none"/>
                      <w:lang w:val="en-US" w:eastAsia="zh-CN"/>
                    </w:rPr>
                  </w:pPr>
                  <w:r>
                    <w:rPr>
                      <w:rFonts w:hint="eastAsia"/>
                      <w:b/>
                      <w:bCs/>
                      <w:color w:val="FFFF00"/>
                      <w:sz w:val="18"/>
                      <w:szCs w:val="18"/>
                      <w:highlight w:val="none"/>
                      <w:lang w:val="en-US" w:eastAsia="zh-CN"/>
                    </w:rPr>
                    <w:t>2918m</w:t>
                  </w:r>
                </w:p>
              </w:txbxContent>
            </v:textbox>
          </v:shape>
        </w:pict>
      </w:r>
      <w:r>
        <w:rPr>
          <w:sz w:val="28"/>
        </w:rPr>
        <w:pict>
          <v:shape id="_x0000_s2175" o:spid="_x0000_s2175" o:spt="202" type="#_x0000_t202" style="position:absolute;left:0pt;margin-left:181.35pt;margin-top:192.95pt;height:20.45pt;width:54.75pt;rotation:458752f;z-index:2008742912;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18"/>
                      <w:szCs w:val="18"/>
                      <w:highlight w:val="none"/>
                      <w:lang w:val="en-US" w:eastAsia="zh-CN"/>
                    </w:rPr>
                  </w:pPr>
                  <w:r>
                    <w:rPr>
                      <w:rFonts w:hint="eastAsia"/>
                      <w:b/>
                      <w:bCs/>
                      <w:color w:val="FFFF00"/>
                      <w:sz w:val="18"/>
                      <w:szCs w:val="18"/>
                      <w:highlight w:val="none"/>
                      <w:lang w:val="en-US" w:eastAsia="zh-CN"/>
                    </w:rPr>
                    <w:t>2077m</w:t>
                  </w:r>
                </w:p>
              </w:txbxContent>
            </v:textbox>
          </v:shape>
        </w:pict>
      </w:r>
      <w:r>
        <w:rPr>
          <w:sz w:val="28"/>
        </w:rPr>
        <w:pict>
          <v:shape id="_x0000_s2176" o:spid="_x0000_s2176" o:spt="202" type="#_x0000_t202" style="position:absolute;left:0pt;margin-left:146.9pt;margin-top:258.05pt;height:20.45pt;width:54.75pt;rotation:-720896f;z-index:1789107200;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18"/>
                      <w:szCs w:val="18"/>
                      <w:highlight w:val="none"/>
                      <w:lang w:val="en-US" w:eastAsia="zh-CN"/>
                    </w:rPr>
                  </w:pPr>
                  <w:r>
                    <w:rPr>
                      <w:rFonts w:hint="eastAsia"/>
                      <w:b/>
                      <w:bCs/>
                      <w:color w:val="FFFF00"/>
                      <w:sz w:val="18"/>
                      <w:szCs w:val="18"/>
                      <w:highlight w:val="none"/>
                      <w:lang w:val="en-US" w:eastAsia="zh-CN"/>
                    </w:rPr>
                    <w:t>2700m</w:t>
                  </w:r>
                </w:p>
              </w:txbxContent>
            </v:textbox>
          </v:shape>
        </w:pict>
      </w:r>
      <w:r>
        <w:rPr>
          <w:sz w:val="28"/>
        </w:rPr>
        <w:pict>
          <v:shape id="_x0000_s2177" o:spid="_x0000_s2177" o:spt="202" type="#_x0000_t202" style="position:absolute;left:0pt;margin-left:194.25pt;margin-top:146.75pt;height:20.45pt;width:43.5pt;rotation:1114112f;z-index:764140544;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18"/>
                      <w:szCs w:val="18"/>
                      <w:highlight w:val="none"/>
                      <w:lang w:val="en-US" w:eastAsia="zh-CN"/>
                    </w:rPr>
                  </w:pPr>
                  <w:r>
                    <w:rPr>
                      <w:rFonts w:hint="eastAsia"/>
                      <w:b/>
                      <w:bCs/>
                      <w:color w:val="FFFF00"/>
                      <w:sz w:val="18"/>
                      <w:szCs w:val="18"/>
                      <w:highlight w:val="none"/>
                      <w:lang w:val="en-US" w:eastAsia="zh-CN"/>
                    </w:rPr>
                    <w:t>1936m</w:t>
                  </w:r>
                </w:p>
              </w:txbxContent>
            </v:textbox>
          </v:shape>
        </w:pict>
      </w:r>
      <w:r>
        <w:rPr>
          <w:sz w:val="28"/>
        </w:rPr>
        <w:pict>
          <v:shape id="_x0000_s2178" o:spid="_x0000_s2178" o:spt="202" type="#_x0000_t202" style="position:absolute;left:0pt;margin-left:77.55pt;margin-top:214.6pt;height:20.45pt;width:54.75pt;z-index:-2066588672;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18"/>
                      <w:szCs w:val="18"/>
                      <w:highlight w:val="none"/>
                      <w:lang w:val="en-US" w:eastAsia="zh-CN"/>
                    </w:rPr>
                  </w:pPr>
                  <w:r>
                    <w:rPr>
                      <w:rFonts w:hint="eastAsia"/>
                      <w:b/>
                      <w:bCs/>
                      <w:color w:val="FFFF00"/>
                      <w:sz w:val="18"/>
                      <w:szCs w:val="18"/>
                      <w:highlight w:val="none"/>
                      <w:lang w:val="en-US" w:eastAsia="zh-CN"/>
                    </w:rPr>
                    <w:t>2739m</w:t>
                  </w:r>
                </w:p>
              </w:txbxContent>
            </v:textbox>
          </v:shape>
        </w:pict>
      </w:r>
      <w:r>
        <w:rPr>
          <w:sz w:val="28"/>
        </w:rPr>
        <w:pict>
          <v:shape id="_x0000_s2179" o:spid="_x0000_s2179" o:spt="202" type="#_x0000_t202" style="position:absolute;left:0pt;margin-left:288.75pt;margin-top:226.95pt;height:20.45pt;width:38.25pt;z-index:837352448;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b/>
                      <w:bCs/>
                      <w:color w:val="FFFF00"/>
                      <w:sz w:val="18"/>
                      <w:szCs w:val="18"/>
                      <w:highlight w:val="none"/>
                      <w:lang w:val="en-US" w:eastAsia="zh-CN"/>
                    </w:rPr>
                  </w:pPr>
                  <w:r>
                    <w:rPr>
                      <w:rFonts w:hint="eastAsia"/>
                      <w:b/>
                      <w:bCs/>
                      <w:color w:val="FFFF00"/>
                      <w:sz w:val="18"/>
                      <w:szCs w:val="18"/>
                      <w:highlight w:val="none"/>
                      <w:lang w:val="en-US" w:eastAsia="zh-CN"/>
                    </w:rPr>
                    <w:t>875m</w:t>
                  </w:r>
                </w:p>
              </w:txbxContent>
            </v:textbox>
          </v:shape>
        </w:pict>
      </w:r>
      <w:r>
        <w:rPr>
          <w:sz w:val="28"/>
        </w:rPr>
        <w:pict>
          <v:line id="_x0000_s2180" o:spid="_x0000_s2180" o:spt="20" style="position:absolute;left:0pt;margin-left:395.45pt;margin-top:233.05pt;height:162.2pt;width:20.35pt;z-index:272807936;mso-width-relative:page;mso-height-relative:page;" filled="f" stroked="t" coordsize="21600,21600">
            <v:path arrowok="t"/>
            <v:fill on="f" focussize="0,0"/>
            <v:stroke weight="1pt" color="#FFFF00" endarrow="block"/>
            <v:imagedata o:title=""/>
            <o:lock v:ext="edit" aspectratio="f"/>
          </v:line>
        </w:pict>
      </w:r>
      <w:r>
        <w:rPr>
          <w:sz w:val="28"/>
        </w:rPr>
        <w:pict>
          <v:line id="_x0000_s2181" o:spid="_x0000_s2181" o:spt="20" style="position:absolute;left:0pt;flip:x;margin-left:369.45pt;margin-top:232.3pt;height:32.1pt;width:24pt;z-index:272629760;mso-width-relative:page;mso-height-relative:page;" filled="f" stroked="t" coordsize="21600,21600">
            <v:path arrowok="t"/>
            <v:fill on="f" focussize="0,0"/>
            <v:stroke weight="1pt" color="#FFFF00" endarrow="block"/>
            <v:imagedata o:title=""/>
            <o:lock v:ext="edit" aspectratio="f"/>
          </v:line>
        </w:pict>
      </w:r>
      <w:r>
        <w:rPr>
          <w:sz w:val="28"/>
        </w:rPr>
        <w:pict>
          <v:line id="_x0000_s2182" o:spid="_x0000_s2182" o:spt="20" style="position:absolute;left:0pt;flip:y;margin-left:395.6pt;margin-top:15.05pt;height:215.5pt;width:37.5pt;z-index:272362496;mso-width-relative:page;mso-height-relative:page;" filled="f" stroked="t" coordsize="21600,21600">
            <v:path arrowok="t"/>
            <v:fill on="f" focussize="0,0"/>
            <v:stroke weight="1pt" color="#FFFF00" endarrow="block"/>
            <v:imagedata o:title=""/>
            <o:lock v:ext="edit" aspectratio="f"/>
          </v:line>
        </w:pict>
      </w:r>
      <w:r>
        <w:rPr>
          <w:sz w:val="28"/>
        </w:rPr>
        <w:pict>
          <v:line id="_x0000_s2183" o:spid="_x0000_s2183" o:spt="20" style="position:absolute;left:0pt;flip:x y;margin-left:388.8pt;margin-top:75.7pt;height:152.75pt;width:4.85pt;z-index:272273408;mso-width-relative:page;mso-height-relative:page;" filled="f" stroked="t" coordsize="21600,21600">
            <v:path arrowok="t"/>
            <v:fill on="f" focussize="0,0"/>
            <v:stroke weight="1pt" color="#FFFF00" endarrow="block"/>
            <v:imagedata o:title=""/>
            <o:lock v:ext="edit" aspectratio="f"/>
          </v:line>
        </w:pict>
      </w:r>
      <w:r>
        <w:rPr>
          <w:sz w:val="28"/>
        </w:rPr>
        <w:pict>
          <v:line id="_x0000_s2184" o:spid="_x0000_s2184" o:spt="20" style="position:absolute;left:0pt;flip:x y;margin-left:331.5pt;margin-top:118pt;height:113.2pt;width:61.35pt;z-index:272184320;mso-width-relative:page;mso-height-relative:page;" filled="f" stroked="t" coordsize="21600,21600">
            <v:path arrowok="t"/>
            <v:fill on="f" focussize="0,0"/>
            <v:stroke weight="1pt" color="#FFFF00" endarrow="block"/>
            <v:imagedata o:title=""/>
            <o:lock v:ext="edit" aspectratio="f"/>
          </v:line>
        </w:pict>
      </w:r>
      <w:r>
        <w:rPr>
          <w:sz w:val="28"/>
        </w:rPr>
        <w:pict>
          <v:line id="_x0000_s2185" o:spid="_x0000_s2185" o:spt="20" style="position:absolute;left:0pt;margin-left:395.05pt;margin-top:227.95pt;height:209.95pt;width:55.9pt;z-index:272451584;mso-width-relative:page;mso-height-relative:page;" filled="f" stroked="t" coordsize="21600,21600">
            <v:path arrowok="t"/>
            <v:fill on="f" focussize="0,0"/>
            <v:stroke weight="1pt" color="#FFFF00" endarrow="block"/>
            <v:imagedata o:title=""/>
            <o:lock v:ext="edit" aspectratio="f"/>
          </v:line>
        </w:pict>
      </w:r>
      <w:r>
        <w:rPr>
          <w:sz w:val="28"/>
        </w:rPr>
        <w:pict>
          <v:shape id="_x0000_s2186" o:spid="_x0000_s2186" o:spt="5" type="#_x0000_t5" style="position:absolute;left:0pt;margin-left:602.55pt;margin-top:416.35pt;height:2.85pt;width:2.85pt;z-index:304074752;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line id="_x0000_s2187" o:spid="_x0000_s2187" o:spt="20" style="position:absolute;left:0pt;flip:x y;margin-left:595.4pt;margin-top:434.4pt;height:0.8pt;width:17.8pt;z-index:324780032;mso-width-relative:page;mso-height-relative:page;" filled="f" stroked="t" coordsize="21600,21600">
            <v:path arrowok="t"/>
            <v:fill on="f" focussize="0,0"/>
            <v:stroke weight="1pt" color="#FFFF00" endarrow="block"/>
            <v:imagedata o:title=""/>
            <o:lock v:ext="edit" aspectratio="f"/>
          </v:line>
        </w:pict>
      </w:r>
      <w:r>
        <w:rPr>
          <w:sz w:val="28"/>
        </w:rPr>
        <w:pict>
          <v:shape id="_x0000_s2188" o:spid="_x0000_s2188" o:spt="3" type="#_x0000_t3" style="position:absolute;left:0pt;margin-left:601.1pt;margin-top:397.15pt;height:5.95pt;width:6.7pt;z-index:294431744;mso-width-relative:page;mso-height-relative:page;" fillcolor="#FF0000" filled="t" stroked="t" coordsize="21600,21600">
            <v:path/>
            <v:fill on="t" color2="#FFFFFF" focussize="0,0"/>
            <v:stroke weight="3pt" color="#FF0000" endarrow="block"/>
            <v:imagedata o:title=""/>
            <o:lock v:ext="edit" aspectratio="f"/>
          </v:shape>
        </w:pict>
      </w:r>
      <w:r>
        <w:rPr>
          <w:sz w:val="21"/>
        </w:rPr>
        <w:pict>
          <v:shape id="_x0000_s2189" o:spid="_x0000_s2189" o:spt="202" type="#_x0000_t202" style="position:absolute;left:0pt;margin-left:590.5pt;margin-top:372.2pt;height:76.3pt;width:96.1pt;z-index:273119232;mso-width-relative:page;mso-height-relative:page;" fillcolor="#DDD9C3" filled="t" stroked="t" coordsize="21600,21600">
            <v:path/>
            <v:fill on="t" color2="#FFFFFF" opacity="15073f" focussize="0,0"/>
            <v:stroke weight="0.5pt" color="#C4BD97"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0" w:afterLines="5" w:line="267" w:lineRule="auto"/>
                    <w:ind w:firstLine="0"/>
                    <w:jc w:val="center"/>
                    <w:textAlignment w:val="auto"/>
                    <w:outlineLvl w:val="9"/>
                    <w:rPr>
                      <w:rFonts w:hint="eastAsia"/>
                      <w:b/>
                      <w:bCs/>
                      <w:sz w:val="24"/>
                    </w:rPr>
                  </w:pPr>
                  <w:r>
                    <w:rPr>
                      <w:rFonts w:hint="eastAsia"/>
                      <w:b/>
                      <w:bCs/>
                      <w:sz w:val="24"/>
                    </w:rPr>
                    <w:t>图例</w:t>
                  </w:r>
                </w:p>
                <w:p>
                  <w:pPr>
                    <w:keepNext w:val="0"/>
                    <w:keepLines w:val="0"/>
                    <w:pageBreakBefore w:val="0"/>
                    <w:widowControl w:val="0"/>
                    <w:kinsoku/>
                    <w:wordWrap/>
                    <w:overflowPunct/>
                    <w:topLinePunct w:val="0"/>
                    <w:autoSpaceDE/>
                    <w:autoSpaceDN/>
                    <w:bidi w:val="0"/>
                    <w:adjustRightInd/>
                    <w:snapToGrid/>
                    <w:spacing w:line="293" w:lineRule="auto"/>
                    <w:ind w:firstLine="0"/>
                    <w:jc w:val="right"/>
                    <w:textAlignment w:val="auto"/>
                    <w:outlineLvl w:val="9"/>
                    <w:rPr>
                      <w:rFonts w:hint="eastAsia" w:eastAsia="宋体"/>
                      <w:sz w:val="22"/>
                      <w:szCs w:val="22"/>
                      <w:lang w:val="en-US" w:eastAsia="zh-CN"/>
                    </w:rPr>
                  </w:pPr>
                  <w:r>
                    <w:rPr>
                      <w:rFonts w:hint="eastAsia"/>
                      <w:color w:val="FF0000"/>
                      <w:sz w:val="22"/>
                      <w:szCs w:val="22"/>
                    </w:rPr>
                    <w:t>项目所在地</w:t>
                  </w:r>
                  <w:r>
                    <w:rPr>
                      <w:rFonts w:hint="eastAsia"/>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93" w:lineRule="auto"/>
                    <w:ind w:firstLine="0"/>
                    <w:jc w:val="right"/>
                    <w:textAlignment w:val="auto"/>
                    <w:outlineLvl w:val="9"/>
                    <w:rPr>
                      <w:rFonts w:hint="eastAsia"/>
                      <w:color w:val="FFFF00"/>
                      <w:sz w:val="22"/>
                      <w:szCs w:val="22"/>
                      <w:lang w:eastAsia="zh-CN"/>
                    </w:rPr>
                  </w:pPr>
                  <w:r>
                    <w:rPr>
                      <w:rFonts w:hint="eastAsia"/>
                      <w:color w:val="FFFF00"/>
                      <w:sz w:val="22"/>
                      <w:szCs w:val="22"/>
                      <w:lang w:eastAsia="zh-CN"/>
                    </w:rPr>
                    <w:t>环境敏感点</w:t>
                  </w:r>
                </w:p>
                <w:p>
                  <w:pPr>
                    <w:keepNext w:val="0"/>
                    <w:keepLines w:val="0"/>
                    <w:pageBreakBefore w:val="0"/>
                    <w:widowControl w:val="0"/>
                    <w:kinsoku/>
                    <w:wordWrap w:val="0"/>
                    <w:overflowPunct/>
                    <w:topLinePunct w:val="0"/>
                    <w:autoSpaceDE/>
                    <w:autoSpaceDN/>
                    <w:bidi w:val="0"/>
                    <w:adjustRightInd/>
                    <w:snapToGrid/>
                    <w:spacing w:line="293" w:lineRule="auto"/>
                    <w:ind w:firstLine="0"/>
                    <w:jc w:val="right"/>
                    <w:textAlignment w:val="auto"/>
                    <w:outlineLvl w:val="9"/>
                    <w:rPr>
                      <w:rFonts w:hint="eastAsia" w:eastAsia="宋体"/>
                      <w:sz w:val="22"/>
                      <w:szCs w:val="22"/>
                      <w:lang w:val="en-US" w:eastAsia="zh-CN"/>
                    </w:rPr>
                  </w:pPr>
                  <w:r>
                    <w:rPr>
                      <w:rFonts w:hint="eastAsia"/>
                      <w:color w:val="FFFF00"/>
                      <w:sz w:val="22"/>
                      <w:szCs w:val="22"/>
                      <w:lang w:eastAsia="zh-CN"/>
                    </w:rPr>
                    <w:t>最近距离</w:t>
                  </w:r>
                  <w:r>
                    <w:rPr>
                      <w:rFonts w:hint="eastAsia"/>
                      <w:sz w:val="22"/>
                      <w:szCs w:val="22"/>
                      <w:lang w:val="en-US" w:eastAsia="zh-CN"/>
                    </w:rPr>
                    <w:t xml:space="preserve">  </w:t>
                  </w:r>
                </w:p>
              </w:txbxContent>
            </v:textbox>
          </v:shape>
        </w:pict>
      </w:r>
      <w:r>
        <w:rPr>
          <w:sz w:val="28"/>
        </w:rPr>
        <w:pict>
          <v:shape id="_x0000_s2190" o:spid="_x0000_s2190" o:spt="202" type="#_x0000_t202" style="position:absolute;left:0pt;margin-left:324.35pt;margin-top:256.25pt;height:20.45pt;width:52.5pt;z-index:256520192;mso-width-relative:page;mso-height-relative:page;" filled="f" stroked="f" coordsize="21600,21600">
            <v:path/>
            <v:fill on="f" focussize="0,0"/>
            <v:stroke on="f" weight="3pt" endarrow="block"/>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凤鸣村</w:t>
                  </w:r>
                </w:p>
              </w:txbxContent>
            </v:textbox>
          </v:shape>
        </w:pict>
      </w:r>
      <w:r>
        <w:rPr>
          <w:sz w:val="28"/>
        </w:rPr>
        <w:pict>
          <v:shape id="_x0000_s2191" o:spid="_x0000_s2191" o:spt="202" type="#_x0000_t202" style="position:absolute;left:0pt;margin-left:358.45pt;margin-top:325.5pt;height:20.45pt;width:52.5pt;z-index:256609280;mso-width-relative:page;mso-height-relative:page;" filled="f" stroked="f" coordsize="21600,21600">
            <v:path/>
            <v:fill on="f" focussize="0,0"/>
            <v:stroke on="f" weight="3pt" endarrow="block"/>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下成村</w:t>
                  </w:r>
                </w:p>
              </w:txbxContent>
            </v:textbox>
          </v:shape>
        </w:pict>
      </w:r>
      <w:r>
        <w:rPr>
          <w:sz w:val="28"/>
        </w:rPr>
        <w:pict>
          <v:line id="_x0000_s2192" o:spid="_x0000_s2192" o:spt="20" style="position:absolute;left:0pt;flip:x;margin-left:64.3pt;margin-top:232.55pt;height:145.85pt;width:326.55pt;z-index:272897024;mso-width-relative:page;mso-height-relative:page;" filled="f" stroked="t" coordsize="21600,21600">
            <v:path arrowok="t"/>
            <v:fill on="f" focussize="0,0"/>
            <v:stroke weight="1pt" color="#FFFF00" endarrow="block"/>
            <v:imagedata o:title=""/>
            <o:lock v:ext="edit" aspectratio="f"/>
          </v:line>
        </w:pict>
      </w:r>
      <w:r>
        <w:rPr>
          <w:sz w:val="28"/>
        </w:rPr>
        <w:pict>
          <v:line id="_x0000_s2193" o:spid="_x0000_s2193" o:spt="20" style="position:absolute;left:0pt;margin-left:393.45pt;margin-top:233.65pt;height:93.4pt;width:7.35pt;z-index:272718848;mso-width-relative:page;mso-height-relative:page;" filled="f" stroked="t" coordsize="21600,21600">
            <v:path arrowok="t"/>
            <v:fill on="f" focussize="0,0"/>
            <v:stroke weight="1pt" color="#FFFF00" endarrow="block"/>
            <v:imagedata o:title=""/>
            <o:lock v:ext="edit" aspectratio="f"/>
          </v:line>
        </w:pict>
      </w:r>
      <w:r>
        <w:rPr>
          <w:sz w:val="28"/>
        </w:rPr>
        <w:pict>
          <v:line id="_x0000_s2194" o:spid="_x0000_s2194" o:spt="20" style="position:absolute;left:0pt;flip:x;margin-left:66.1pt;margin-top:234.4pt;height:55.8pt;width:327.3pt;z-index:272540672;mso-width-relative:page;mso-height-relative:page;" filled="f" stroked="t" coordsize="21600,21600">
            <v:path arrowok="t"/>
            <v:fill on="f" focussize="0,0"/>
            <v:stroke weight="1pt" color="#FFFF00" endarrow="block"/>
            <v:imagedata o:title=""/>
            <o:lock v:ext="edit" aspectratio="f"/>
          </v:line>
        </w:pict>
      </w:r>
      <w:r>
        <w:rPr>
          <w:sz w:val="28"/>
        </w:rPr>
        <w:pict>
          <v:line id="_x0000_s2195" o:spid="_x0000_s2195" o:spt="20" style="position:absolute;left:0pt;flip:x;margin-left:279.05pt;margin-top:233.25pt;height:9.55pt;width:109.85pt;z-index:272095232;mso-width-relative:page;mso-height-relative:page;" filled="f" stroked="t" coordsize="21600,21600">
            <v:path arrowok="t"/>
            <v:fill on="f" focussize="0,0"/>
            <v:stroke weight="1pt" color="#FFFF00" endarrow="block"/>
            <v:imagedata o:title=""/>
            <o:lock v:ext="edit" aspectratio="f"/>
          </v:line>
        </w:pict>
      </w:r>
      <w:r>
        <w:rPr>
          <w:sz w:val="28"/>
        </w:rPr>
        <w:pict>
          <v:shape id="_x0000_s2196" o:spid="_x0000_s2196" o:spt="202" type="#_x0000_t202" style="position:absolute;left:0pt;margin-left:236.7pt;margin-top:231.35pt;height:21.15pt;width:53.2pt;z-index:260237312;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榕 江</w:t>
                  </w:r>
                </w:p>
              </w:txbxContent>
            </v:textbox>
          </v:shape>
        </w:pict>
      </w:r>
      <w:r>
        <w:rPr>
          <w:sz w:val="28"/>
        </w:rPr>
        <w:pict>
          <v:shape id="_x0000_s2197" o:spid="_x0000_s2197" o:spt="5" type="#_x0000_t5" style="position:absolute;left:0pt;margin-left:273.3pt;margin-top:240.35pt;height:2.85pt;width:2.85pt;z-index:252452864;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line id="_x0000_s2198" o:spid="_x0000_s2198" o:spt="20" style="position:absolute;left:0pt;flip:x y;margin-left:54.95pt;margin-top:227.35pt;height:4.1pt;width:332.7pt;z-index:272006144;mso-width-relative:page;mso-height-relative:page;" filled="f" stroked="t" coordsize="21600,21600">
            <v:path arrowok="t"/>
            <v:fill on="f" focussize="0,0"/>
            <v:stroke weight="1pt" color="#FFFF00" endarrow="block"/>
            <v:imagedata o:title=""/>
            <o:lock v:ext="edit" aspectratio="f"/>
          </v:line>
        </w:pict>
      </w:r>
      <w:r>
        <w:rPr>
          <w:sz w:val="28"/>
        </w:rPr>
        <w:pict>
          <v:line id="_x0000_s2199" o:spid="_x0000_s2199" o:spt="20" style="position:absolute;left:0pt;flip:x y;margin-left:146.6pt;margin-top:199.55pt;height:30.75pt;width:240.65pt;z-index:271917056;mso-width-relative:page;mso-height-relative:page;" filled="f" stroked="t" coordsize="21600,21600">
            <v:path arrowok="t"/>
            <v:fill on="f" focussize="0,0"/>
            <v:stroke weight="1pt" color="#FFFF00" endarrow="block"/>
            <v:imagedata o:title=""/>
            <o:lock v:ext="edit" aspectratio="f"/>
          </v:line>
        </w:pict>
      </w:r>
      <w:r>
        <w:rPr>
          <w:sz w:val="28"/>
        </w:rPr>
        <w:pict>
          <v:line id="_x0000_s2200" o:spid="_x0000_s2200" o:spt="20" style="position:absolute;left:0pt;flip:x y;margin-left:155pt;margin-top:137.8pt;height:91.3pt;width:233.15pt;z-index:251746304;mso-width-relative:page;mso-height-relative:page;" fillcolor="#FFFFFF" filled="f" stroked="t" coordsize="21600,21600">
            <v:path arrowok="t"/>
            <v:fill on="f" color2="#FFFFFF" focussize="0,0"/>
            <v:stroke weight="1pt" color="#FFFF00" endarrow="block"/>
            <v:imagedata o:title=""/>
            <o:lock v:ext="edit" aspectratio="f"/>
          </v:line>
        </w:pict>
      </w:r>
      <w:r>
        <w:rPr>
          <w:sz w:val="28"/>
        </w:rPr>
        <w:pict>
          <v:shape id="_x0000_s2201" o:spid="_x0000_s2201" o:spt="5" type="#_x0000_t5" style="position:absolute;left:0pt;margin-left:430.3pt;margin-top:11.1pt;height:2.85pt;width:2.85pt;z-index:271827968;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shape id="_x0000_s2202" o:spid="_x0000_s2202" o:spt="202" type="#_x0000_t202" style="position:absolute;left:0pt;margin-left:387.95pt;margin-top:2pt;height:20.45pt;width:52.5pt;z-index:262184960;mso-width-relative:page;mso-height-relative:page;" filled="f" stroked="f" coordsize="21600,21600">
            <v:path/>
            <v:fill on="f" focussize="0,0"/>
            <v:stroke on="f" weight="3pt" endarrow="block"/>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下陇村</w:t>
                  </w:r>
                </w:p>
              </w:txbxContent>
            </v:textbox>
          </v:shape>
        </w:pict>
      </w:r>
      <w:r>
        <w:rPr>
          <w:sz w:val="28"/>
        </w:rPr>
        <w:pict>
          <v:shape id="_x0000_s2203" o:spid="_x0000_s2203" o:spt="5" type="#_x0000_t5" style="position:absolute;left:0pt;margin-left:399.25pt;margin-top:330.7pt;height:2.85pt;width:2.85pt;z-index:256431104;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shape id="_x0000_s2204" o:spid="_x0000_s2204" o:spt="202" type="#_x0000_t202" style="position:absolute;left:0pt;margin-left:17.8pt;margin-top:368.8pt;height:20.45pt;width:52.5pt;z-index:260415488;mso-width-relative:page;mso-height-relative:page;" filled="f" stroked="f" coordsize="21600,21600">
            <v:path/>
            <v:fill on="f" focussize="0,0"/>
            <v:stroke on="f" weight="3pt" endarrow="block"/>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路外村</w:t>
                  </w:r>
                </w:p>
              </w:txbxContent>
            </v:textbox>
          </v:shape>
        </w:pict>
      </w:r>
      <w:r>
        <w:rPr>
          <w:sz w:val="28"/>
        </w:rPr>
        <w:pict>
          <v:shape id="_x0000_s2205" o:spid="_x0000_s2205" o:spt="5" type="#_x0000_t5" style="position:absolute;left:0pt;margin-left:58.95pt;margin-top:378.2pt;height:2.85pt;width:2.85pt;z-index:261300224;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shape id="_x0000_s2206" o:spid="_x0000_s2206" o:spt="202" type="#_x0000_t202" style="position:absolute;left:0pt;margin-left:20.65pt;margin-top:279.15pt;height:20.45pt;width:52.5pt;z-index:260504576;mso-width-relative:page;mso-height-relative:page;" filled="f" stroked="f" coordsize="21600,21600">
            <v:path/>
            <v:fill on="f" focussize="0,0"/>
            <v:stroke on="f" weight="3pt" endarrow="block"/>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上仓村</w:t>
                  </w:r>
                </w:p>
              </w:txbxContent>
            </v:textbox>
          </v:shape>
        </w:pict>
      </w:r>
      <w:r>
        <w:rPr>
          <w:sz w:val="28"/>
        </w:rPr>
        <w:pict>
          <v:shape id="_x0000_s2207" o:spid="_x0000_s2207" o:spt="5" type="#_x0000_t5" style="position:absolute;left:0pt;margin-left:60.05pt;margin-top:288pt;height:2.85pt;width:2.85pt;z-index:262095872;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shape id="_x0000_s2208" o:spid="_x0000_s2208" o:spt="202" type="#_x0000_t202" style="position:absolute;left:0pt;margin-left:102.4pt;margin-top:189.85pt;height:20.45pt;width:52.5pt;z-index:260326400;mso-width-relative:page;mso-height-relative:page;" filled="f" stroked="f" coordsize="21600,21600">
            <v:path/>
            <v:fill on="f" focussize="0,0"/>
            <v:stroke on="f" weight="3pt" endarrow="block"/>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庄厝村</w:t>
                  </w:r>
                </w:p>
              </w:txbxContent>
            </v:textbox>
          </v:shape>
        </w:pict>
      </w:r>
      <w:r>
        <w:rPr>
          <w:sz w:val="28"/>
        </w:rPr>
        <w:pict>
          <v:shape id="_x0000_s2209" o:spid="_x0000_s2209" o:spt="202" type="#_x0000_t202" style="position:absolute;left:0pt;margin-left:108pt;margin-top:125.7pt;height:20.45pt;width:52.5pt;z-index:251746304;mso-width-relative:page;mso-height-relative:page;" filled="f" stroked="f" coordsize="21600,21600">
            <v:path/>
            <v:fill on="f" focussize="0,0"/>
            <v:stroke on="f" weight="3pt" endarrow="block"/>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巷口村</w:t>
                  </w:r>
                </w:p>
              </w:txbxContent>
            </v:textbox>
          </v:shape>
        </w:pict>
      </w:r>
      <w:r>
        <w:rPr>
          <w:sz w:val="28"/>
        </w:rPr>
        <w:pict>
          <v:shape id="_x0000_s2210" o:spid="_x0000_s2210" o:spt="5" type="#_x0000_t5" style="position:absolute;left:0pt;margin-left:149.5pt;margin-top:135.4pt;height:2.85pt;width:2.85pt;z-index:251892736;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shape id="_x0000_s2211" o:spid="_x0000_s2211" o:spt="5" type="#_x0000_t5" style="position:absolute;left:0pt;margin-left:142.8pt;margin-top:198.9pt;height:2.85pt;width:2.85pt;z-index:257761280;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shape id="_x0000_s2212" o:spid="_x0000_s2212" o:spt="202" type="#_x0000_t202" style="position:absolute;left:0pt;margin-left:407.7pt;margin-top:432.75pt;height:20.45pt;width:52.5pt;z-index:256787456;mso-width-relative:page;mso-height-relative:page;" filled="f" stroked="f" coordsize="21600,21600">
            <v:path/>
            <v:fill on="f" focussize="0,0"/>
            <v:stroke on="f" weight="3pt" endarrow="block"/>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浦尾村</w:t>
                  </w:r>
                </w:p>
              </w:txbxContent>
            </v:textbox>
          </v:shape>
        </w:pict>
      </w:r>
      <w:r>
        <w:rPr>
          <w:sz w:val="28"/>
        </w:rPr>
        <w:pict>
          <v:shape id="_x0000_s2213" o:spid="_x0000_s2213" o:spt="5" type="#_x0000_t5" style="position:absolute;left:0pt;margin-left:448.7pt;margin-top:441.35pt;height:2.85pt;width:2.85pt;z-index:258556928;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shape id="_x0000_s2214" o:spid="_x0000_s2214" o:spt="5" type="#_x0000_t5" style="position:absolute;left:0pt;margin-left:386.35pt;margin-top:70.9pt;height:2.85pt;width:2.85pt;z-index:259352576;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shape id="_x0000_s2215" o:spid="_x0000_s2215" o:spt="202" type="#_x0000_t202" style="position:absolute;left:0pt;margin-left:343.45pt;margin-top:61.85pt;height:20.45pt;width:52.5pt;z-index:256876544;mso-width-relative:page;mso-height-relative:page;" filled="f" stroked="f" coordsize="21600,21600">
            <v:path/>
            <v:fill on="f" focussize="0,0"/>
            <v:stroke on="f" weight="3pt" endarrow="block"/>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石牌村</w:t>
                  </w:r>
                </w:p>
              </w:txbxContent>
            </v:textbox>
          </v:shape>
        </w:pict>
      </w:r>
      <w:r>
        <w:rPr>
          <w:sz w:val="28"/>
        </w:rPr>
        <w:pict>
          <v:shape id="_x0000_s2216" o:spid="_x0000_s2216" o:spt="3" type="#_x0000_t3" style="position:absolute;left:0pt;margin-left:389.3pt;margin-top:228.35pt;height:5.95pt;width:6.7pt;z-index:272969728;mso-width-relative:page;mso-height-relative:page;" fillcolor="#FF0000" filled="t" stroked="t" coordsize="21600,21600">
            <v:path/>
            <v:fill on="t" color2="#FFFFFF" focussize="0,0"/>
            <v:stroke weight="3pt" color="#FF0000" endarrow="block"/>
            <v:imagedata o:title=""/>
            <o:lock v:ext="edit" aspectratio="f"/>
          </v:shape>
        </w:pict>
      </w:r>
      <w:r>
        <w:rPr>
          <w:rFonts w:ascii="宋体" w:hAnsi="宋体" w:cs="宋体"/>
          <w:kern w:val="0"/>
          <w:sz w:val="24"/>
        </w:rPr>
        <w:drawing>
          <wp:anchor distT="0" distB="0" distL="114300" distR="114300" simplePos="0" relativeHeight="273057792" behindDoc="0" locked="0" layoutInCell="1" allowOverlap="1">
            <wp:simplePos x="0" y="0"/>
            <wp:positionH relativeFrom="column">
              <wp:posOffset>7986395</wp:posOffset>
            </wp:positionH>
            <wp:positionV relativeFrom="paragraph">
              <wp:posOffset>43180</wp:posOffset>
            </wp:positionV>
            <wp:extent cx="733425" cy="708025"/>
            <wp:effectExtent l="0" t="0" r="9525" b="15875"/>
            <wp:wrapNone/>
            <wp:docPr id="15"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99"/>
                    <pic:cNvPicPr>
                      <a:picLocks noChangeAspect="1"/>
                    </pic:cNvPicPr>
                  </pic:nvPicPr>
                  <pic:blipFill>
                    <a:blip r:embed="rId23"/>
                    <a:stretch>
                      <a:fillRect/>
                    </a:stretch>
                  </pic:blipFill>
                  <pic:spPr>
                    <a:xfrm>
                      <a:off x="0" y="0"/>
                      <a:ext cx="733425" cy="708025"/>
                    </a:xfrm>
                    <a:prstGeom prst="rect">
                      <a:avLst/>
                    </a:prstGeom>
                    <a:noFill/>
                    <a:ln w="9525">
                      <a:noFill/>
                    </a:ln>
                  </pic:spPr>
                </pic:pic>
              </a:graphicData>
            </a:graphic>
          </wp:anchor>
        </w:drawing>
      </w:r>
      <w:r>
        <w:rPr>
          <w:sz w:val="28"/>
        </w:rPr>
        <w:drawing>
          <wp:inline distT="0" distB="0" distL="114300" distR="114300">
            <wp:extent cx="8677910" cy="5763260"/>
            <wp:effectExtent l="0" t="0" r="8890" b="8890"/>
            <wp:docPr id="14" name="图片 14" descr="158996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89962074"/>
                    <pic:cNvPicPr>
                      <a:picLocks noChangeAspect="1"/>
                    </pic:cNvPicPr>
                  </pic:nvPicPr>
                  <pic:blipFill>
                    <a:blip r:embed="rId26"/>
                    <a:stretch>
                      <a:fillRect/>
                    </a:stretch>
                  </pic:blipFill>
                  <pic:spPr>
                    <a:xfrm>
                      <a:off x="0" y="0"/>
                      <a:ext cx="8677910" cy="5763260"/>
                    </a:xfrm>
                    <a:prstGeom prst="rect">
                      <a:avLst/>
                    </a:prstGeom>
                  </pic:spPr>
                </pic:pic>
              </a:graphicData>
            </a:graphic>
          </wp:inline>
        </w:drawing>
      </w:r>
      <w:r>
        <w:rPr>
          <w:sz w:val="28"/>
        </w:rPr>
        <w:pict>
          <v:shape id="_x0000_s2217" o:spid="_x0000_s2217" o:spt="5" type="#_x0000_t5" style="position:absolute;left:0pt;margin-left:326.2pt;margin-top:114.05pt;height:2.85pt;width:2.85pt;z-index:253248512;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shape id="_x0000_s2218" o:spid="_x0000_s2218" o:spt="202" type="#_x0000_t202" style="position:absolute;left:0pt;margin-left:284.85pt;margin-top:104.65pt;height:18.4pt;width:52.5pt;z-index:256698368;mso-width-relative:page;mso-height-relative:page;" filled="f" stroked="f" coordsize="21600,21600">
            <v:path/>
            <v:fill on="f" focussize="0,0"/>
            <v:stroke on="f" weight="3pt"/>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青溪村</w:t>
                  </w:r>
                </w:p>
              </w:txbxContent>
            </v:textbox>
          </v:shape>
        </w:pict>
      </w:r>
      <w:r>
        <w:rPr>
          <w:sz w:val="28"/>
        </w:rPr>
        <w:pict>
          <v:shape id="_x0000_s2219" o:spid="_x0000_s2219" o:spt="5" type="#_x0000_t5" style="position:absolute;left:0pt;margin-left:414.05pt;margin-top:398.55pt;height:2.85pt;width:2.85pt;z-index:260148224;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shape id="_x0000_s2220" o:spid="_x0000_s2220" o:spt="202" type="#_x0000_t202" style="position:absolute;left:0pt;margin-left:372.4pt;margin-top:388.75pt;height:20.45pt;width:52.5pt;z-index:256965632;mso-width-relative:page;mso-height-relative:page;" filled="f" stroked="f" coordsize="21600,21600">
            <v:path/>
            <v:fill on="f" focussize="0,0"/>
            <v:stroke on="f" weight="3pt" endarrow="block"/>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蛟龙村</w:t>
                  </w:r>
                </w:p>
              </w:txbxContent>
            </v:textbox>
          </v:shape>
        </w:pict>
      </w:r>
      <w:r>
        <w:rPr>
          <w:sz w:val="28"/>
        </w:rPr>
        <w:pict>
          <v:shape id="_x0000_s2221" o:spid="_x0000_s2221" o:spt="5" type="#_x0000_t5" style="position:absolute;left:0pt;margin-left:364.8pt;margin-top:262.75pt;height:2.85pt;width:2.85pt;z-index:254044160;mso-width-relative:page;mso-height-relative:page;" fillcolor="#FFFF00" filled="t" stroked="t" coordsize="21600,21600" adj="10800">
            <v:path/>
            <v:fill on="t" color2="#FFFFFF" focussize="0,0"/>
            <v:stroke weight="3pt" color="#FFFF00" joinstyle="miter" endarrow="block"/>
            <v:imagedata o:title=""/>
            <o:lock v:ext="edit" aspectratio="f"/>
          </v:shape>
        </w:pict>
      </w:r>
      <w:r>
        <w:rPr>
          <w:sz w:val="28"/>
        </w:rPr>
        <w:pict>
          <v:shape id="_x0000_s2222" o:spid="_x0000_s2222" o:spt="202" type="#_x0000_t202" style="position:absolute;left:0pt;margin-left:8.45pt;margin-top:216.15pt;height:20.45pt;width:52.5pt;z-index:252217344;mso-width-relative:page;mso-height-relative:page;" filled="f" stroked="f" coordsize="21600,21600">
            <v:path/>
            <v:fill on="f" focussize="0,0"/>
            <v:stroke on="f" weight="3pt" endarrow="block"/>
            <v:imagedata o:title=""/>
            <o:lock v:ext="edit" aspectratio="f"/>
            <v:textbox>
              <w:txbxContent>
                <w:p>
                  <w:pPr>
                    <w:ind w:left="0" w:leftChars="0" w:firstLine="0" w:firstLineChars="0"/>
                    <w:rPr>
                      <w:rFonts w:hint="eastAsia" w:eastAsia="宋体"/>
                      <w:b/>
                      <w:bCs/>
                      <w:color w:val="FFFF00"/>
                      <w:sz w:val="20"/>
                      <w:szCs w:val="20"/>
                      <w:highlight w:val="none"/>
                      <w:lang w:val="en-US" w:eastAsia="zh-CN"/>
                    </w:rPr>
                  </w:pPr>
                  <w:r>
                    <w:rPr>
                      <w:rFonts w:hint="eastAsia"/>
                      <w:b/>
                      <w:bCs/>
                      <w:color w:val="FFFF00"/>
                      <w:sz w:val="20"/>
                      <w:szCs w:val="20"/>
                      <w:highlight w:val="none"/>
                      <w:lang w:val="en-US" w:eastAsia="zh-CN"/>
                    </w:rPr>
                    <w:t>宅美村</w:t>
                  </w:r>
                </w:p>
              </w:txbxContent>
            </v:textbox>
          </v:shape>
        </w:pict>
      </w:r>
      <w:r>
        <w:rPr>
          <w:sz w:val="28"/>
        </w:rPr>
        <w:pict>
          <v:shape id="_x0000_s2223" o:spid="_x0000_s2223" o:spt="5" type="#_x0000_t5" style="position:absolute;left:0pt;margin-left:49.65pt;margin-top:225.85pt;height:2.85pt;width:2.85pt;z-index:252128256;mso-width-relative:page;mso-height-relative:page;" fillcolor="#FFFF00" filled="t" stroked="t" coordsize="21600,21600" adj="10800">
            <v:path/>
            <v:fill on="t" color2="#FFFFFF" focussize="0,0"/>
            <v:stroke weight="3pt" color="#FFFF00" joinstyle="miter" endarrow="block"/>
            <v:imagedata o:title=""/>
            <o:lock v:ext="edit" aspectratio="f"/>
          </v:shape>
        </w:pic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0"/>
        <w:rPr>
          <w:rFonts w:ascii="宋体" w:hAnsi="宋体"/>
          <w:b/>
          <w:szCs w:val="28"/>
        </w:rPr>
        <w:sectPr>
          <w:pgSz w:w="16840" w:h="11907" w:orient="landscape"/>
          <w:pgMar w:top="1230" w:right="1406" w:bottom="1174" w:left="1406" w:header="0" w:footer="992" w:gutter="0"/>
          <w:pgBorders>
            <w:top w:val="none" w:sz="0" w:space="0"/>
            <w:left w:val="none" w:sz="0" w:space="0"/>
            <w:bottom w:val="none" w:sz="0" w:space="0"/>
            <w:right w:val="none" w:sz="0" w:space="0"/>
          </w:pgBorders>
          <w:cols w:space="720" w:num="1"/>
          <w:docGrid w:linePitch="381" w:charSpace="0"/>
        </w:sectPr>
      </w:pPr>
      <w:r>
        <w:rPr>
          <w:rFonts w:ascii="宋体" w:hAnsi="宋体"/>
          <w:b/>
          <w:szCs w:val="28"/>
        </w:rPr>
        <w:t>附图</w:t>
      </w:r>
      <w:r>
        <w:rPr>
          <w:rFonts w:hint="eastAsia"/>
          <w:b/>
          <w:szCs w:val="28"/>
          <w:lang w:val="en-US" w:eastAsia="zh-CN"/>
        </w:rPr>
        <w:t>3</w:t>
      </w:r>
      <w:r>
        <w:rPr>
          <w:rFonts w:ascii="宋体" w:hAnsi="宋体"/>
          <w:b/>
          <w:szCs w:val="28"/>
        </w:rPr>
        <w:t xml:space="preserve"> </w:t>
      </w:r>
      <w:r>
        <w:rPr>
          <w:rFonts w:hint="eastAsia" w:ascii="宋体" w:hAnsi="宋体"/>
          <w:b/>
          <w:szCs w:val="28"/>
        </w:rPr>
        <w:t xml:space="preserve"> </w:t>
      </w:r>
      <w:r>
        <w:rPr>
          <w:rFonts w:ascii="宋体" w:hAnsi="宋体"/>
          <w:b/>
          <w:szCs w:val="28"/>
        </w:rPr>
        <w:t>建设项目敏感点分布图</w:t>
      </w:r>
    </w:p>
    <w:p>
      <w:pPr>
        <w:pStyle w:val="34"/>
        <w:rPr>
          <w:rFonts w:hint="eastAsia"/>
        </w:rPr>
      </w:pPr>
    </w:p>
    <w:p>
      <w:pPr>
        <w:ind w:firstLine="0"/>
        <w:jc w:val="center"/>
        <w:rPr>
          <w:rFonts w:hAnsi="宋体"/>
          <w:b/>
          <w:szCs w:val="28"/>
        </w:rPr>
      </w:pPr>
    </w:p>
    <w:p>
      <w:pPr>
        <w:ind w:firstLine="0"/>
        <w:jc w:val="center"/>
        <w:rPr>
          <w:rFonts w:hAnsi="宋体"/>
          <w:b/>
          <w:szCs w:val="28"/>
        </w:rPr>
      </w:pPr>
    </w:p>
    <w:p>
      <w:pPr>
        <w:ind w:firstLine="0"/>
        <w:jc w:val="center"/>
        <w:rPr>
          <w:rFonts w:hAnsi="宋体"/>
          <w:b/>
          <w:szCs w:val="28"/>
        </w:rPr>
      </w:pPr>
    </w:p>
    <w:p>
      <w:pPr>
        <w:ind w:firstLine="0"/>
        <w:jc w:val="center"/>
        <w:rPr>
          <w:rFonts w:hAnsi="宋体"/>
          <w:b/>
          <w:szCs w:val="28"/>
        </w:rPr>
      </w:pPr>
      <w:r>
        <w:rPr>
          <w:sz w:val="28"/>
        </w:rPr>
        <w:pict>
          <v:shape id="_x0000_s2224" o:spid="_x0000_s2224" style="position:absolute;left:0pt;margin-left:37.65pt;margin-top:2.35pt;height:507.05pt;width:381.75pt;z-index:273058816;mso-width-relative:page;mso-height-relative:page;" filled="f" stroked="t" coordsize="7968,10408" path="m6168,10408hal0,10408hal2400,0hal7968,0hal7968,10370hal7162,10370hae">
            <v:path arrowok="t"/>
            <v:fill on="f" focussize="0,0"/>
            <v:stroke color="#000000"/>
            <v:imagedata o:title=""/>
            <o:lock v:ext="edit" aspectratio="f"/>
          </v:shape>
        </w:pict>
      </w:r>
      <w:r>
        <w:rPr>
          <w:sz w:val="28"/>
        </w:rPr>
        <w:pict>
          <v:shape id="_x0000_s2225" o:spid="_x0000_s2225" style="position:absolute;left:0pt;margin-left:92.8pt;margin-top:1.8pt;height:270.2pt;width:269.05pt;z-index:273059840;mso-width-relative:page;mso-height-relative:page;" filled="f" stroked="t" coordsize="5306,5195" path="m5306,0hal5306,4425hal5306,5195hal0,5195hae">
            <v:path arrowok="t"/>
            <v:fill on="f" focussize="0,0"/>
            <v:stroke color="#000000"/>
            <v:imagedata o:title=""/>
            <o:lock v:ext="edit" aspectratio="f"/>
          </v:shape>
        </w:pict>
      </w:r>
    </w:p>
    <w:p>
      <w:pPr>
        <w:ind w:firstLine="0"/>
        <w:jc w:val="center"/>
        <w:rPr>
          <w:rFonts w:hAnsi="宋体"/>
          <w:b/>
          <w:szCs w:val="28"/>
        </w:rPr>
      </w:pPr>
    </w:p>
    <w:p>
      <w:pPr>
        <w:ind w:firstLine="0"/>
        <w:jc w:val="center"/>
        <w:rPr>
          <w:rFonts w:hAnsi="宋体"/>
          <w:b/>
          <w:szCs w:val="28"/>
        </w:rPr>
      </w:pPr>
    </w:p>
    <w:p>
      <w:pPr>
        <w:ind w:firstLine="0"/>
        <w:jc w:val="center"/>
        <w:rPr>
          <w:rFonts w:hAnsi="宋体"/>
          <w:b/>
          <w:szCs w:val="28"/>
        </w:rPr>
      </w:pPr>
      <w:r>
        <w:rPr>
          <w:sz w:val="28"/>
        </w:rPr>
        <w:pict>
          <v:shape id="_x0000_s2248" o:spid="_x0000_s2248" o:spt="202" type="#_x0000_t202" style="position:absolute;left:0pt;margin-left:197.15pt;margin-top:1.8pt;height:39.4pt;width:144pt;z-index:-1024748544;mso-width-relative:page;mso-height-relative:page;" filled="f" stroked="f" coordsize="21600,21600">
            <v:path/>
            <v:fill on="f" focussize="0,0"/>
            <v:stroke on="f"/>
            <v:imagedata o:title=""/>
            <o:lock v:ext="edit" aspectratio="f"/>
            <v:textbox>
              <w:txbxContent>
                <w:p>
                  <w:pPr>
                    <w:rPr>
                      <w:rFonts w:hint="eastAsia" w:eastAsia="宋体"/>
                      <w:lang w:val="en-US" w:eastAsia="zh-CN"/>
                    </w:rPr>
                  </w:pPr>
                  <w:r>
                    <w:rPr>
                      <w:rFonts w:hint="eastAsia"/>
                      <w:lang w:val="en-US" w:eastAsia="zh-CN"/>
                    </w:rPr>
                    <w:t>碎石加工区</w:t>
                  </w:r>
                </w:p>
              </w:txbxContent>
            </v:textbox>
          </v:shape>
        </w:pict>
      </w:r>
    </w:p>
    <w:p>
      <w:pPr>
        <w:ind w:firstLine="0"/>
        <w:jc w:val="center"/>
        <w:rPr>
          <w:rFonts w:hAnsi="宋体"/>
          <w:b/>
          <w:szCs w:val="28"/>
        </w:rPr>
      </w:pPr>
    </w:p>
    <w:p>
      <w:pPr>
        <w:ind w:firstLine="0"/>
        <w:jc w:val="center"/>
        <w:rPr>
          <w:rFonts w:hAnsi="宋体"/>
          <w:b/>
          <w:szCs w:val="28"/>
        </w:rPr>
      </w:pPr>
      <w:r>
        <w:rPr>
          <w:sz w:val="28"/>
        </w:rPr>
        <w:pict>
          <v:shape id="_x0000_s2226" o:spid="_x0000_s2226" o:spt="202" type="#_x0000_t202" style="position:absolute;left:0pt;margin-left:366.5pt;margin-top:11.95pt;height:106.85pt;width:52.6pt;z-index:2094373888;mso-width-relative:page;mso-height-relative:page;" filled="f" stroked="f" coordsize="21600,21600">
            <v:path/>
            <v:fill on="f" focussize="0,0"/>
            <v:stroke on="f"/>
            <v:imagedata o:title=""/>
            <o:lock v:ext="edit" aspectratio="f"/>
            <v:textbox>
              <w:txbxContent>
                <w:p>
                  <w:pPr>
                    <w:spacing w:line="360" w:lineRule="auto"/>
                    <w:ind w:left="0" w:leftChars="0" w:firstLine="0" w:firstLineChars="0"/>
                    <w:rPr>
                      <w:rFonts w:hint="eastAsia"/>
                      <w:lang w:val="en-US" w:eastAsia="zh-CN"/>
                    </w:rPr>
                  </w:pPr>
                  <w:r>
                    <w:rPr>
                      <w:rFonts w:hint="eastAsia"/>
                      <w:lang w:val="en-US" w:eastAsia="zh-CN"/>
                    </w:rPr>
                    <w:t>原料、</w:t>
                  </w:r>
                </w:p>
                <w:p>
                  <w:pPr>
                    <w:spacing w:line="360" w:lineRule="auto"/>
                    <w:ind w:left="0" w:leftChars="0" w:firstLine="0" w:firstLineChars="0"/>
                    <w:rPr>
                      <w:rFonts w:hint="eastAsia"/>
                      <w:lang w:val="en-US" w:eastAsia="zh-CN"/>
                    </w:rPr>
                  </w:pPr>
                  <w:r>
                    <w:rPr>
                      <w:rFonts w:hint="eastAsia"/>
                      <w:lang w:val="en-US" w:eastAsia="zh-CN"/>
                    </w:rPr>
                    <w:t>成品</w:t>
                  </w:r>
                </w:p>
                <w:p>
                  <w:pPr>
                    <w:spacing w:line="360" w:lineRule="auto"/>
                    <w:ind w:left="0" w:leftChars="0" w:firstLine="0" w:firstLineChars="0"/>
                    <w:rPr>
                      <w:rFonts w:hint="eastAsia" w:eastAsia="宋体"/>
                      <w:lang w:val="en-US" w:eastAsia="zh-CN"/>
                    </w:rPr>
                  </w:pPr>
                  <w:r>
                    <w:rPr>
                      <w:rFonts w:hint="eastAsia"/>
                      <w:lang w:val="en-US" w:eastAsia="zh-CN"/>
                    </w:rPr>
                    <w:t>堆场</w:t>
                  </w:r>
                </w:p>
              </w:txbxContent>
            </v:textbox>
          </v:shape>
        </w:pict>
      </w:r>
    </w:p>
    <w:p>
      <w:pPr>
        <w:ind w:firstLine="0"/>
        <w:jc w:val="center"/>
        <w:rPr>
          <w:rFonts w:hAnsi="宋体"/>
          <w:b/>
          <w:szCs w:val="28"/>
        </w:rPr>
      </w:pPr>
    </w:p>
    <w:p>
      <w:pPr>
        <w:ind w:firstLine="0"/>
        <w:jc w:val="center"/>
        <w:rPr>
          <w:rFonts w:hAnsi="宋体"/>
          <w:b/>
          <w:szCs w:val="28"/>
        </w:rPr>
      </w:pPr>
    </w:p>
    <w:p>
      <w:pPr>
        <w:ind w:firstLine="0"/>
        <w:jc w:val="center"/>
        <w:rPr>
          <w:rFonts w:hAnsi="宋体"/>
          <w:b/>
          <w:szCs w:val="28"/>
        </w:rPr>
      </w:pPr>
      <w:r>
        <w:rPr>
          <w:sz w:val="28"/>
        </w:rPr>
        <w:pict>
          <v:shape id="_x0000_s2287" o:spid="_x0000_s2287" o:spt="202" type="#_x0000_t202" style="position:absolute;left:0pt;margin-left:193.75pt;margin-top:13.15pt;height:24.4pt;width:77.9pt;z-index:715447296;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宋体"/>
                      <w:sz w:val="21"/>
                      <w:szCs w:val="21"/>
                      <w:lang w:val="en-US" w:eastAsia="zh-CN"/>
                    </w:rPr>
                  </w:pPr>
                  <w:r>
                    <w:rPr>
                      <w:rFonts w:hint="eastAsia"/>
                      <w:sz w:val="21"/>
                      <w:szCs w:val="21"/>
                      <w:lang w:val="en-US" w:eastAsia="zh-CN"/>
                    </w:rPr>
                    <w:t>水处理</w:t>
                  </w:r>
                </w:p>
              </w:txbxContent>
            </v:textbox>
          </v:shape>
        </w:pict>
      </w:r>
      <w:r>
        <w:rPr>
          <w:sz w:val="28"/>
        </w:rPr>
        <w:pict>
          <v:line id="_x0000_s2246" o:spid="_x0000_s2246" o:spt="20" style="position:absolute;left:0pt;margin-left:122.5pt;margin-top:1.8pt;height:0.05pt;width:240.45pt;z-index:273058816;mso-width-relative:page;mso-height-relative:page;" filled="f" stroked="t" coordsize="21600,21600">
            <v:path arrowok="t"/>
            <v:fill on="f" focussize="0,0"/>
            <v:stroke color="#000000"/>
            <v:imagedata o:title=""/>
            <o:lock v:ext="edit" aspectratio="f"/>
          </v:line>
        </w:pict>
      </w:r>
    </w:p>
    <w:p>
      <w:pPr>
        <w:ind w:firstLine="0"/>
        <w:jc w:val="center"/>
        <w:rPr>
          <w:rFonts w:hAnsi="宋体"/>
          <w:b/>
          <w:szCs w:val="28"/>
        </w:rPr>
      </w:pPr>
      <w:r>
        <w:rPr>
          <w:sz w:val="28"/>
        </w:rPr>
        <w:pict>
          <v:rect id="_x0000_s2286" o:spid="_x0000_s2286" o:spt="1" style="position:absolute;left:0pt;margin-left:180.9pt;margin-top:14.35pt;height:89.1pt;width:71.15pt;z-index:1513229312;mso-width-relative:page;mso-height-relative:page;" filled="f" stroked="t" coordsize="21600,21600">
            <v:path/>
            <v:fill on="f" focussize="0,0"/>
            <v:stroke color="#000000" dashstyle="dash"/>
            <v:imagedata o:title=""/>
            <o:lock v:ext="edit" aspectratio="f"/>
          </v:rect>
        </w:pict>
      </w:r>
    </w:p>
    <w:p>
      <w:pPr>
        <w:ind w:firstLine="0"/>
        <w:jc w:val="center"/>
        <w:rPr>
          <w:rFonts w:hAnsi="宋体"/>
          <w:b/>
          <w:szCs w:val="28"/>
        </w:rPr>
      </w:pPr>
      <w:r>
        <w:rPr>
          <w:sz w:val="28"/>
        </w:rPr>
        <w:pict>
          <v:shape id="_x0000_s2254" o:spid="_x0000_s2254" o:spt="202" type="#_x0000_t202" style="position:absolute;left:0pt;margin-left:138.15pt;margin-top:11.05pt;height:54.75pt;width:21.9pt;z-index:-473367552;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eastAsia" w:eastAsia="宋体"/>
                      <w:sz w:val="21"/>
                      <w:szCs w:val="21"/>
                      <w:lang w:val="en-US" w:eastAsia="zh-CN"/>
                    </w:rPr>
                  </w:pPr>
                  <w:r>
                    <w:rPr>
                      <w:rFonts w:hint="eastAsia"/>
                      <w:sz w:val="21"/>
                      <w:szCs w:val="21"/>
                      <w:lang w:val="en-US" w:eastAsia="zh-CN"/>
                    </w:rPr>
                    <w:t>清水池</w:t>
                  </w:r>
                </w:p>
              </w:txbxContent>
            </v:textbox>
          </v:shape>
        </w:pict>
      </w:r>
      <w:r>
        <w:rPr>
          <w:sz w:val="28"/>
        </w:rPr>
        <w:pict>
          <v:line id="_x0000_s2301" o:spid="_x0000_s2301" o:spt="20" style="position:absolute;left:0pt;margin-left:187.65pt;margin-top:15.1pt;height:0.05pt;width:17.25pt;z-index:-804045824;mso-width-relative:page;mso-height-relative:page;" fillcolor="#FFFFFF" filled="t" stroked="t" coordsize="21600,21600">
            <v:path arrowok="t"/>
            <v:fill on="t" color2="#FFFFFF" focussize="0,0"/>
            <v:stroke color="#000000"/>
            <v:imagedata o:title=""/>
            <o:lock v:ext="edit" aspectratio="f"/>
          </v:line>
        </w:pict>
      </w:r>
      <w:r>
        <w:rPr>
          <w:sz w:val="28"/>
        </w:rPr>
        <w:pict>
          <v:shape id="_x0000_s2253" o:spid="_x0000_s2253" o:spt="202" type="#_x0000_t202" style="position:absolute;left:0pt;margin-left:193.75pt;margin-top:7.15pt;height:49pt;width:55.05pt;z-index:2036628480;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 xml:space="preserve"> 污水沉淀池</w:t>
                  </w:r>
                </w:p>
              </w:txbxContent>
            </v:textbox>
          </v:shape>
        </w:pict>
      </w:r>
      <w:r>
        <w:rPr>
          <w:sz w:val="28"/>
        </w:rPr>
        <w:pict>
          <v:rect id="_x0000_s2250" o:spid="_x0000_s2250" o:spt="1" style="position:absolute;left:0pt;margin-left:186.8pt;margin-top:3.55pt;height:41.15pt;width:18.2pt;z-index:-230256640;mso-width-relative:page;mso-height-relative:page;" fillcolor="#FFFFFF" filled="t" stroked="t" coordsize="21600,21600">
            <v:path/>
            <v:fill on="t" color2="#FFFFFF" focussize="0,0"/>
            <v:stroke color="#000000" joinstyle="miter"/>
            <v:imagedata o:title=""/>
            <o:lock v:ext="edit" aspectratio="f"/>
          </v:rect>
        </w:pict>
      </w:r>
    </w:p>
    <w:p>
      <w:pPr>
        <w:ind w:firstLine="0"/>
        <w:jc w:val="center"/>
        <w:rPr>
          <w:rFonts w:hAnsi="宋体"/>
          <w:b/>
          <w:szCs w:val="28"/>
        </w:rPr>
      </w:pPr>
      <w:r>
        <w:rPr>
          <w:sz w:val="28"/>
        </w:rPr>
        <w:pict>
          <v:rect id="_x0000_s2249" o:spid="_x0000_s2249" o:spt="1" style="position:absolute;left:0pt;margin-left:121.45pt;margin-top:10.15pt;height:22.7pt;width:18.8pt;z-index:273058816;mso-width-relative:page;mso-height-relative:page;" fillcolor="#FFFFFF" filled="t" stroked="t" coordsize="21600,21600">
            <v:path/>
            <v:fill on="t" color2="#FFFFFF" focussize="0,0"/>
            <v:stroke color="#000000" joinstyle="miter"/>
            <v:imagedata o:title=""/>
            <o:lock v:ext="edit" aspectratio="f"/>
          </v:rect>
        </w:pict>
      </w:r>
      <w:r>
        <w:rPr>
          <w:sz w:val="28"/>
        </w:rPr>
        <w:pict>
          <v:line id="_x0000_s2300" o:spid="_x0000_s2300" o:spt="20" style="position:absolute;left:0pt;margin-left:188.05pt;margin-top:9.65pt;height:0.05pt;width:17.25pt;z-index:873458688;mso-width-relative:page;mso-height-relative:page;" fillcolor="#FFFFFF" filled="t" stroked="t" coordsize="21600,21600">
            <v:path arrowok="t"/>
            <v:fill on="t" color2="#FFFFFF" focussize="0,0"/>
            <v:stroke color="#000000"/>
            <v:imagedata o:title=""/>
            <o:lock v:ext="edit" aspectratio="f"/>
          </v:line>
        </w:pict>
      </w:r>
      <w:r>
        <w:rPr>
          <w:sz w:val="28"/>
        </w:rPr>
        <w:pict>
          <v:shape id="_x0000_s2247" o:spid="_x0000_s2247" o:spt="202" type="#_x0000_t202" style="position:absolute;left:0pt;margin-left:265pt;margin-top:14.35pt;height:39.4pt;width:90pt;z-index:1470317568;mso-width-relative:page;mso-height-relative:page;" filled="f" stroked="f" coordsize="21600,21600">
            <v:path/>
            <v:fill on="f" focussize="0,0"/>
            <v:stroke on="f"/>
            <v:imagedata o:title=""/>
            <o:lock v:ext="edit" aspectratio="f"/>
            <v:textbox>
              <w:txbxContent>
                <w:p>
                  <w:pPr>
                    <w:rPr>
                      <w:rFonts w:hint="eastAsia" w:eastAsia="宋体"/>
                      <w:lang w:val="en-US" w:eastAsia="zh-CN"/>
                    </w:rPr>
                  </w:pPr>
                  <w:r>
                    <w:rPr>
                      <w:rFonts w:hint="eastAsia"/>
                      <w:lang w:val="en-US" w:eastAsia="zh-CN"/>
                    </w:rPr>
                    <w:t>制砂区</w:t>
                  </w:r>
                </w:p>
              </w:txbxContent>
            </v:textbox>
          </v:shape>
        </w:pict>
      </w:r>
    </w:p>
    <w:p>
      <w:pPr>
        <w:ind w:firstLine="0"/>
        <w:jc w:val="center"/>
        <w:rPr>
          <w:rFonts w:hAnsi="宋体"/>
          <w:b/>
          <w:szCs w:val="28"/>
        </w:rPr>
      </w:pPr>
      <w:r>
        <w:rPr>
          <w:sz w:val="28"/>
        </w:rPr>
        <w:pict>
          <v:line id="_x0000_s2303" o:spid="_x0000_s2303" o:spt="20" style="position:absolute;left:0pt;margin-left:187.35pt;margin-top:3.7pt;height:0.05pt;width:17.25pt;z-index:916261888;mso-width-relative:page;mso-height-relative:page;" fillcolor="#FFFFFF" filled="t" stroked="t" coordsize="21600,21600">
            <v:path arrowok="t"/>
            <v:fill on="t" color2="#FFFFFF" focussize="0,0"/>
            <v:stroke color="#000000"/>
            <v:imagedata o:title=""/>
            <o:lock v:ext="edit" aspectratio="f"/>
          </v:line>
        </w:pict>
      </w:r>
      <w:r>
        <w:rPr>
          <w:sz w:val="28"/>
        </w:rPr>
        <w:pict>
          <v:shape id="_x0000_s2284" o:spid="_x0000_s2284" o:spt="202" type="#_x0000_t202" style="position:absolute;left:0pt;margin-left:199pt;margin-top:15.45pt;height:30.05pt;width:51.25pt;z-index:-344499200;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浓缩罐</w:t>
                  </w:r>
                </w:p>
              </w:txbxContent>
            </v:textbox>
          </v:shape>
        </w:pict>
      </w:r>
    </w:p>
    <w:p>
      <w:pPr>
        <w:ind w:firstLine="0"/>
        <w:jc w:val="center"/>
        <w:rPr>
          <w:rFonts w:hAnsi="宋体"/>
          <w:b/>
          <w:szCs w:val="28"/>
        </w:rPr>
      </w:pPr>
      <w:r>
        <w:rPr>
          <w:sz w:val="28"/>
        </w:rPr>
        <w:pict>
          <v:shape id="_x0000_s2281" o:spid="_x0000_s2281" o:spt="22" type="#_x0000_t22" style="position:absolute;left:0pt;margin-left:189.9pt;margin-top:3.05pt;height:15.2pt;width:13.3pt;z-index:1513229312;mso-width-relative:page;mso-height-relative:page;" fillcolor="#FFFFFF" filled="t" stroked="t" coordsize="21600,21600" adj="5400">
            <v:path/>
            <v:fill on="t" color2="#FFFFFF" focussize="0,0"/>
            <v:stroke color="#000000"/>
            <v:imagedata o:title=""/>
            <o:lock v:ext="edit" aspectratio="f"/>
          </v:shape>
        </w:pict>
      </w:r>
    </w:p>
    <w:p>
      <w:pPr>
        <w:ind w:firstLine="0"/>
        <w:jc w:val="center"/>
        <w:rPr>
          <w:rFonts w:hAnsi="宋体"/>
          <w:b/>
          <w:szCs w:val="28"/>
        </w:rPr>
      </w:pPr>
      <w:r>
        <w:rPr>
          <w:sz w:val="28"/>
        </w:rPr>
        <w:pict>
          <v:shape id="_x0000_s2285" o:spid="_x0000_s2285" o:spt="202" type="#_x0000_t202" style="position:absolute;left:0pt;margin-left:188.95pt;margin-top:1.75pt;height:30.05pt;width:79.7pt;z-index:1440472064;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泥浆脱水</w:t>
                  </w:r>
                </w:p>
              </w:txbxContent>
            </v:textbox>
          </v:shape>
        </w:pict>
      </w:r>
      <w:r>
        <w:rPr>
          <w:sz w:val="28"/>
        </w:rPr>
        <w:pict>
          <v:shape id="_x0000_s2299" o:spid="_x0000_s2299" o:spt="125" type="#_x0000_t125" style="position:absolute;left:0pt;margin-left:192.45pt;margin-top:3.95pt;height:16.5pt;width:8.8pt;rotation:5898240f;z-index:1513229312;mso-width-relative:page;mso-height-relative:page;" fillcolor="#FFFFFF" filled="t" stroked="t" coordsize="21600,21600">
            <v:path/>
            <v:fill on="t" color2="#FFFFFF" focussize="0,0"/>
            <v:stroke color="#000000"/>
            <v:imagedata o:title=""/>
            <o:lock v:ext="edit" aspectratio="f"/>
          </v:shape>
        </w:pict>
      </w:r>
    </w:p>
    <w:p>
      <w:pPr>
        <w:ind w:firstLine="0"/>
        <w:jc w:val="center"/>
        <w:rPr>
          <w:rFonts w:hAnsi="宋体"/>
          <w:b/>
          <w:szCs w:val="28"/>
        </w:rPr>
      </w:pPr>
    </w:p>
    <w:p>
      <w:pPr>
        <w:ind w:firstLine="0"/>
        <w:jc w:val="center"/>
        <w:rPr>
          <w:rFonts w:hAnsi="宋体"/>
          <w:b/>
          <w:szCs w:val="28"/>
        </w:rPr>
      </w:pPr>
    </w:p>
    <w:p>
      <w:pPr>
        <w:ind w:firstLine="0"/>
        <w:jc w:val="center"/>
        <w:rPr>
          <w:rFonts w:hAnsi="宋体"/>
          <w:b/>
          <w:szCs w:val="28"/>
        </w:rPr>
      </w:pPr>
      <w:r>
        <w:rPr>
          <w:sz w:val="28"/>
        </w:rPr>
        <w:pict>
          <v:shape id="_x0000_s2227" o:spid="_x0000_s2227" o:spt="202" type="#_x0000_t202" style="position:absolute;left:0pt;margin-left:144.95pt;margin-top:14.15pt;height:37.7pt;width:157.6pt;z-index:-357876736;mso-width-relative:page;mso-height-relative:page;" filled="f" stroked="f" coordsize="21600,21600">
            <v:path/>
            <v:fill on="f" focussize="0,0"/>
            <v:stroke on="f"/>
            <v:imagedata o:title=""/>
            <o:lock v:ext="edit" aspectratio="f"/>
            <v:textbox>
              <w:txbxContent>
                <w:p>
                  <w:pPr>
                    <w:spacing w:line="360" w:lineRule="auto"/>
                    <w:ind w:left="0" w:leftChars="0" w:firstLine="0" w:firstLineChars="0"/>
                    <w:rPr>
                      <w:rFonts w:hint="eastAsia" w:eastAsia="宋体"/>
                      <w:lang w:val="en-US" w:eastAsia="zh-CN"/>
                    </w:rPr>
                  </w:pPr>
                  <w:r>
                    <w:rPr>
                      <w:rFonts w:hint="eastAsia"/>
                      <w:lang w:val="en-US" w:eastAsia="zh-CN"/>
                    </w:rPr>
                    <w:t>原料、成品堆场</w:t>
                  </w:r>
                </w:p>
              </w:txbxContent>
            </v:textbox>
          </v:shape>
        </w:pict>
      </w:r>
    </w:p>
    <w:p>
      <w:pPr>
        <w:ind w:firstLine="0"/>
        <w:jc w:val="center"/>
        <w:rPr>
          <w:rFonts w:hAnsi="宋体"/>
          <w:b/>
          <w:szCs w:val="28"/>
        </w:rPr>
      </w:pPr>
    </w:p>
    <w:p>
      <w:pPr>
        <w:ind w:firstLine="0"/>
        <w:jc w:val="center"/>
        <w:rPr>
          <w:rFonts w:hAnsi="宋体"/>
          <w:b/>
          <w:szCs w:val="28"/>
        </w:rPr>
      </w:pPr>
    </w:p>
    <w:p>
      <w:pPr>
        <w:ind w:firstLine="0"/>
        <w:jc w:val="center"/>
        <w:rPr>
          <w:rFonts w:hAnsi="宋体"/>
          <w:b/>
          <w:szCs w:val="28"/>
        </w:rPr>
      </w:pPr>
      <w:r>
        <w:rPr>
          <w:sz w:val="28"/>
        </w:rPr>
        <w:pict>
          <v:line id="_x0000_s2228" o:spid="_x0000_s2228" o:spt="20" style="position:absolute;left:0pt;margin-left:78.05pt;margin-top:7.95pt;height:0.05pt;width:341.35pt;z-index:273060864;mso-width-relative:page;mso-height-relative:page;" fillcolor="#FFFFFF" filled="t" stroked="t" coordsize="21600,21600">
            <v:path arrowok="t"/>
            <v:fill on="t" color2="#FFFFFF" focussize="0,0"/>
            <v:stroke color="#000000"/>
            <v:imagedata o:title=""/>
            <o:lock v:ext="edit" aspectratio="f"/>
          </v:line>
        </w:pict>
      </w:r>
      <w:r>
        <w:rPr>
          <w:sz w:val="28"/>
        </w:rPr>
        <w:pict>
          <v:line id="_x0000_s2229" o:spid="_x0000_s2229" o:spt="20" style="position:absolute;left:0pt;margin-left:140.7pt;margin-top:7.05pt;height:180pt;width:0.05pt;z-index:273061888;mso-width-relative:page;mso-height-relative:page;" fillcolor="#FFFFFF" filled="t" stroked="t" coordsize="21600,21600">
            <v:path arrowok="t"/>
            <v:fill on="t" color2="#FFFFFF" focussize="0,0"/>
            <v:stroke color="#000000"/>
            <v:imagedata o:title=""/>
            <o:lock v:ext="edit" aspectratio="f"/>
          </v:line>
        </w:pict>
      </w:r>
    </w:p>
    <w:p>
      <w:pPr>
        <w:ind w:firstLine="0"/>
        <w:jc w:val="center"/>
        <w:rPr>
          <w:rFonts w:hAnsi="宋体"/>
          <w:b/>
          <w:szCs w:val="28"/>
        </w:rPr>
      </w:pPr>
    </w:p>
    <w:p>
      <w:pPr>
        <w:ind w:firstLine="0"/>
        <w:jc w:val="center"/>
        <w:rPr>
          <w:rFonts w:hAnsi="宋体"/>
          <w:b/>
          <w:szCs w:val="28"/>
        </w:rPr>
      </w:pPr>
      <w:r>
        <w:rPr>
          <w:sz w:val="28"/>
        </w:rPr>
        <w:pict>
          <v:shape id="_x0000_s2230" o:spid="_x0000_s2230" o:spt="202" type="#_x0000_t202" style="position:absolute;left:0pt;margin-left:48.25pt;margin-top:12.2pt;height:39.4pt;width:90pt;z-index:2051558400;mso-width-relative:page;mso-height-relative:page;" filled="f" stroked="f" coordsize="21600,21600">
            <v:path/>
            <v:fill on="f" focussize="0,0"/>
            <v:stroke on="f"/>
            <v:imagedata o:title=""/>
            <o:lock v:ext="edit" aspectratio="f"/>
            <v:textbox>
              <w:txbxContent>
                <w:p>
                  <w:pPr>
                    <w:rPr>
                      <w:rFonts w:hint="eastAsia" w:eastAsia="宋体"/>
                      <w:lang w:val="en-US" w:eastAsia="zh-CN"/>
                    </w:rPr>
                  </w:pPr>
                  <w:r>
                    <w:rPr>
                      <w:rFonts w:hint="eastAsia"/>
                      <w:lang w:val="en-US" w:eastAsia="zh-CN"/>
                    </w:rPr>
                    <w:t>办公区</w:t>
                  </w:r>
                </w:p>
              </w:txbxContent>
            </v:textbox>
          </v:shape>
        </w:pict>
      </w:r>
    </w:p>
    <w:p>
      <w:pPr>
        <w:ind w:firstLine="0"/>
        <w:jc w:val="center"/>
        <w:rPr>
          <w:rFonts w:hAnsi="宋体"/>
          <w:b/>
          <w:szCs w:val="28"/>
        </w:rPr>
      </w:pPr>
    </w:p>
    <w:p>
      <w:pPr>
        <w:ind w:firstLine="0"/>
        <w:jc w:val="center"/>
        <w:rPr>
          <w:rFonts w:hAnsi="宋体"/>
          <w:b/>
          <w:szCs w:val="28"/>
        </w:rPr>
      </w:pPr>
    </w:p>
    <w:p>
      <w:pPr>
        <w:ind w:firstLine="0"/>
        <w:jc w:val="center"/>
        <w:rPr>
          <w:rFonts w:hAnsi="宋体"/>
          <w:b/>
          <w:szCs w:val="28"/>
        </w:rPr>
      </w:pPr>
    </w:p>
    <w:p>
      <w:pPr>
        <w:ind w:firstLine="0"/>
        <w:jc w:val="center"/>
        <w:rPr>
          <w:rFonts w:hAnsi="宋体"/>
          <w:b/>
          <w:szCs w:val="28"/>
        </w:rPr>
      </w:pPr>
      <w:r>
        <w:rPr>
          <w:sz w:val="28"/>
        </w:rPr>
        <w:pict>
          <v:line id="_x0000_s2231" o:spid="_x0000_s2231" o:spt="20" style="position:absolute;left:0pt;flip:x y;margin-left:57.35pt;margin-top:3.4pt;height:0.9pt;width:84.35pt;z-index:273062912;mso-width-relative:page;mso-height-relative:page;" fillcolor="#FFFFFF" filled="t" stroked="t" coordsize="21600,21600">
            <v:path arrowok="t"/>
            <v:fill on="t" color2="#FFFFFF" focussize="0,0"/>
            <v:stroke color="#000000"/>
            <v:imagedata o:title=""/>
            <o:lock v:ext="edit" aspectratio="f"/>
          </v:line>
        </w:pict>
      </w:r>
    </w:p>
    <w:p>
      <w:pPr>
        <w:ind w:firstLine="0"/>
        <w:jc w:val="center"/>
        <w:rPr>
          <w:rFonts w:hAnsi="宋体"/>
          <w:b/>
          <w:szCs w:val="28"/>
        </w:rPr>
      </w:pPr>
    </w:p>
    <w:p>
      <w:pPr>
        <w:ind w:firstLine="0"/>
        <w:jc w:val="center"/>
        <w:rPr>
          <w:rFonts w:hAnsi="宋体"/>
          <w:b/>
          <w:szCs w:val="28"/>
        </w:rPr>
      </w:pPr>
      <w:r>
        <w:rPr>
          <w:sz w:val="28"/>
        </w:rPr>
        <w:pict>
          <v:shape id="_x0000_s2232" o:spid="_x0000_s2232" o:spt="202" type="#_x0000_t202" style="position:absolute;left:0pt;margin-left:48.3pt;margin-top:8.35pt;height:39.4pt;width:90pt;z-index:2072966144;mso-width-relative:page;mso-height-relative:page;" filled="f" stroked="f" coordsize="21600,21600">
            <v:path/>
            <v:fill on="f" focussize="0,0"/>
            <v:stroke on="f"/>
            <v:imagedata o:title=""/>
            <o:lock v:ext="edit" aspectratio="f"/>
            <v:textbox>
              <w:txbxContent>
                <w:p>
                  <w:pPr>
                    <w:rPr>
                      <w:rFonts w:hint="eastAsia" w:eastAsia="宋体"/>
                      <w:lang w:val="en-US" w:eastAsia="zh-CN"/>
                    </w:rPr>
                  </w:pPr>
                  <w:r>
                    <w:rPr>
                      <w:rFonts w:hint="eastAsia"/>
                      <w:lang w:val="en-US" w:eastAsia="zh-CN"/>
                    </w:rPr>
                    <w:t>宿舍</w:t>
                  </w:r>
                </w:p>
              </w:txbxContent>
            </v:textbox>
          </v:shape>
        </w:pict>
      </w:r>
      <w:r>
        <w:rPr>
          <w:sz w:val="28"/>
        </w:rPr>
        <w:pict>
          <v:shape id="_x0000_s2233" o:spid="_x0000_s2233" style="position:absolute;left:0pt;margin-left:139.65pt;margin-top:8.95pt;height:48.75pt;width:58.85pt;z-index:273063936;mso-width-relative:page;mso-height-relative:page;" filled="f" stroked="t" coordsize="1631,1031" path="m0,0hal1631,0hal1631,1031hae">
            <v:path arrowok="t"/>
            <v:fill on="f" focussize="0,0"/>
            <v:stroke color="#000000"/>
            <v:imagedata o:title=""/>
            <o:lock v:ext="edit" aspectratio="f"/>
          </v:shape>
        </w:pict>
      </w:r>
    </w:p>
    <w:p>
      <w:pPr>
        <w:ind w:firstLine="0"/>
        <w:jc w:val="center"/>
        <w:rPr>
          <w:rFonts w:hAnsi="宋体"/>
          <w:b/>
          <w:szCs w:val="28"/>
        </w:rPr>
      </w:pPr>
      <w:r>
        <w:rPr>
          <w:sz w:val="28"/>
        </w:rPr>
        <w:pict>
          <v:shape id="_x0000_s2234" o:spid="_x0000_s2234" o:spt="202" type="#_x0000_t202" style="position:absolute;left:0pt;margin-left:147.35pt;margin-top:4.75pt;height:39.4pt;width:62.85pt;z-index:203015065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宋体"/>
                      <w:lang w:val="en-US" w:eastAsia="zh-CN"/>
                    </w:rPr>
                  </w:pPr>
                  <w:r>
                    <w:rPr>
                      <w:rFonts w:hint="eastAsia"/>
                      <w:lang w:val="en-US" w:eastAsia="zh-CN"/>
                    </w:rPr>
                    <w:t>食堂</w:t>
                  </w:r>
                </w:p>
              </w:txbxContent>
            </v:textbox>
          </v:shape>
        </w:pict>
      </w:r>
    </w:p>
    <w:p>
      <w:pPr>
        <w:ind w:firstLine="0"/>
        <w:jc w:val="center"/>
        <w:rPr>
          <w:rFonts w:hAnsi="宋体"/>
          <w:b/>
          <w:szCs w:val="28"/>
        </w:rPr>
      </w:pPr>
      <w:r>
        <w:rPr>
          <w:sz w:val="28"/>
        </w:rPr>
        <w:pict>
          <v:shape id="_x0000_s2235" o:spid="_x0000_s2235" o:spt="202" type="#_x0000_t202" style="position:absolute;left:0pt;margin-left:311.65pt;margin-top:12pt;height:39.4pt;width:90pt;z-index:273064960;mso-width-relative:page;mso-height-relative:page;" filled="f" stroked="f" coordsize="21600,21600">
            <v:path/>
            <v:fill on="f" focussize="0,0"/>
            <v:stroke on="f"/>
            <v:imagedata o:title=""/>
            <o:lock v:ext="edit" aspectratio="f"/>
            <v:textbox>
              <w:txbxContent>
                <w:p>
                  <w:pPr>
                    <w:rPr>
                      <w:rFonts w:hint="eastAsia" w:eastAsia="宋体"/>
                      <w:lang w:val="en-US" w:eastAsia="zh-CN"/>
                    </w:rPr>
                  </w:pPr>
                  <w:r>
                    <w:rPr>
                      <w:rFonts w:hint="eastAsia"/>
                      <w:lang w:val="en-US" w:eastAsia="zh-CN"/>
                    </w:rPr>
                    <w:t>大门</w:t>
                  </w:r>
                </w:p>
              </w:txbxContent>
            </v:textbox>
          </v:shape>
        </w:pict>
      </w:r>
    </w:p>
    <w:p>
      <w:pPr>
        <w:ind w:firstLine="0"/>
        <w:jc w:val="center"/>
        <w:rPr>
          <w:rFonts w:hAnsi="宋体"/>
          <w:b/>
          <w:szCs w:val="28"/>
        </w:rPr>
      </w:pPr>
      <w:r>
        <w:rPr>
          <w:sz w:val="28"/>
        </w:rPr>
        <w:pict>
          <v:shape id="_x0000_s2290" o:spid="_x0000_s2290" o:spt="202" type="#_x0000_t202" style="position:absolute;left:0pt;margin-left:244.6pt;margin-top:10.05pt;height:24.4pt;width:81.65pt;z-index:1904262144;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宋体"/>
                      <w:sz w:val="21"/>
                      <w:szCs w:val="21"/>
                      <w:lang w:val="en-US" w:eastAsia="zh-CN"/>
                    </w:rPr>
                  </w:pPr>
                  <w:r>
                    <w:rPr>
                      <w:rFonts w:hint="eastAsia"/>
                      <w:sz w:val="21"/>
                      <w:szCs w:val="21"/>
                      <w:lang w:val="en-US" w:eastAsia="zh-CN"/>
                    </w:rPr>
                    <w:t>雨水排放口</w:t>
                  </w:r>
                </w:p>
              </w:txbxContent>
            </v:textbox>
          </v:shape>
        </w:pict>
      </w:r>
      <w:r>
        <w:rPr>
          <w:sz w:val="28"/>
        </w:rPr>
        <w:pict>
          <v:shape id="_x0000_s2289" o:spid="_x0000_s2289" o:spt="23" type="#_x0000_t23" style="position:absolute;left:0pt;margin-left:306.9pt;margin-top:15.1pt;height:11.35pt;width:12.35pt;z-index:1513230336;mso-width-relative:page;mso-height-relative:page;" fillcolor="#FFFFFF" filled="t" stroked="t" coordsize="21600,21600" adj="5400">
            <v:path/>
            <v:fill on="t" color2="#FFFFFF" focussize="0,0"/>
            <v:stroke color="#000000"/>
            <v:imagedata o:title=""/>
            <o:lock v:ext="edit" aspectratio="f"/>
          </v:shape>
        </w:pict>
      </w:r>
    </w:p>
    <w:p>
      <w:pPr>
        <w:ind w:firstLine="0"/>
        <w:jc w:val="center"/>
        <w:rPr>
          <w:rFonts w:hAnsi="宋体"/>
          <w:b/>
          <w:szCs w:val="28"/>
        </w:rPr>
      </w:pPr>
    </w:p>
    <w:p>
      <w:pPr>
        <w:ind w:firstLine="0"/>
        <w:jc w:val="center"/>
        <w:rPr>
          <w:rFonts w:hAnsi="宋体"/>
          <w:b/>
          <w:szCs w:val="28"/>
        </w:rPr>
      </w:pPr>
    </w:p>
    <w:p>
      <w:pPr>
        <w:spacing w:line="360" w:lineRule="auto"/>
        <w:ind w:firstLine="0"/>
        <w:jc w:val="both"/>
        <w:rPr>
          <w:rFonts w:hAnsi="宋体"/>
          <w:b/>
          <w:szCs w:val="28"/>
        </w:rPr>
      </w:pPr>
    </w:p>
    <w:p>
      <w:pPr>
        <w:spacing w:line="240" w:lineRule="auto"/>
        <w:ind w:firstLine="0"/>
        <w:jc w:val="center"/>
        <w:rPr>
          <w:rFonts w:hAnsi="宋体"/>
          <w:b/>
          <w:szCs w:val="28"/>
        </w:rPr>
      </w:pPr>
    </w:p>
    <w:p>
      <w:pPr>
        <w:ind w:firstLine="0"/>
        <w:jc w:val="center"/>
        <w:rPr>
          <w:rFonts w:ascii="宋体" w:hAnsi="宋体"/>
          <w:b/>
          <w:szCs w:val="28"/>
        </w:rPr>
      </w:pPr>
      <w:r>
        <w:rPr>
          <w:rFonts w:hAnsi="宋体"/>
          <w:b/>
          <w:szCs w:val="28"/>
        </w:rPr>
        <w:t>附图</w:t>
      </w:r>
      <w:r>
        <w:rPr>
          <w:b/>
          <w:szCs w:val="28"/>
        </w:rPr>
        <w:t xml:space="preserve">3  </w:t>
      </w:r>
      <w:r>
        <w:rPr>
          <w:rFonts w:hAnsi="宋体"/>
          <w:b/>
          <w:szCs w:val="28"/>
        </w:rPr>
        <w:t>厂区平面布置图</w:t>
      </w:r>
    </w:p>
    <w:p>
      <w:pPr>
        <w:ind w:firstLine="0"/>
        <w:rPr>
          <w:rFonts w:ascii="宋体" w:hAnsi="宋体"/>
          <w:b/>
          <w:szCs w:val="28"/>
        </w:rPr>
      </w:pPr>
    </w:p>
    <w:p>
      <w:pPr>
        <w:ind w:firstLine="0"/>
        <w:jc w:val="center"/>
        <w:rPr>
          <w:rFonts w:ascii="宋体" w:hAnsi="宋体"/>
          <w:b/>
          <w:szCs w:val="28"/>
        </w:rPr>
        <w:sectPr>
          <w:pgSz w:w="11907" w:h="16840"/>
          <w:pgMar w:top="1406" w:right="1174" w:bottom="1406" w:left="1230" w:header="0" w:footer="992" w:gutter="0"/>
          <w:pgBorders>
            <w:top w:val="none" w:sz="0" w:space="0"/>
            <w:left w:val="none" w:sz="0" w:space="0"/>
            <w:bottom w:val="none" w:sz="0" w:space="0"/>
            <w:right w:val="none" w:sz="0" w:space="0"/>
          </w:pgBorders>
          <w:cols w:space="720" w:num="1"/>
          <w:docGrid w:linePitch="381" w:charSpace="0"/>
        </w:sectPr>
      </w:pPr>
    </w:p>
    <w:p>
      <w:pPr>
        <w:ind w:left="0" w:leftChars="0" w:firstLine="0" w:firstLineChars="0"/>
        <w:jc w:val="center"/>
        <w:rPr>
          <w:rFonts w:hint="default" w:ascii="Times New Roman" w:hAnsi="Times New Roman" w:eastAsia="宋体" w:cs="Times New Roman"/>
          <w:b/>
          <w:color w:val="auto"/>
          <w:sz w:val="24"/>
          <w:lang w:eastAsia="zh-CN"/>
        </w:rPr>
      </w:pPr>
      <w:r>
        <w:rPr>
          <w:rFonts w:hint="default" w:ascii="Times New Roman" w:hAnsi="Times New Roman" w:cs="Times New Roman"/>
          <w:color w:val="auto"/>
          <w:sz w:val="28"/>
        </w:rPr>
        <w:pict>
          <v:shape id="_x0000_s2272" o:spid="_x0000_s2272" o:spt="3" type="#_x0000_t3" style="position:absolute;left:0pt;margin-left:229.9pt;margin-top:199.1pt;height:2.85pt;width:2.85pt;z-index:2016544768;mso-width-relative:page;mso-height-relative:page;" fillcolor="#FF0000" filled="t" stroked="t" coordsize="21600,21600">
            <v:path/>
            <v:fill on="t" color2="#FFFFFF" focussize="0,0"/>
            <v:stroke weight="1.25pt" color="#FF0000"/>
            <v:imagedata o:title=""/>
            <o:lock v:ext="edit" aspectratio="t"/>
          </v:shape>
        </w:pict>
      </w:r>
      <w:r>
        <w:rPr>
          <w:rFonts w:hint="default" w:ascii="Times New Roman" w:hAnsi="Times New Roman" w:cs="Times New Roman"/>
          <w:color w:val="auto"/>
          <w:sz w:val="28"/>
        </w:rPr>
        <w:drawing>
          <wp:anchor distT="0" distB="0" distL="114935" distR="114935" simplePos="0" relativeHeight="1513228288" behindDoc="0" locked="0" layoutInCell="1" allowOverlap="1">
            <wp:simplePos x="0" y="0"/>
            <wp:positionH relativeFrom="column">
              <wp:posOffset>2083435</wp:posOffset>
            </wp:positionH>
            <wp:positionV relativeFrom="paragraph">
              <wp:posOffset>1802765</wp:posOffset>
            </wp:positionV>
            <wp:extent cx="1762125" cy="1457325"/>
            <wp:effectExtent l="9525" t="9525" r="19050" b="19050"/>
            <wp:wrapNone/>
            <wp:docPr id="21" name="图片 21" descr="1590030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90030123(1)"/>
                    <pic:cNvPicPr>
                      <a:picLocks noChangeAspect="1"/>
                    </pic:cNvPicPr>
                  </pic:nvPicPr>
                  <pic:blipFill>
                    <a:blip r:embed="rId27"/>
                    <a:stretch>
                      <a:fillRect/>
                    </a:stretch>
                  </pic:blipFill>
                  <pic:spPr>
                    <a:xfrm>
                      <a:off x="0" y="0"/>
                      <a:ext cx="1762125" cy="1457325"/>
                    </a:xfrm>
                    <a:prstGeom prst="rect">
                      <a:avLst/>
                    </a:prstGeom>
                    <a:ln>
                      <a:solidFill>
                        <a:schemeClr val="tx1"/>
                      </a:solidFill>
                    </a:ln>
                  </pic:spPr>
                </pic:pic>
              </a:graphicData>
            </a:graphic>
          </wp:anchor>
        </w:drawing>
      </w:r>
      <w:r>
        <w:rPr>
          <w:rFonts w:hint="default" w:ascii="Times New Roman" w:hAnsi="Times New Roman" w:cs="Times New Roman"/>
          <w:color w:val="auto"/>
          <w:sz w:val="28"/>
        </w:rPr>
        <w:pict>
          <v:shape id="_x0000_s2271" o:spid="_x0000_s2271" o:spt="62" type="#_x0000_t62" style="position:absolute;left:0pt;margin-left:229.1pt;margin-top:166.6pt;height:24.75pt;width:62.45pt;z-index:2016547840;mso-width-relative:page;mso-height-relative:page;" fillcolor="#FFFFFF" filled="t" stroked="t" coordsize="21600,21600" adj="1354,28106">
            <v:path/>
            <v:fill type="gradient" on="t" color2="#FFFFFF" angle="90" focus="0%" focussize="0f,0f" focusposition="0f,0f">
              <o:fill type="gradientUnscaled" v:ext="backwardCompatible"/>
            </v:fill>
            <v:stroke color="#FF0000" joinstyle="miter"/>
            <v:imagedata o:title=""/>
            <o:lock v:ext="edit" aspectratio="f"/>
            <v:textbox>
              <w:txbxContent>
                <w:p>
                  <w:pPr>
                    <w:ind w:left="0" w:leftChars="0" w:firstLine="0" w:firstLineChars="0"/>
                    <w:jc w:val="center"/>
                    <w:rPr>
                      <w:rFonts w:hint="eastAsia"/>
                      <w:sz w:val="21"/>
                      <w:szCs w:val="21"/>
                    </w:rPr>
                  </w:pPr>
                  <w:r>
                    <w:rPr>
                      <w:rFonts w:hint="eastAsia"/>
                      <w:sz w:val="21"/>
                      <w:szCs w:val="21"/>
                    </w:rPr>
                    <w:t>项目位置</w:t>
                  </w:r>
                </w:p>
              </w:txbxContent>
            </v:textbox>
          </v:shape>
        </w:pict>
      </w:r>
      <w:r>
        <w:rPr>
          <w:rFonts w:hint="default" w:ascii="Times New Roman" w:hAnsi="Times New Roman" w:cs="Times New Roman"/>
          <w:color w:val="auto"/>
          <w:sz w:val="28"/>
        </w:rPr>
        <w:pict>
          <v:line id="_x0000_s2273" o:spid="_x0000_s2273" o:spt="20" style="position:absolute;left:0pt;flip:x y;margin-left:302.6pt;margin-top:222.95pt;height:92.75pt;width:122.85pt;z-index:2016536576;mso-width-relative:page;mso-height-relative:page;" filled="f" stroked="t" coordsize="21600,21600">
            <v:path arrowok="t"/>
            <v:fill on="f" focussize="0,0"/>
            <v:stroke weight="1.5pt" color="#FF0000" endarrow="open"/>
            <v:imagedata o:title=""/>
            <o:lock v:ext="edit" aspectratio="f"/>
          </v:line>
        </w:pict>
      </w:r>
      <w:r>
        <w:rPr>
          <w:rFonts w:hint="default" w:ascii="Times New Roman" w:hAnsi="Times New Roman" w:eastAsia="宋体" w:cs="Times New Roman"/>
          <w:b/>
          <w:color w:val="auto"/>
          <w:sz w:val="24"/>
          <w:lang w:eastAsia="zh-CN"/>
        </w:rPr>
        <w:drawing>
          <wp:inline distT="0" distB="0" distL="114300" distR="114300">
            <wp:extent cx="7634605" cy="5400040"/>
            <wp:effectExtent l="0" t="0" r="4445" b="10160"/>
            <wp:docPr id="2" name="图片 2" descr="07-中心城区土地利用规划图 2011-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7-中心城区土地利用规划图 2011-2035"/>
                    <pic:cNvPicPr>
                      <a:picLocks noChangeAspect="1"/>
                    </pic:cNvPicPr>
                  </pic:nvPicPr>
                  <pic:blipFill>
                    <a:blip r:embed="rId28"/>
                    <a:stretch>
                      <a:fillRect/>
                    </a:stretch>
                  </pic:blipFill>
                  <pic:spPr>
                    <a:xfrm>
                      <a:off x="0" y="0"/>
                      <a:ext cx="7634605" cy="54000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16" w:beforeLines="30"/>
        <w:ind w:left="0" w:leftChars="0" w:firstLine="0" w:firstLineChars="0"/>
        <w:jc w:val="center"/>
        <w:textAlignment w:val="auto"/>
        <w:rPr>
          <w:rFonts w:hint="default" w:ascii="Times New Roman" w:hAnsi="Times New Roman" w:eastAsia="宋体" w:cs="Times New Roman"/>
          <w:b/>
          <w:color w:val="auto"/>
          <w:sz w:val="24"/>
          <w:lang w:eastAsia="zh-CN"/>
        </w:rPr>
      </w:pPr>
      <w:r>
        <w:rPr>
          <w:rFonts w:hint="default" w:ascii="Times New Roman" w:hAnsi="Times New Roman" w:cs="Times New Roman"/>
          <w:b/>
          <w:color w:val="auto"/>
          <w:sz w:val="28"/>
          <w:szCs w:val="28"/>
          <w:lang w:val="en-US" w:eastAsia="zh-CN"/>
        </w:rPr>
        <w:t>附图</w:t>
      </w:r>
      <w:r>
        <w:rPr>
          <w:rFonts w:hint="eastAsia" w:ascii="Times New Roman" w:hAnsi="Times New Roman" w:cs="Times New Roman"/>
          <w:b/>
          <w:color w:val="auto"/>
          <w:sz w:val="28"/>
          <w:szCs w:val="28"/>
          <w:lang w:val="en-US" w:eastAsia="zh-CN"/>
        </w:rPr>
        <w:t>6</w:t>
      </w:r>
      <w:r>
        <w:rPr>
          <w:rFonts w:hint="default" w:ascii="Times New Roman" w:hAnsi="Times New Roman" w:cs="Times New Roman"/>
          <w:b/>
          <w:color w:val="auto"/>
          <w:sz w:val="28"/>
          <w:szCs w:val="28"/>
          <w:lang w:val="en-US" w:eastAsia="zh-CN"/>
        </w:rPr>
        <w:t xml:space="preserve"> 揭阳市城市总体规划图</w:t>
      </w:r>
    </w:p>
    <w:p>
      <w:pPr>
        <w:pStyle w:val="34"/>
        <w:jc w:val="center"/>
        <w:rPr>
          <w:rFonts w:hint="default" w:ascii="Times New Roman" w:hAnsi="Times New Roman" w:cs="Times New Roman"/>
          <w:color w:val="auto"/>
          <w:lang w:eastAsia="zh-CN"/>
        </w:rPr>
      </w:pPr>
    </w:p>
    <w:p>
      <w:pPr>
        <w:pStyle w:val="34"/>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anchor distT="0" distB="0" distL="114935" distR="114935" simplePos="0" relativeHeight="1513225216" behindDoc="0" locked="0" layoutInCell="1" allowOverlap="1">
            <wp:simplePos x="0" y="0"/>
            <wp:positionH relativeFrom="column">
              <wp:posOffset>1642745</wp:posOffset>
            </wp:positionH>
            <wp:positionV relativeFrom="paragraph">
              <wp:posOffset>2858770</wp:posOffset>
            </wp:positionV>
            <wp:extent cx="1685925" cy="1171575"/>
            <wp:effectExtent l="0" t="0" r="9525" b="9525"/>
            <wp:wrapNone/>
            <wp:docPr id="18" name="图片 18" descr="1590029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90029150(1)"/>
                    <pic:cNvPicPr>
                      <a:picLocks noChangeAspect="1"/>
                    </pic:cNvPicPr>
                  </pic:nvPicPr>
                  <pic:blipFill>
                    <a:blip r:embed="rId29"/>
                    <a:stretch>
                      <a:fillRect/>
                    </a:stretch>
                  </pic:blipFill>
                  <pic:spPr>
                    <a:xfrm>
                      <a:off x="0" y="0"/>
                      <a:ext cx="1685925" cy="1171575"/>
                    </a:xfrm>
                    <a:prstGeom prst="rect">
                      <a:avLst/>
                    </a:prstGeom>
                  </pic:spPr>
                </pic:pic>
              </a:graphicData>
            </a:graphic>
          </wp:anchor>
        </w:drawing>
      </w:r>
      <w:r>
        <w:rPr>
          <w:color w:val="auto"/>
          <w:sz w:val="28"/>
        </w:rPr>
        <w:pict>
          <v:line id="_x0000_s2274" o:spid="_x0000_s2274" o:spt="20" style="position:absolute;left:0pt;flip:x;margin-left:195.75pt;margin-top:59.7pt;height:165.95pt;width:21.4pt;z-index:2016540672;mso-width-relative:page;mso-height-relative:page;" filled="f" stroked="t" coordsize="21600,21600">
            <v:path arrowok="t"/>
            <v:fill on="f" focussize="0,0"/>
            <v:stroke weight="1.5pt" color="#C00000" endarrow="open"/>
            <v:imagedata o:title=""/>
            <o:lock v:ext="edit" aspectratio="f"/>
          </v:line>
        </w:pict>
      </w:r>
      <w:r>
        <w:rPr>
          <w:rFonts w:hint="default" w:ascii="Times New Roman" w:hAnsi="Times New Roman" w:cs="Times New Roman"/>
          <w:color w:val="auto"/>
          <w:sz w:val="28"/>
        </w:rPr>
        <w:pict>
          <v:shape id="_x0000_s2275" o:spid="_x0000_s2275" o:spt="62" type="#_x0000_t62" style="position:absolute;left:0pt;margin-left:200.75pt;margin-top:238.8pt;height:21.4pt;width:61.75pt;z-index:2016545792;mso-width-relative:page;mso-height-relative:page;" fillcolor="#FFFFFF" filled="t" stroked="t" coordsize="21600,21600" adj="1354,28106">
            <v:path/>
            <v:fill type="gradient" on="t" color2="#FFFFFF" angle="90" focus="0%" focussize="0f,0f" focusposition="0f,0f">
              <o:fill type="gradientUnscaled" v:ext="backwardCompatible"/>
            </v:fill>
            <v:stroke color="#FF0000" joinstyle="miter"/>
            <v:imagedata o:title=""/>
            <o:lock v:ext="edit" aspectratio="f"/>
            <v:textbox>
              <w:txbxContent>
                <w:p>
                  <w:pPr>
                    <w:ind w:left="0" w:leftChars="0" w:firstLine="0" w:firstLineChars="0"/>
                    <w:jc w:val="center"/>
                    <w:rPr>
                      <w:rFonts w:hint="eastAsia"/>
                      <w:sz w:val="21"/>
                      <w:szCs w:val="21"/>
                    </w:rPr>
                  </w:pPr>
                  <w:r>
                    <w:rPr>
                      <w:rFonts w:hint="eastAsia"/>
                      <w:sz w:val="21"/>
                      <w:szCs w:val="21"/>
                    </w:rPr>
                    <w:t>项目位置</w:t>
                  </w:r>
                </w:p>
              </w:txbxContent>
            </v:textbox>
          </v:shape>
        </w:pict>
      </w:r>
      <w:r>
        <w:rPr>
          <w:rFonts w:hint="default" w:ascii="Times New Roman" w:hAnsi="Times New Roman" w:cs="Times New Roman"/>
          <w:color w:val="auto"/>
          <w:sz w:val="28"/>
        </w:rPr>
        <w:pict>
          <v:shape id="_x0000_s2278" o:spid="_x0000_s2278" o:spt="3" type="#_x0000_t3" style="position:absolute;left:0pt;margin-left:202.95pt;margin-top:265.6pt;height:2.85pt;width:2.85pt;z-index:2016546816;mso-width-relative:page;mso-height-relative:page;" fillcolor="#FF0000" filled="t" stroked="t" coordsize="21600,21600">
            <v:path/>
            <v:fill on="t" color2="#FFFFFF" focussize="0,0"/>
            <v:stroke weight="1.25pt" color="#FF0000"/>
            <v:imagedata o:title=""/>
            <o:lock v:ext="edit" aspectratio="t"/>
          </v:shape>
        </w:pict>
      </w:r>
      <w:r>
        <w:rPr>
          <w:rFonts w:hint="default" w:ascii="Times New Roman" w:hAnsi="Times New Roman" w:cs="Times New Roman"/>
          <w:color w:val="auto"/>
          <w:lang w:eastAsia="zh-CN"/>
        </w:rPr>
        <w:drawing>
          <wp:inline distT="0" distB="0" distL="114300" distR="114300">
            <wp:extent cx="7609205" cy="5400040"/>
            <wp:effectExtent l="0" t="0" r="10795" b="10160"/>
            <wp:docPr id="12" name="图片 3" descr="地都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地都镇"/>
                    <pic:cNvPicPr>
                      <a:picLocks noChangeAspect="1"/>
                    </pic:cNvPicPr>
                  </pic:nvPicPr>
                  <pic:blipFill>
                    <a:blip r:embed="rId30"/>
                    <a:stretch>
                      <a:fillRect/>
                    </a:stretch>
                  </pic:blipFill>
                  <pic:spPr>
                    <a:xfrm>
                      <a:off x="0" y="0"/>
                      <a:ext cx="7609205" cy="5400040"/>
                    </a:xfrm>
                    <a:prstGeom prst="rect">
                      <a:avLst/>
                    </a:prstGeom>
                    <a:noFill/>
                    <a:ln>
                      <a:noFill/>
                    </a:ln>
                  </pic:spPr>
                </pic:pic>
              </a:graphicData>
            </a:graphic>
          </wp:inline>
        </w:drawing>
      </w:r>
    </w:p>
    <w:p>
      <w:pPr>
        <w:pStyle w:val="34"/>
        <w:keepNext w:val="0"/>
        <w:keepLines w:val="0"/>
        <w:pageBreakBefore w:val="0"/>
        <w:widowControl w:val="0"/>
        <w:kinsoku/>
        <w:wordWrap/>
        <w:overflowPunct/>
        <w:topLinePunct w:val="0"/>
        <w:autoSpaceDE w:val="0"/>
        <w:autoSpaceDN w:val="0"/>
        <w:bidi w:val="0"/>
        <w:adjustRightInd w:val="0"/>
        <w:snapToGrid/>
        <w:spacing w:before="192" w:beforeLines="50"/>
        <w:jc w:val="center"/>
        <w:textAlignment w:val="baseline"/>
        <w:rPr>
          <w:rFonts w:hint="eastAsia" w:hAnsi="宋体"/>
          <w:b/>
          <w:bCs/>
          <w:sz w:val="28"/>
          <w:szCs w:val="28"/>
        </w:rPr>
      </w:pPr>
      <w:r>
        <w:rPr>
          <w:rFonts w:hint="default" w:ascii="Times New Roman" w:hAnsi="Times New Roman" w:cs="Times New Roman"/>
          <w:b/>
          <w:color w:val="auto"/>
          <w:sz w:val="28"/>
          <w:szCs w:val="28"/>
          <w:lang w:val="en-US" w:eastAsia="zh-CN"/>
        </w:rPr>
        <w:t>附图</w:t>
      </w:r>
      <w:r>
        <w:rPr>
          <w:rFonts w:hint="eastAsia" w:ascii="Times New Roman" w:hAnsi="Times New Roman" w:cs="Times New Roman"/>
          <w:b/>
          <w:color w:val="auto"/>
          <w:sz w:val="28"/>
          <w:szCs w:val="28"/>
          <w:lang w:val="en-US" w:eastAsia="zh-CN"/>
        </w:rPr>
        <w:t>7</w:t>
      </w:r>
      <w:r>
        <w:rPr>
          <w:rFonts w:hint="default" w:ascii="Times New Roman" w:hAnsi="Times New Roman" w:cs="Times New Roman"/>
          <w:b/>
          <w:color w:val="auto"/>
          <w:sz w:val="28"/>
          <w:szCs w:val="28"/>
          <w:lang w:val="en-US" w:eastAsia="zh-CN"/>
        </w:rPr>
        <w:t xml:space="preserve"> 地都镇土地利用总体规划图</w:t>
      </w:r>
      <w:r>
        <w:rPr>
          <w:rFonts w:hint="eastAsia" w:hAnsi="宋体"/>
          <w:b/>
          <w:bCs/>
          <w:sz w:val="28"/>
          <w:szCs w:val="28"/>
        </w:rPr>
        <w:t>土地利用规划图</w:t>
      </w:r>
    </w:p>
    <w:p>
      <w:pPr>
        <w:pStyle w:val="34"/>
        <w:jc w:val="both"/>
        <w:rPr>
          <w:rFonts w:hint="eastAsia" w:asciiTheme="minorEastAsia" w:hAnsiTheme="minorEastAsia" w:eastAsiaTheme="minorEastAsia" w:cstheme="minorEastAsia"/>
          <w:b/>
          <w:bCs w:val="0"/>
          <w:sz w:val="28"/>
          <w:szCs w:val="32"/>
        </w:rPr>
        <w:sectPr>
          <w:pgSz w:w="16840" w:h="11907" w:orient="landscape"/>
          <w:pgMar w:top="1400" w:right="1406" w:bottom="1230" w:left="1406" w:header="0" w:footer="992" w:gutter="0"/>
          <w:pgBorders>
            <w:top w:val="none" w:sz="0" w:space="0"/>
            <w:left w:val="none" w:sz="0" w:space="0"/>
            <w:bottom w:val="none" w:sz="0" w:space="0"/>
            <w:right w:val="none" w:sz="0" w:space="0"/>
          </w:pgBorders>
          <w:cols w:space="720" w:num="1"/>
          <w:docGrid w:linePitch="381" w:charSpace="0"/>
        </w:sectPr>
      </w:pPr>
    </w:p>
    <w:p>
      <w:pPr>
        <w:pStyle w:val="34"/>
        <w:jc w:val="both"/>
        <w:rPr>
          <w:rFonts w:hint="eastAsia" w:asciiTheme="minorEastAsia" w:hAnsiTheme="minorEastAsia" w:eastAsiaTheme="minorEastAsia" w:cstheme="minorEastAsia"/>
          <w:b/>
          <w:bCs w:val="0"/>
          <w:sz w:val="28"/>
          <w:szCs w:val="21"/>
        </w:rPr>
      </w:pPr>
      <w:r>
        <w:rPr>
          <w:rFonts w:hint="eastAsia" w:asciiTheme="minorEastAsia" w:hAnsiTheme="minorEastAsia" w:eastAsiaTheme="minorEastAsia" w:cstheme="minorEastAsia"/>
          <w:b/>
          <w:bCs w:val="0"/>
          <w:sz w:val="28"/>
          <w:szCs w:val="32"/>
        </w:rPr>
        <w:t>附件</w:t>
      </w:r>
      <w:r>
        <w:rPr>
          <w:rFonts w:hint="default" w:ascii="Times New Roman" w:hAnsi="Times New Roman" w:cs="Times New Roman" w:eastAsiaTheme="minorEastAsia"/>
          <w:b/>
          <w:bCs w:val="0"/>
          <w:sz w:val="28"/>
          <w:szCs w:val="32"/>
        </w:rPr>
        <w:t>1</w:t>
      </w:r>
      <w:r>
        <w:rPr>
          <w:rFonts w:hint="eastAsia" w:asciiTheme="minorEastAsia" w:hAnsiTheme="minorEastAsia" w:eastAsiaTheme="minorEastAsia" w:cstheme="minorEastAsia"/>
          <w:b/>
          <w:bCs w:val="0"/>
          <w:sz w:val="28"/>
          <w:szCs w:val="32"/>
        </w:rPr>
        <w:t xml:space="preserve">  国有土地使用证</w:t>
      </w:r>
    </w:p>
    <w:p>
      <w:pPr>
        <w:pStyle w:val="34"/>
        <w:jc w:val="left"/>
        <w:rPr>
          <w:rFonts w:hint="default" w:asciiTheme="minorEastAsia" w:hAnsiTheme="minorEastAsia" w:eastAsiaTheme="minorEastAsia" w:cstheme="minorEastAsia"/>
          <w:b/>
          <w:bCs w:val="0"/>
          <w:sz w:val="28"/>
          <w:szCs w:val="32"/>
          <w:lang w:val="en-US"/>
        </w:rPr>
        <w:sectPr>
          <w:pgSz w:w="16840" w:h="11907" w:orient="landscape"/>
          <w:pgMar w:top="1230" w:right="1406" w:bottom="1230" w:left="1406" w:header="0" w:footer="992" w:gutter="0"/>
          <w:pgBorders>
            <w:top w:val="none" w:sz="0" w:space="0"/>
            <w:left w:val="none" w:sz="0" w:space="0"/>
            <w:bottom w:val="none" w:sz="0" w:space="0"/>
            <w:right w:val="none" w:sz="0" w:space="0"/>
          </w:pgBorders>
          <w:cols w:space="720" w:num="1"/>
          <w:docGrid w:linePitch="381" w:charSpace="0"/>
        </w:sectPr>
      </w:pPr>
      <w:r>
        <w:rPr>
          <w:rFonts w:hint="eastAsia" w:ascii="宋体" w:hAnsi="宋体" w:eastAsia="宋体"/>
          <w:b/>
          <w:szCs w:val="28"/>
          <w:lang w:val="en-US" w:eastAsia="zh-CN"/>
        </w:rPr>
        <w:t xml:space="preserve">     </w:t>
      </w:r>
      <w:r>
        <w:rPr>
          <w:rFonts w:hint="eastAsia" w:ascii="宋体" w:hAnsi="宋体" w:eastAsia="宋体"/>
          <w:b/>
          <w:szCs w:val="28"/>
          <w:lang w:eastAsia="zh-CN"/>
        </w:rPr>
        <w:drawing>
          <wp:inline distT="0" distB="0" distL="114300" distR="114300">
            <wp:extent cx="3756660" cy="5448935"/>
            <wp:effectExtent l="0" t="0" r="15240" b="18415"/>
            <wp:docPr id="24" name="图片 24" descr="1590030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90030468(1)"/>
                    <pic:cNvPicPr>
                      <a:picLocks noChangeAspect="1"/>
                    </pic:cNvPicPr>
                  </pic:nvPicPr>
                  <pic:blipFill>
                    <a:blip r:embed="rId31"/>
                    <a:stretch>
                      <a:fillRect/>
                    </a:stretch>
                  </pic:blipFill>
                  <pic:spPr>
                    <a:xfrm>
                      <a:off x="0" y="0"/>
                      <a:ext cx="3756660" cy="5448935"/>
                    </a:xfrm>
                    <a:prstGeom prst="rect">
                      <a:avLst/>
                    </a:prstGeom>
                  </pic:spPr>
                </pic:pic>
              </a:graphicData>
            </a:graphic>
          </wp:inline>
        </w:drawing>
      </w:r>
      <w:r>
        <w:rPr>
          <w:rFonts w:hint="eastAsia" w:ascii="宋体" w:hAnsi="宋体" w:eastAsia="宋体"/>
          <w:b/>
          <w:szCs w:val="28"/>
          <w:lang w:val="en-US" w:eastAsia="zh-CN"/>
        </w:rPr>
        <w:t xml:space="preserve">         </w:t>
      </w:r>
      <w:r>
        <w:rPr>
          <w:rFonts w:hint="eastAsia" w:ascii="宋体" w:hAnsi="宋体" w:eastAsia="宋体"/>
          <w:b/>
          <w:szCs w:val="28"/>
          <w:lang w:eastAsia="zh-CN"/>
        </w:rPr>
        <w:drawing>
          <wp:inline distT="0" distB="0" distL="114300" distR="114300">
            <wp:extent cx="3698240" cy="5449570"/>
            <wp:effectExtent l="0" t="0" r="16510" b="17780"/>
            <wp:docPr id="23" name="图片 23" descr="1590030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90030407(1)"/>
                    <pic:cNvPicPr>
                      <a:picLocks noChangeAspect="1"/>
                    </pic:cNvPicPr>
                  </pic:nvPicPr>
                  <pic:blipFill>
                    <a:blip r:embed="rId32"/>
                    <a:stretch>
                      <a:fillRect/>
                    </a:stretch>
                  </pic:blipFill>
                  <pic:spPr>
                    <a:xfrm>
                      <a:off x="0" y="0"/>
                      <a:ext cx="3698240" cy="5449570"/>
                    </a:xfrm>
                    <a:prstGeom prst="rect">
                      <a:avLst/>
                    </a:prstGeom>
                  </pic:spPr>
                </pic:pic>
              </a:graphicData>
            </a:graphic>
          </wp:inline>
        </w:drawing>
      </w:r>
    </w:p>
    <w:p>
      <w:pPr>
        <w:spacing w:before="240"/>
        <w:ind w:firstLine="0"/>
        <w:jc w:val="left"/>
        <w:rPr>
          <w:rFonts w:ascii="宋体" w:hAnsi="宋体"/>
          <w:b/>
          <w:szCs w:val="28"/>
        </w:rPr>
      </w:pPr>
      <w:r>
        <w:rPr>
          <w:rFonts w:ascii="宋体" w:hAnsi="宋体"/>
          <w:b/>
          <w:szCs w:val="28"/>
        </w:rPr>
        <w:t>附</w:t>
      </w:r>
      <w:r>
        <w:rPr>
          <w:rFonts w:hint="eastAsia" w:ascii="宋体" w:hAnsi="宋体"/>
          <w:b/>
          <w:szCs w:val="28"/>
        </w:rPr>
        <w:t>件</w:t>
      </w:r>
      <w:r>
        <w:rPr>
          <w:b/>
          <w:szCs w:val="28"/>
        </w:rPr>
        <w:t>2</w:t>
      </w:r>
      <w:r>
        <w:rPr>
          <w:rFonts w:ascii="宋体" w:hAnsi="宋体"/>
          <w:b/>
          <w:szCs w:val="28"/>
        </w:rPr>
        <w:t xml:space="preserve">  </w:t>
      </w:r>
      <w:r>
        <w:rPr>
          <w:rFonts w:hint="eastAsia" w:ascii="宋体" w:hAnsi="宋体"/>
          <w:b/>
          <w:szCs w:val="28"/>
        </w:rPr>
        <w:t xml:space="preserve"> 土地租赁合同</w:t>
      </w:r>
    </w:p>
    <w:p>
      <w:pPr>
        <w:ind w:left="0" w:leftChars="0" w:firstLine="0" w:firstLineChars="0"/>
        <w:jc w:val="center"/>
        <w:rPr>
          <w:rFonts w:hint="default" w:ascii="宋体" w:hAnsi="宋体" w:eastAsia="宋体"/>
          <w:b/>
          <w:szCs w:val="28"/>
          <w:lang w:val="en-US" w:eastAsia="zh-CN"/>
        </w:rPr>
        <w:sectPr>
          <w:pgSz w:w="16840" w:h="11907" w:orient="landscape"/>
          <w:pgMar w:top="1174" w:right="1406" w:bottom="1174" w:left="1406" w:header="0" w:footer="992" w:gutter="0"/>
          <w:pgBorders>
            <w:top w:val="none" w:sz="0" w:space="0"/>
            <w:left w:val="none" w:sz="0" w:space="0"/>
            <w:bottom w:val="none" w:sz="0" w:space="0"/>
            <w:right w:val="none" w:sz="0" w:space="0"/>
          </w:pgBorders>
          <w:cols w:space="720" w:num="1"/>
          <w:docGrid w:linePitch="381" w:charSpace="0"/>
        </w:sectPr>
      </w:pPr>
      <w:r>
        <w:drawing>
          <wp:inline distT="0" distB="0" distL="114300" distR="114300">
            <wp:extent cx="3062605" cy="5600065"/>
            <wp:effectExtent l="0" t="0" r="444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3"/>
                    <a:stretch>
                      <a:fillRect/>
                    </a:stretch>
                  </pic:blipFill>
                  <pic:spPr>
                    <a:xfrm>
                      <a:off x="0" y="0"/>
                      <a:ext cx="3062605" cy="5600065"/>
                    </a:xfrm>
                    <a:prstGeom prst="rect">
                      <a:avLst/>
                    </a:prstGeom>
                    <a:noFill/>
                    <a:ln w="9525">
                      <a:noFill/>
                    </a:ln>
                  </pic:spPr>
                </pic:pic>
              </a:graphicData>
            </a:graphic>
          </wp:inline>
        </w:drawing>
      </w:r>
      <w:r>
        <w:rPr>
          <w:rFonts w:hint="eastAsia"/>
          <w:lang w:val="en-US" w:eastAsia="zh-CN"/>
        </w:rPr>
        <w:t xml:space="preserve">           </w:t>
      </w:r>
      <w:r>
        <w:rPr>
          <w:rFonts w:hint="eastAsia" w:ascii="宋体" w:hAnsi="宋体" w:eastAsia="宋体"/>
          <w:b/>
          <w:szCs w:val="28"/>
          <w:lang w:eastAsia="zh-CN"/>
        </w:rPr>
        <w:drawing>
          <wp:inline distT="0" distB="0" distL="114300" distR="114300">
            <wp:extent cx="2946400" cy="5593715"/>
            <wp:effectExtent l="0" t="0" r="6350" b="6985"/>
            <wp:docPr id="6" name="图片 6" descr="cfee989b40935231e4fc411d5b4e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fee989b40935231e4fc411d5b4e6fb"/>
                    <pic:cNvPicPr>
                      <a:picLocks noChangeAspect="1"/>
                    </pic:cNvPicPr>
                  </pic:nvPicPr>
                  <pic:blipFill>
                    <a:blip r:embed="rId34"/>
                    <a:stretch>
                      <a:fillRect/>
                    </a:stretch>
                  </pic:blipFill>
                  <pic:spPr>
                    <a:xfrm>
                      <a:off x="0" y="0"/>
                      <a:ext cx="2946400" cy="5593715"/>
                    </a:xfrm>
                    <a:prstGeom prst="rect">
                      <a:avLst/>
                    </a:prstGeom>
                  </pic:spPr>
                </pic:pic>
              </a:graphicData>
            </a:graphic>
          </wp:inline>
        </w:drawing>
      </w:r>
    </w:p>
    <w:p>
      <w:pPr>
        <w:spacing w:before="240"/>
        <w:ind w:firstLine="0"/>
        <w:jc w:val="left"/>
        <w:rPr>
          <w:rFonts w:hint="eastAsia" w:ascii="宋体" w:hAnsi="宋体"/>
          <w:b/>
          <w:szCs w:val="28"/>
        </w:rPr>
      </w:pPr>
      <w:r>
        <w:rPr>
          <w:rFonts w:ascii="宋体" w:hAnsi="宋体"/>
          <w:b/>
          <w:szCs w:val="28"/>
        </w:rPr>
        <w:t>附</w:t>
      </w:r>
      <w:r>
        <w:rPr>
          <w:rFonts w:hint="eastAsia" w:ascii="宋体" w:hAnsi="宋体"/>
          <w:b/>
          <w:szCs w:val="28"/>
        </w:rPr>
        <w:t>件</w:t>
      </w:r>
      <w:r>
        <w:rPr>
          <w:rFonts w:hint="eastAsia"/>
          <w:b/>
          <w:szCs w:val="28"/>
        </w:rPr>
        <w:t>3</w:t>
      </w:r>
      <w:r>
        <w:rPr>
          <w:rFonts w:ascii="宋体" w:hAnsi="宋体"/>
          <w:b/>
          <w:szCs w:val="28"/>
        </w:rPr>
        <w:t xml:space="preserve">  </w:t>
      </w:r>
      <w:r>
        <w:rPr>
          <w:rFonts w:hint="eastAsia" w:ascii="宋体" w:hAnsi="宋体"/>
          <w:b/>
          <w:szCs w:val="28"/>
        </w:rPr>
        <w:t xml:space="preserve"> 营业执照</w:t>
      </w:r>
    </w:p>
    <w:p>
      <w:pPr>
        <w:pStyle w:val="34"/>
        <w:rPr>
          <w:rFonts w:hint="eastAsia" w:eastAsia="黑体"/>
          <w:lang w:eastAsia="zh-CN"/>
        </w:rPr>
        <w:sectPr>
          <w:pgSz w:w="16840" w:h="11907" w:orient="landscape"/>
          <w:pgMar w:top="1174" w:right="1406" w:bottom="1230" w:left="1406" w:header="0" w:footer="992" w:gutter="0"/>
          <w:pgBorders>
            <w:top w:val="none" w:sz="0" w:space="0"/>
            <w:left w:val="none" w:sz="0" w:space="0"/>
            <w:bottom w:val="none" w:sz="0" w:space="0"/>
            <w:right w:val="none" w:sz="0" w:space="0"/>
          </w:pgBorders>
          <w:cols w:space="720" w:num="1"/>
          <w:docGrid w:linePitch="381" w:charSpace="0"/>
        </w:sectPr>
      </w:pPr>
      <w:r>
        <w:rPr>
          <w:rFonts w:hint="eastAsia" w:eastAsia="黑体"/>
          <w:lang w:eastAsia="zh-CN"/>
        </w:rPr>
        <w:drawing>
          <wp:inline distT="0" distB="0" distL="114300" distR="114300">
            <wp:extent cx="7620000" cy="5600700"/>
            <wp:effectExtent l="0" t="0" r="0" b="0"/>
            <wp:docPr id="13" name="图片 13" descr="a3a37e4a689bb2f5530ecc9e7200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3a37e4a689bb2f5530ecc9e72000d3"/>
                    <pic:cNvPicPr>
                      <a:picLocks noChangeAspect="1"/>
                    </pic:cNvPicPr>
                  </pic:nvPicPr>
                  <pic:blipFill>
                    <a:blip r:embed="rId35"/>
                    <a:stretch>
                      <a:fillRect/>
                    </a:stretch>
                  </pic:blipFill>
                  <pic:spPr>
                    <a:xfrm>
                      <a:off x="0" y="0"/>
                      <a:ext cx="7620000" cy="56007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outlineLvl w:val="0"/>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eastAsia="zh-CN"/>
        </w:rPr>
        <w:t>附表</w:t>
      </w:r>
      <w:r>
        <w:rPr>
          <w:rFonts w:hint="eastAsia" w:ascii="Times New Roman" w:hAnsi="Times New Roman" w:eastAsia="宋体" w:cs="Times New Roman"/>
          <w:b/>
          <w:color w:val="auto"/>
          <w:sz w:val="28"/>
          <w:szCs w:val="28"/>
          <w:highlight w:val="none"/>
          <w:lang w:val="en-US" w:eastAsia="zh-CN"/>
        </w:rPr>
        <w:t xml:space="preserve">1 </w:t>
      </w:r>
      <w:r>
        <w:rPr>
          <w:rFonts w:hint="default" w:ascii="Times New Roman" w:hAnsi="Times New Roman" w:eastAsia="宋体" w:cs="Times New Roman"/>
          <w:b/>
          <w:color w:val="auto"/>
          <w:sz w:val="28"/>
          <w:szCs w:val="28"/>
          <w:highlight w:val="none"/>
          <w:lang w:val="en-US" w:eastAsia="zh-CN"/>
        </w:rPr>
        <w:t>大气环境影响评价自查表</w:t>
      </w:r>
    </w:p>
    <w:p>
      <w:pPr>
        <w:widowControl w:val="0"/>
        <w:adjustRightInd w:val="0"/>
        <w:snapToGrid w:val="0"/>
        <w:spacing w:line="360" w:lineRule="auto"/>
        <w:ind w:firstLine="0"/>
        <w:jc w:val="center"/>
        <w:rPr>
          <w:rFonts w:hint="eastAsia" w:ascii="Times New Roman" w:hAnsi="Times New Roman" w:eastAsia="宋体" w:cs="Times New Roman"/>
          <w:b/>
          <w:color w:val="auto"/>
          <w:kern w:val="2"/>
          <w:sz w:val="24"/>
          <w:szCs w:val="24"/>
          <w:highlight w:val="yellow"/>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建设项目大气环境影响评价自查表</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6"/>
        <w:gridCol w:w="1672"/>
        <w:gridCol w:w="949"/>
        <w:gridCol w:w="724"/>
        <w:gridCol w:w="556"/>
        <w:gridCol w:w="955"/>
        <w:gridCol w:w="163"/>
        <w:gridCol w:w="1118"/>
        <w:gridCol w:w="4"/>
        <w:gridCol w:w="684"/>
        <w:gridCol w:w="16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23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工作内容</w:t>
            </w:r>
          </w:p>
        </w:tc>
        <w:tc>
          <w:tcPr>
            <w:tcW w:w="6777"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自查项目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696"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评价等级范围</w:t>
            </w: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评价等级</w:t>
            </w:r>
          </w:p>
        </w:tc>
        <w:tc>
          <w:tcPr>
            <w:tcW w:w="2229"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一级□</w:t>
            </w:r>
          </w:p>
        </w:tc>
        <w:tc>
          <w:tcPr>
            <w:tcW w:w="2240"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二级</w:t>
            </w:r>
            <w:r>
              <w:rPr>
                <w:rFonts w:hint="eastAsia" w:ascii="Times New Roman" w:hAnsi="Times New Roman" w:eastAsia="宋体" w:cs="Times New Roman"/>
                <w:bCs/>
                <w:color w:val="auto"/>
                <w:sz w:val="21"/>
                <w:szCs w:val="21"/>
                <w:lang w:val="en-US" w:eastAsia="zh-CN"/>
              </w:rPr>
              <w:sym w:font="Wingdings 2" w:char="0052"/>
            </w:r>
          </w:p>
        </w:tc>
        <w:tc>
          <w:tcPr>
            <w:tcW w:w="23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三级</w:t>
            </w:r>
            <w:r>
              <w:rPr>
                <w:rFonts w:hint="eastAsia" w:ascii="Times New Roman" w:hAnsi="Times New Roman" w:eastAsia="宋体" w:cs="Times New Roman"/>
                <w:bCs/>
                <w:color w:val="auto"/>
                <w:sz w:val="21"/>
                <w:szCs w:val="21"/>
                <w:lang w:val="en-US" w:eastAsia="zh-CN"/>
              </w:rPr>
              <w:sym w:font="Wingdings 2" w:char="00A3"/>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评价范围</w:t>
            </w:r>
          </w:p>
        </w:tc>
        <w:tc>
          <w:tcPr>
            <w:tcW w:w="2229"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边长=50km□</w:t>
            </w:r>
          </w:p>
        </w:tc>
        <w:tc>
          <w:tcPr>
            <w:tcW w:w="2240"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边长5～50km</w:t>
            </w:r>
            <w:r>
              <w:rPr>
                <w:rFonts w:hint="eastAsia" w:ascii="Times New Roman" w:hAnsi="Times New Roman" w:eastAsia="宋体" w:cs="Times New Roman"/>
                <w:bCs/>
                <w:color w:val="auto"/>
                <w:sz w:val="21"/>
                <w:szCs w:val="21"/>
                <w:lang w:val="en-US" w:eastAsia="zh-CN"/>
              </w:rPr>
              <w:sym w:font="Wingdings 2" w:char="0052"/>
            </w:r>
          </w:p>
        </w:tc>
        <w:tc>
          <w:tcPr>
            <w:tcW w:w="23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边长=5km</w:t>
            </w:r>
            <w:r>
              <w:rPr>
                <w:rFonts w:hint="eastAsia" w:ascii="Times New Roman" w:hAnsi="Times New Roman" w:eastAsia="宋体" w:cs="Times New Roman"/>
                <w:bCs/>
                <w:color w:val="auto"/>
                <w:sz w:val="21"/>
                <w:szCs w:val="21"/>
                <w:lang w:val="en-US" w:eastAsia="zh-CN"/>
              </w:rPr>
              <w:sym w:font="Wingdings 2" w:char="00A3"/>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VOCs+颗粒物排放量</w:t>
            </w:r>
          </w:p>
        </w:tc>
        <w:tc>
          <w:tcPr>
            <w:tcW w:w="2229"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≥2000t/a□</w:t>
            </w:r>
          </w:p>
        </w:tc>
        <w:tc>
          <w:tcPr>
            <w:tcW w:w="2240"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500~2000t/a□</w:t>
            </w:r>
          </w:p>
        </w:tc>
        <w:tc>
          <w:tcPr>
            <w:tcW w:w="2308" w:type="dxa"/>
            <w:gridSpan w:val="2"/>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＜500t/a</w:t>
            </w:r>
            <w:r>
              <w:rPr>
                <w:rFonts w:hint="eastAsia" w:ascii="Times New Roman" w:hAnsi="Times New Roman" w:eastAsia="宋体" w:cs="Times New Roman"/>
                <w:bCs/>
                <w:color w:val="auto"/>
                <w:sz w:val="21"/>
                <w:szCs w:val="21"/>
                <w:lang w:val="en-US" w:eastAsia="zh-CN"/>
              </w:rPr>
              <w:sym w:font="Wingdings 2" w:char="00A3"/>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696"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评价因子</w:t>
            </w:r>
          </w:p>
        </w:tc>
        <w:tc>
          <w:tcPr>
            <w:tcW w:w="4469"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基本污染物（颗粒物）</w:t>
            </w:r>
          </w:p>
        </w:tc>
        <w:tc>
          <w:tcPr>
            <w:tcW w:w="2308" w:type="dxa"/>
            <w:gridSpan w:val="2"/>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包括二次PM</w:t>
            </w:r>
            <w:r>
              <w:rPr>
                <w:rFonts w:hint="eastAsia" w:ascii="Times New Roman" w:hAnsi="Times New Roman" w:eastAsia="宋体" w:cs="Times New Roman"/>
                <w:bCs/>
                <w:color w:val="auto"/>
                <w:sz w:val="21"/>
                <w:szCs w:val="21"/>
                <w:vertAlign w:val="subscript"/>
                <w:lang w:val="en-US" w:eastAsia="zh-CN"/>
              </w:rPr>
              <w:t>2.5</w:t>
            </w:r>
            <w:r>
              <w:rPr>
                <w:rFonts w:hint="eastAsia" w:ascii="Times New Roman" w:hAnsi="Times New Roman" w:eastAsia="宋体" w:cs="Times New Roman"/>
                <w:bCs/>
                <w:color w:val="auto"/>
                <w:sz w:val="21"/>
                <w:szCs w:val="21"/>
                <w:lang w:val="en-US" w:eastAsia="zh-CN"/>
              </w:rPr>
              <w:t>□</w:t>
            </w:r>
          </w:p>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不包括二次PM</w:t>
            </w:r>
            <w:r>
              <w:rPr>
                <w:rFonts w:hint="eastAsia" w:ascii="Times New Roman" w:hAnsi="Times New Roman" w:eastAsia="宋体" w:cs="Times New Roman"/>
                <w:bCs/>
                <w:color w:val="auto"/>
                <w:sz w:val="21"/>
                <w:szCs w:val="21"/>
                <w:vertAlign w:val="subscript"/>
                <w:lang w:val="en-US" w:eastAsia="zh-CN"/>
              </w:rPr>
              <w:t>2.5</w:t>
            </w:r>
            <w:r>
              <w:rPr>
                <w:rFonts w:hint="eastAsia" w:ascii="Times New Roman" w:hAnsi="Times New Roman" w:eastAsia="宋体" w:cs="Times New Roman"/>
                <w:bCs/>
                <w:color w:val="auto"/>
                <w:sz w:val="21"/>
                <w:szCs w:val="21"/>
                <w:lang w:val="en-US" w:eastAsia="zh-CN"/>
              </w:rPr>
              <w:sym w:font="Wingdings 2" w:char="00A3"/>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评价标准</w:t>
            </w: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评价标准</w:t>
            </w:r>
          </w:p>
        </w:tc>
        <w:tc>
          <w:tcPr>
            <w:tcW w:w="1673" w:type="dxa"/>
            <w:gridSpan w:val="2"/>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国家标准</w:t>
            </w:r>
            <w:r>
              <w:rPr>
                <w:rFonts w:hint="eastAsia" w:ascii="Times New Roman" w:hAnsi="Times New Roman" w:eastAsia="宋体" w:cs="Times New Roman"/>
                <w:bCs/>
                <w:color w:val="auto"/>
                <w:sz w:val="21"/>
                <w:szCs w:val="21"/>
                <w:lang w:val="en-US" w:eastAsia="zh-CN"/>
              </w:rPr>
              <w:sym w:font="Wingdings 2" w:char="0052"/>
            </w:r>
          </w:p>
        </w:tc>
        <w:tc>
          <w:tcPr>
            <w:tcW w:w="1674"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地方标准</w:t>
            </w:r>
            <w:r>
              <w:rPr>
                <w:rFonts w:hint="eastAsia" w:ascii="Times New Roman" w:hAnsi="Times New Roman" w:eastAsia="宋体" w:cs="Times New Roman"/>
                <w:bCs/>
                <w:color w:val="auto"/>
                <w:sz w:val="21"/>
                <w:szCs w:val="21"/>
                <w:lang w:val="en-US" w:eastAsia="zh-CN"/>
              </w:rPr>
              <w:sym w:font="Wingdings 2" w:char="00A3"/>
            </w:r>
          </w:p>
        </w:tc>
        <w:tc>
          <w:tcPr>
            <w:tcW w:w="1806"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附录D</w:t>
            </w:r>
            <w:r>
              <w:rPr>
                <w:rFonts w:hint="eastAsia" w:ascii="Times New Roman" w:hAnsi="Times New Roman" w:eastAsia="宋体" w:cs="Times New Roman"/>
                <w:bCs/>
                <w:color w:val="auto"/>
                <w:sz w:val="21"/>
                <w:szCs w:val="21"/>
                <w:lang w:val="en-US" w:eastAsia="zh-CN"/>
              </w:rPr>
              <w:sym w:font="Wingdings 2" w:char="0052"/>
            </w:r>
          </w:p>
        </w:tc>
        <w:tc>
          <w:tcPr>
            <w:tcW w:w="1624"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其他标准</w:t>
            </w:r>
            <w:r>
              <w:rPr>
                <w:rFonts w:hint="eastAsia" w:ascii="Times New Roman" w:hAnsi="Times New Roman" w:eastAsia="宋体" w:cs="Times New Roman"/>
                <w:bCs/>
                <w:color w:val="auto"/>
                <w:sz w:val="21"/>
                <w:szCs w:val="21"/>
                <w:lang w:val="en-US" w:eastAsia="zh-CN"/>
              </w:rPr>
              <w:sym w:font="Wingdings 2" w:char="0052"/>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696"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现状</w:t>
            </w:r>
          </w:p>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评价</w:t>
            </w: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环境功能区</w:t>
            </w:r>
          </w:p>
        </w:tc>
        <w:tc>
          <w:tcPr>
            <w:tcW w:w="2229"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一类区□</w:t>
            </w:r>
          </w:p>
        </w:tc>
        <w:tc>
          <w:tcPr>
            <w:tcW w:w="2240" w:type="dxa"/>
            <w:gridSpan w:val="4"/>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二类区</w:t>
            </w:r>
            <w:r>
              <w:rPr>
                <w:rFonts w:hint="eastAsia" w:ascii="Times New Roman" w:hAnsi="Times New Roman" w:eastAsia="宋体" w:cs="Times New Roman"/>
                <w:bCs/>
                <w:color w:val="auto"/>
                <w:sz w:val="21"/>
                <w:szCs w:val="21"/>
                <w:lang w:val="en-US" w:eastAsia="zh-CN"/>
              </w:rPr>
              <w:sym w:font="Wingdings 2" w:char="0052"/>
            </w:r>
          </w:p>
        </w:tc>
        <w:tc>
          <w:tcPr>
            <w:tcW w:w="2308" w:type="dxa"/>
            <w:gridSpan w:val="2"/>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一类区和二类区□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评价基准年</w:t>
            </w:r>
          </w:p>
        </w:tc>
        <w:tc>
          <w:tcPr>
            <w:tcW w:w="6777" w:type="dxa"/>
            <w:gridSpan w:val="9"/>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（2018）年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2"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环境空气质量现状调查数据来源</w:t>
            </w:r>
          </w:p>
        </w:tc>
        <w:tc>
          <w:tcPr>
            <w:tcW w:w="2229"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长期例行监测数据</w:t>
            </w:r>
            <w:r>
              <w:rPr>
                <w:rFonts w:hint="eastAsia" w:ascii="Times New Roman" w:hAnsi="Times New Roman" w:eastAsia="宋体" w:cs="Times New Roman"/>
                <w:bCs/>
                <w:color w:val="auto"/>
                <w:sz w:val="21"/>
                <w:szCs w:val="21"/>
                <w:lang w:val="en-US" w:eastAsia="zh-CN"/>
              </w:rPr>
              <w:sym w:font="Wingdings 2" w:char="0052"/>
            </w:r>
          </w:p>
        </w:tc>
        <w:tc>
          <w:tcPr>
            <w:tcW w:w="2240" w:type="dxa"/>
            <w:gridSpan w:val="4"/>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主管部门发布的数据</w:t>
            </w:r>
            <w:r>
              <w:rPr>
                <w:rFonts w:hint="eastAsia" w:ascii="Times New Roman" w:hAnsi="Times New Roman" w:eastAsia="宋体" w:cs="Times New Roman"/>
                <w:bCs/>
                <w:color w:val="auto"/>
                <w:sz w:val="21"/>
                <w:szCs w:val="21"/>
                <w:lang w:val="en-US" w:eastAsia="zh-CN"/>
              </w:rPr>
              <w:sym w:font="Wingdings 2" w:char="0052"/>
            </w:r>
          </w:p>
        </w:tc>
        <w:tc>
          <w:tcPr>
            <w:tcW w:w="2308" w:type="dxa"/>
            <w:gridSpan w:val="2"/>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现状补充监测□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96"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现状评价</w:t>
            </w:r>
          </w:p>
        </w:tc>
        <w:tc>
          <w:tcPr>
            <w:tcW w:w="3347" w:type="dxa"/>
            <w:gridSpan w:val="5"/>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达标区</w:t>
            </w:r>
            <w:r>
              <w:rPr>
                <w:rFonts w:hint="eastAsia" w:ascii="Times New Roman" w:hAnsi="Times New Roman" w:eastAsia="宋体" w:cs="Times New Roman"/>
                <w:bCs/>
                <w:color w:val="auto"/>
                <w:sz w:val="21"/>
                <w:szCs w:val="21"/>
                <w:lang w:val="en-US" w:eastAsia="zh-CN"/>
              </w:rPr>
              <w:sym w:font="Wingdings 2" w:char="0052"/>
            </w:r>
          </w:p>
        </w:tc>
        <w:tc>
          <w:tcPr>
            <w:tcW w:w="3430" w:type="dxa"/>
            <w:gridSpan w:val="4"/>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不达标区□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6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污染源调查</w:t>
            </w: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调查内容</w:t>
            </w:r>
          </w:p>
        </w:tc>
        <w:tc>
          <w:tcPr>
            <w:tcW w:w="1673" w:type="dxa"/>
            <w:gridSpan w:val="2"/>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本项目正常排放源</w:t>
            </w:r>
            <w:r>
              <w:rPr>
                <w:rFonts w:hint="eastAsia" w:ascii="Times New Roman" w:hAnsi="Times New Roman" w:eastAsia="宋体" w:cs="Times New Roman"/>
                <w:bCs/>
                <w:color w:val="auto"/>
                <w:sz w:val="21"/>
                <w:szCs w:val="21"/>
                <w:lang w:val="en-US" w:eastAsia="zh-CN"/>
              </w:rPr>
              <w:sym w:font="Wingdings 2" w:char="0052"/>
            </w:r>
          </w:p>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本项目非正常排放源□</w:t>
            </w:r>
          </w:p>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现有污染源□</w:t>
            </w:r>
          </w:p>
        </w:tc>
        <w:tc>
          <w:tcPr>
            <w:tcW w:w="1674"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拟替代的污染源□</w:t>
            </w:r>
          </w:p>
        </w:tc>
        <w:tc>
          <w:tcPr>
            <w:tcW w:w="1806"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其他在建、拟建项目污染源□</w:t>
            </w:r>
          </w:p>
        </w:tc>
        <w:tc>
          <w:tcPr>
            <w:tcW w:w="1624"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区域污染源□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696"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大气环境影响预测与评价</w:t>
            </w:r>
          </w:p>
        </w:tc>
        <w:tc>
          <w:tcPr>
            <w:tcW w:w="1672"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预测模型</w:t>
            </w:r>
          </w:p>
        </w:tc>
        <w:tc>
          <w:tcPr>
            <w:tcW w:w="1673" w:type="dxa"/>
            <w:gridSpan w:val="2"/>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AERMOD□</w:t>
            </w:r>
          </w:p>
        </w:tc>
        <w:tc>
          <w:tcPr>
            <w:tcW w:w="1674"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ADMS□</w:t>
            </w:r>
          </w:p>
        </w:tc>
        <w:tc>
          <w:tcPr>
            <w:tcW w:w="1806"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AUSTAL2000□</w:t>
            </w:r>
          </w:p>
        </w:tc>
        <w:tc>
          <w:tcPr>
            <w:tcW w:w="1624" w:type="dxa"/>
            <w:vMerge w:val="restart"/>
            <w:tcBorders>
              <w:top w:val="single" w:color="auto" w:sz="4" w:space="0"/>
              <w:lef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3" w:type="dxa"/>
            <w:gridSpan w:val="2"/>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EDMS/AEDT□</w:t>
            </w:r>
          </w:p>
        </w:tc>
        <w:tc>
          <w:tcPr>
            <w:tcW w:w="1674"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CALPUFF□</w:t>
            </w:r>
          </w:p>
        </w:tc>
        <w:tc>
          <w:tcPr>
            <w:tcW w:w="1806"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网格模型□</w:t>
            </w:r>
          </w:p>
        </w:tc>
        <w:tc>
          <w:tcPr>
            <w:tcW w:w="1624" w:type="dxa"/>
            <w:vMerge w:val="continue"/>
            <w:tcBorders>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预测范围</w:t>
            </w:r>
          </w:p>
        </w:tc>
        <w:tc>
          <w:tcPr>
            <w:tcW w:w="2229"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边长≥50km□</w:t>
            </w:r>
          </w:p>
        </w:tc>
        <w:tc>
          <w:tcPr>
            <w:tcW w:w="2240" w:type="dxa"/>
            <w:gridSpan w:val="4"/>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边长5～50km□</w:t>
            </w:r>
          </w:p>
        </w:tc>
        <w:tc>
          <w:tcPr>
            <w:tcW w:w="2308" w:type="dxa"/>
            <w:gridSpan w:val="2"/>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边长=5km□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预测因子</w:t>
            </w:r>
          </w:p>
        </w:tc>
        <w:tc>
          <w:tcPr>
            <w:tcW w:w="3347" w:type="dxa"/>
            <w:gridSpan w:val="5"/>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预测因子（ ）</w:t>
            </w:r>
          </w:p>
        </w:tc>
        <w:tc>
          <w:tcPr>
            <w:tcW w:w="3430" w:type="dxa"/>
            <w:gridSpan w:val="4"/>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包括二次PM</w:t>
            </w:r>
            <w:r>
              <w:rPr>
                <w:rFonts w:hint="eastAsia" w:ascii="Times New Roman" w:hAnsi="Times New Roman" w:eastAsia="宋体" w:cs="Times New Roman"/>
                <w:bCs/>
                <w:color w:val="auto"/>
                <w:sz w:val="21"/>
                <w:szCs w:val="21"/>
                <w:vertAlign w:val="subscript"/>
                <w:lang w:val="en-US" w:eastAsia="zh-CN"/>
              </w:rPr>
              <w:t>2.5</w:t>
            </w:r>
            <w:r>
              <w:rPr>
                <w:rFonts w:hint="eastAsia" w:ascii="Times New Roman" w:hAnsi="Times New Roman" w:eastAsia="宋体" w:cs="Times New Roman"/>
                <w:bCs/>
                <w:color w:val="auto"/>
                <w:sz w:val="21"/>
                <w:szCs w:val="21"/>
                <w:lang w:val="en-US" w:eastAsia="zh-CN"/>
              </w:rPr>
              <w:t>□</w:t>
            </w:r>
          </w:p>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不包括二次PM</w:t>
            </w:r>
            <w:r>
              <w:rPr>
                <w:rFonts w:hint="eastAsia" w:ascii="Times New Roman" w:hAnsi="Times New Roman" w:eastAsia="宋体" w:cs="Times New Roman"/>
                <w:bCs/>
                <w:color w:val="auto"/>
                <w:sz w:val="21"/>
                <w:szCs w:val="21"/>
                <w:vertAlign w:val="subscript"/>
                <w:lang w:val="en-US" w:eastAsia="zh-CN"/>
              </w:rPr>
              <w:t>2.5</w:t>
            </w:r>
            <w:r>
              <w:rPr>
                <w:rFonts w:hint="eastAsia" w:ascii="Times New Roman" w:hAnsi="Times New Roman" w:eastAsia="宋体" w:cs="Times New Roman"/>
                <w:bCs/>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正常排放短期浓度贡献值</w:t>
            </w:r>
          </w:p>
        </w:tc>
        <w:tc>
          <w:tcPr>
            <w:tcW w:w="3347" w:type="dxa"/>
            <w:gridSpan w:val="5"/>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C本项目最大占标率≤100%□</w:t>
            </w:r>
          </w:p>
        </w:tc>
        <w:tc>
          <w:tcPr>
            <w:tcW w:w="3430" w:type="dxa"/>
            <w:gridSpan w:val="4"/>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C本项目最大占标率＞100%□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正常排放年均浓度贡献值</w:t>
            </w:r>
          </w:p>
        </w:tc>
        <w:tc>
          <w:tcPr>
            <w:tcW w:w="949"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一类区</w:t>
            </w:r>
          </w:p>
        </w:tc>
        <w:tc>
          <w:tcPr>
            <w:tcW w:w="2398" w:type="dxa"/>
            <w:gridSpan w:val="4"/>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C本项目最大占标率≤10%□</w:t>
            </w:r>
          </w:p>
        </w:tc>
        <w:tc>
          <w:tcPr>
            <w:tcW w:w="3430" w:type="dxa"/>
            <w:gridSpan w:val="4"/>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C本项目最大标率＞10%□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949"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二类区</w:t>
            </w:r>
          </w:p>
        </w:tc>
        <w:tc>
          <w:tcPr>
            <w:tcW w:w="2235"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C本项目最大占标率≤30%□</w:t>
            </w:r>
          </w:p>
        </w:tc>
        <w:tc>
          <w:tcPr>
            <w:tcW w:w="3593" w:type="dxa"/>
            <w:gridSpan w:val="5"/>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C本项目最大标率＞30%□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非正常排放1h浓度贡献值</w:t>
            </w:r>
          </w:p>
        </w:tc>
        <w:tc>
          <w:tcPr>
            <w:tcW w:w="2229"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非正常持续时长（）h</w:t>
            </w:r>
          </w:p>
        </w:tc>
        <w:tc>
          <w:tcPr>
            <w:tcW w:w="2236"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C非正常占标率≤100%□</w:t>
            </w:r>
          </w:p>
        </w:tc>
        <w:tc>
          <w:tcPr>
            <w:tcW w:w="2312"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C非正常占标率＞100%□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2"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保证率日平均浓度和年平均浓度叠加值</w:t>
            </w:r>
          </w:p>
        </w:tc>
        <w:tc>
          <w:tcPr>
            <w:tcW w:w="2229"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C叠加达标□</w:t>
            </w:r>
          </w:p>
        </w:tc>
        <w:tc>
          <w:tcPr>
            <w:tcW w:w="4548" w:type="dxa"/>
            <w:gridSpan w:val="6"/>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C叠加不达标□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2" w:hRule="atLeast"/>
          <w:jc w:val="center"/>
        </w:trPr>
        <w:tc>
          <w:tcPr>
            <w:tcW w:w="696"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区域环境质量的整体变化情况</w:t>
            </w:r>
          </w:p>
        </w:tc>
        <w:tc>
          <w:tcPr>
            <w:tcW w:w="2229"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k≤-20%□</w:t>
            </w:r>
          </w:p>
        </w:tc>
        <w:tc>
          <w:tcPr>
            <w:tcW w:w="4548" w:type="dxa"/>
            <w:gridSpan w:val="6"/>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k＞-20%□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696"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环境监测计划</w:t>
            </w: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污染源监测</w:t>
            </w:r>
          </w:p>
        </w:tc>
        <w:tc>
          <w:tcPr>
            <w:tcW w:w="2229"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监测因子：（TSP）</w:t>
            </w:r>
          </w:p>
        </w:tc>
        <w:tc>
          <w:tcPr>
            <w:tcW w:w="2236"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有组织废气监测</w:t>
            </w:r>
            <w:r>
              <w:rPr>
                <w:rFonts w:hint="eastAsia" w:ascii="Times New Roman" w:hAnsi="Times New Roman" w:eastAsia="宋体" w:cs="Times New Roman"/>
                <w:bCs/>
                <w:color w:val="auto"/>
                <w:sz w:val="21"/>
                <w:szCs w:val="21"/>
                <w:lang w:val="en-US" w:eastAsia="zh-CN"/>
              </w:rPr>
              <w:sym w:font="Wingdings 2" w:char="00A3"/>
            </w:r>
          </w:p>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无组织废气监测</w:t>
            </w:r>
            <w:r>
              <w:rPr>
                <w:rFonts w:hint="eastAsia" w:ascii="Times New Roman" w:hAnsi="Times New Roman" w:eastAsia="宋体" w:cs="Times New Roman"/>
                <w:bCs/>
                <w:color w:val="auto"/>
                <w:sz w:val="21"/>
                <w:szCs w:val="21"/>
                <w:lang w:val="en-US" w:eastAsia="zh-CN"/>
              </w:rPr>
              <w:sym w:font="Wingdings 2" w:char="0052"/>
            </w:r>
          </w:p>
        </w:tc>
        <w:tc>
          <w:tcPr>
            <w:tcW w:w="2312"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无监测□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96"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环境质量监测</w:t>
            </w:r>
          </w:p>
        </w:tc>
        <w:tc>
          <w:tcPr>
            <w:tcW w:w="2229"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监测因子：（）</w:t>
            </w:r>
          </w:p>
        </w:tc>
        <w:tc>
          <w:tcPr>
            <w:tcW w:w="2236"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监测点位数（）</w:t>
            </w:r>
          </w:p>
        </w:tc>
        <w:tc>
          <w:tcPr>
            <w:tcW w:w="2312"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无监测</w:t>
            </w:r>
            <w:r>
              <w:rPr>
                <w:rFonts w:hint="eastAsia" w:ascii="Times New Roman" w:hAnsi="Times New Roman" w:eastAsia="宋体" w:cs="Times New Roman"/>
                <w:bCs/>
                <w:color w:val="auto"/>
                <w:sz w:val="21"/>
                <w:szCs w:val="21"/>
                <w:lang w:val="en-US" w:eastAsia="zh-CN"/>
              </w:rPr>
              <w:sym w:font="Wingdings 2" w:char="0052"/>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696"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评价结论</w:t>
            </w: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环境影响</w:t>
            </w:r>
          </w:p>
        </w:tc>
        <w:tc>
          <w:tcPr>
            <w:tcW w:w="6777" w:type="dxa"/>
            <w:gridSpan w:val="9"/>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可以接受</w:t>
            </w:r>
            <w:r>
              <w:rPr>
                <w:rFonts w:hint="eastAsia" w:ascii="Times New Roman" w:hAnsi="Times New Roman" w:eastAsia="宋体" w:cs="Times New Roman"/>
                <w:bCs/>
                <w:color w:val="auto"/>
                <w:sz w:val="21"/>
                <w:szCs w:val="21"/>
                <w:lang w:val="en-US" w:eastAsia="zh-CN"/>
              </w:rPr>
              <w:sym w:font="Wingdings 2" w:char="0052"/>
            </w:r>
            <w:r>
              <w:rPr>
                <w:rFonts w:hint="eastAsia" w:ascii="Times New Roman" w:hAnsi="Times New Roman" w:eastAsia="宋体" w:cs="Times New Roman"/>
                <w:bCs/>
                <w:color w:val="auto"/>
                <w:sz w:val="21"/>
                <w:szCs w:val="21"/>
                <w:lang w:val="en-US" w:eastAsia="zh-CN"/>
              </w:rPr>
              <w:t xml:space="preserve">  不可以接受</w:t>
            </w:r>
            <w:r>
              <w:rPr>
                <w:rFonts w:hint="eastAsia" w:ascii="Times New Roman" w:hAnsi="Times New Roman" w:eastAsia="宋体" w:cs="Times New Roman"/>
                <w:bCs/>
                <w:color w:val="auto"/>
                <w:sz w:val="21"/>
                <w:szCs w:val="21"/>
                <w:lang w:val="en-US" w:eastAsia="zh-CN"/>
              </w:rPr>
              <w:sym w:font="Wingdings 2" w:char="00A3"/>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696" w:type="dxa"/>
            <w:vMerge w:val="continue"/>
            <w:tcBorders>
              <w:left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大气环境</w:t>
            </w:r>
          </w:p>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防护距离</w:t>
            </w:r>
          </w:p>
        </w:tc>
        <w:tc>
          <w:tcPr>
            <w:tcW w:w="6777" w:type="dxa"/>
            <w:gridSpan w:val="9"/>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距（）厂界最远（）m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696"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p>
        </w:tc>
        <w:tc>
          <w:tcPr>
            <w:tcW w:w="1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污染源年</w:t>
            </w:r>
          </w:p>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排放量</w:t>
            </w:r>
          </w:p>
        </w:tc>
        <w:tc>
          <w:tcPr>
            <w:tcW w:w="2229" w:type="dxa"/>
            <w:gridSpan w:val="3"/>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VOCs：（）t/a</w:t>
            </w:r>
          </w:p>
        </w:tc>
        <w:tc>
          <w:tcPr>
            <w:tcW w:w="4548" w:type="dxa"/>
            <w:gridSpan w:val="6"/>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颗粒物：（0.</w:t>
            </w:r>
            <w:r>
              <w:rPr>
                <w:rFonts w:hint="eastAsia" w:cs="Times New Roman"/>
                <w:bCs/>
                <w:color w:val="auto"/>
                <w:sz w:val="21"/>
                <w:szCs w:val="21"/>
                <w:lang w:val="en-US" w:eastAsia="zh-CN"/>
              </w:rPr>
              <w:t>396</w:t>
            </w:r>
            <w:r>
              <w:rPr>
                <w:rFonts w:hint="eastAsia" w:ascii="Times New Roman" w:hAnsi="Times New Roman" w:eastAsia="宋体" w:cs="Times New Roman"/>
                <w:bCs/>
                <w:color w:val="auto"/>
                <w:sz w:val="21"/>
                <w:szCs w:val="21"/>
                <w:lang w:val="en-US" w:eastAsia="zh-CN"/>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9145" w:type="dxa"/>
            <w:gridSpan w:val="11"/>
            <w:tcBorders>
              <w:top w:val="single" w:color="auto" w:sz="4" w:space="0"/>
              <w:left w:val="single" w:color="auto" w:sz="4" w:space="0"/>
              <w:bottom w:val="single" w:color="auto" w:sz="4" w:space="0"/>
            </w:tcBorders>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注：“□”为勾选项，填“√”；“（）”为内容填写项</w:t>
            </w:r>
          </w:p>
        </w:tc>
      </w:tr>
    </w:tbl>
    <w:p>
      <w:pPr>
        <w:tabs>
          <w:tab w:val="left" w:pos="330"/>
          <w:tab w:val="center" w:pos="4879"/>
        </w:tabs>
        <w:adjustRightInd/>
        <w:snapToGrid/>
        <w:spacing w:line="360" w:lineRule="auto"/>
        <w:ind w:firstLine="0"/>
        <w:rPr>
          <w:rFonts w:hint="default" w:ascii="Times New Roman" w:hAnsi="Times New Roman" w:eastAsia="宋体" w:cs="Times New Roman"/>
          <w:b/>
          <w:color w:val="auto"/>
          <w:sz w:val="32"/>
          <w:szCs w:val="32"/>
          <w:lang w:val="en-US" w:eastAsia="zh-CN"/>
        </w:rPr>
      </w:pPr>
    </w:p>
    <w:p>
      <w:pPr>
        <w:widowControl w:val="0"/>
        <w:autoSpaceDE w:val="0"/>
        <w:autoSpaceDN w:val="0"/>
        <w:adjustRightInd w:val="0"/>
        <w:snapToGrid w:val="0"/>
        <w:spacing w:line="360" w:lineRule="auto"/>
        <w:ind w:firstLine="0"/>
        <w:jc w:val="both"/>
        <w:textAlignment w:val="baseline"/>
        <w:rPr>
          <w:rFonts w:hint="default" w:ascii="Times New Roman" w:hAnsi="Times New Roman" w:eastAsia="宋体" w:cs="Times New Roman"/>
          <w:b/>
          <w:color w:val="auto"/>
          <w:kern w:val="2"/>
          <w:sz w:val="32"/>
          <w:szCs w:val="32"/>
          <w:lang w:val="en-US" w:eastAsia="zh-CN" w:bidi="ar-SA"/>
        </w:rPr>
      </w:pPr>
    </w:p>
    <w:p>
      <w:pPr>
        <w:adjustRightInd/>
        <w:snapToGrid/>
        <w:spacing w:line="240" w:lineRule="auto"/>
        <w:ind w:firstLine="0"/>
        <w:rPr>
          <w:rFonts w:hint="default" w:ascii="Times New Roman" w:hAnsi="Times New Roman" w:eastAsia="宋体" w:cs="Times New Roman"/>
          <w:b/>
          <w:color w:val="auto"/>
          <w:sz w:val="32"/>
          <w:szCs w:val="32"/>
          <w:lang w:val="en-US" w:eastAsia="zh-CN"/>
        </w:rPr>
      </w:pPr>
    </w:p>
    <w:p>
      <w:pPr>
        <w:widowControl w:val="0"/>
        <w:autoSpaceDE w:val="0"/>
        <w:autoSpaceDN w:val="0"/>
        <w:adjustRightInd w:val="0"/>
        <w:snapToGrid w:val="0"/>
        <w:spacing w:line="360" w:lineRule="auto"/>
        <w:ind w:firstLine="0"/>
        <w:jc w:val="both"/>
        <w:textAlignment w:val="baseline"/>
        <w:rPr>
          <w:rFonts w:hint="default" w:ascii="Times New Roman" w:hAnsi="Times New Roman" w:eastAsia="宋体" w:cs="Times New Roman"/>
          <w:b/>
          <w:color w:val="auto"/>
          <w:kern w:val="2"/>
          <w:sz w:val="32"/>
          <w:szCs w:val="32"/>
          <w:lang w:val="en-US" w:eastAsia="zh-CN" w:bidi="ar-SA"/>
        </w:rPr>
      </w:pPr>
    </w:p>
    <w:p>
      <w:pPr>
        <w:adjustRightInd/>
        <w:snapToGrid/>
        <w:spacing w:line="240" w:lineRule="auto"/>
        <w:ind w:firstLine="0"/>
        <w:rPr>
          <w:rFonts w:hint="default" w:ascii="Times New Roman" w:hAnsi="Times New Roman" w:eastAsia="宋体" w:cs="Times New Roman"/>
          <w:b/>
          <w:color w:val="auto"/>
          <w:sz w:val="32"/>
          <w:szCs w:val="32"/>
          <w:lang w:val="en-US" w:eastAsia="zh-CN"/>
        </w:rPr>
      </w:pPr>
    </w:p>
    <w:p>
      <w:pPr>
        <w:widowControl w:val="0"/>
        <w:autoSpaceDE w:val="0"/>
        <w:autoSpaceDN w:val="0"/>
        <w:adjustRightInd w:val="0"/>
        <w:snapToGrid w:val="0"/>
        <w:spacing w:line="360" w:lineRule="auto"/>
        <w:ind w:firstLine="0"/>
        <w:jc w:val="both"/>
        <w:textAlignment w:val="baseline"/>
        <w:rPr>
          <w:rFonts w:hint="default" w:ascii="Times New Roman" w:hAnsi="Times New Roman" w:eastAsia="宋体" w:cs="Times New Roman"/>
          <w:b/>
          <w:color w:val="auto"/>
          <w:kern w:val="2"/>
          <w:sz w:val="32"/>
          <w:szCs w:val="32"/>
          <w:lang w:val="en-US" w:eastAsia="zh-CN" w:bidi="ar-SA"/>
        </w:rPr>
      </w:pPr>
    </w:p>
    <w:p>
      <w:pPr>
        <w:adjustRightInd/>
        <w:snapToGrid/>
        <w:spacing w:line="240" w:lineRule="auto"/>
        <w:ind w:firstLine="0"/>
        <w:rPr>
          <w:rFonts w:hint="default" w:ascii="Times New Roman" w:hAnsi="Times New Roman" w:eastAsia="宋体" w:cs="Times New Roman"/>
          <w:b/>
          <w:color w:val="auto"/>
          <w:sz w:val="32"/>
          <w:szCs w:val="32"/>
          <w:lang w:val="en-US" w:eastAsia="zh-CN"/>
        </w:rPr>
      </w:pPr>
    </w:p>
    <w:p>
      <w:pPr>
        <w:widowControl w:val="0"/>
        <w:autoSpaceDE w:val="0"/>
        <w:autoSpaceDN w:val="0"/>
        <w:adjustRightInd w:val="0"/>
        <w:snapToGrid w:val="0"/>
        <w:spacing w:line="360" w:lineRule="auto"/>
        <w:ind w:firstLine="0"/>
        <w:jc w:val="both"/>
        <w:textAlignment w:val="baseline"/>
        <w:rPr>
          <w:rFonts w:hint="default" w:ascii="Times New Roman" w:hAnsi="Times New Roman" w:eastAsia="宋体" w:cs="Times New Roman"/>
          <w:b/>
          <w:color w:val="auto"/>
          <w:kern w:val="2"/>
          <w:sz w:val="32"/>
          <w:szCs w:val="32"/>
          <w:lang w:val="en-US" w:eastAsia="zh-CN" w:bidi="ar-SA"/>
        </w:rPr>
      </w:pPr>
    </w:p>
    <w:p>
      <w:pPr>
        <w:adjustRightInd/>
        <w:snapToGrid/>
        <w:spacing w:line="240" w:lineRule="auto"/>
        <w:ind w:firstLine="0"/>
        <w:rPr>
          <w:rFonts w:hint="default" w:ascii="Times New Roman" w:hAnsi="Times New Roman" w:eastAsia="宋体" w:cs="Times New Roman"/>
          <w:b/>
          <w:color w:val="auto"/>
          <w:sz w:val="32"/>
          <w:szCs w:val="32"/>
          <w:lang w:val="en-US" w:eastAsia="zh-CN"/>
        </w:rPr>
      </w:pPr>
    </w:p>
    <w:p>
      <w:pPr>
        <w:widowControl w:val="0"/>
        <w:autoSpaceDE w:val="0"/>
        <w:autoSpaceDN w:val="0"/>
        <w:adjustRightInd w:val="0"/>
        <w:snapToGrid w:val="0"/>
        <w:spacing w:line="360" w:lineRule="auto"/>
        <w:ind w:firstLine="0"/>
        <w:jc w:val="both"/>
        <w:textAlignment w:val="baseline"/>
        <w:rPr>
          <w:rFonts w:hint="default" w:ascii="Times New Roman" w:hAnsi="Times New Roman" w:eastAsia="宋体" w:cs="Times New Roman"/>
          <w:b/>
          <w:color w:val="auto"/>
          <w:kern w:val="2"/>
          <w:sz w:val="32"/>
          <w:szCs w:val="32"/>
          <w:lang w:val="en-US" w:eastAsia="zh-CN" w:bidi="ar-SA"/>
        </w:rPr>
      </w:pPr>
    </w:p>
    <w:p>
      <w:pPr>
        <w:adjustRightInd/>
        <w:snapToGrid/>
        <w:spacing w:line="240" w:lineRule="auto"/>
        <w:ind w:firstLine="0"/>
        <w:rPr>
          <w:rFonts w:hint="default" w:ascii="Times New Roman" w:hAnsi="Times New Roman" w:eastAsia="宋体" w:cs="Times New Roman"/>
          <w:b/>
          <w:color w:val="auto"/>
          <w:sz w:val="32"/>
          <w:szCs w:val="32"/>
          <w:lang w:val="en-US" w:eastAsia="zh-CN"/>
        </w:rPr>
      </w:pPr>
    </w:p>
    <w:p>
      <w:pPr>
        <w:widowControl w:val="0"/>
        <w:autoSpaceDE w:val="0"/>
        <w:autoSpaceDN w:val="0"/>
        <w:adjustRightInd w:val="0"/>
        <w:snapToGrid w:val="0"/>
        <w:spacing w:line="360" w:lineRule="auto"/>
        <w:ind w:firstLine="0"/>
        <w:jc w:val="both"/>
        <w:textAlignment w:val="baseline"/>
        <w:rPr>
          <w:rFonts w:hint="default" w:ascii="Times New Roman" w:hAnsi="Times New Roman" w:eastAsia="宋体" w:cs="Times New Roman"/>
          <w:b/>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宋体" w:cs="Times New Roman"/>
          <w:b/>
          <w:color w:val="auto"/>
          <w:sz w:val="32"/>
          <w:szCs w:val="32"/>
          <w:lang w:eastAsia="zh-CN"/>
        </w:rPr>
        <w:sectPr>
          <w:type w:val="continuous"/>
          <w:pgSz w:w="11850" w:h="16783"/>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outlineLvl w:val="0"/>
        <w:rPr>
          <w:rFonts w:hint="eastAsia" w:ascii="Times New Roman" w:hAnsi="Times New Roman" w:eastAsia="宋体" w:cs="Times New Roman"/>
          <w:b/>
          <w:color w:val="auto"/>
          <w:sz w:val="28"/>
          <w:szCs w:val="28"/>
          <w:lang w:val="en-US" w:eastAsia="zh-CN"/>
        </w:rPr>
      </w:pPr>
      <w:r>
        <w:rPr>
          <w:rFonts w:hint="eastAsia" w:ascii="Times New Roman" w:hAnsi="Times New Roman" w:eastAsia="宋体" w:cs="Times New Roman"/>
          <w:b/>
          <w:color w:val="auto"/>
          <w:sz w:val="28"/>
          <w:szCs w:val="28"/>
          <w:lang w:eastAsia="zh-CN"/>
        </w:rPr>
        <w:t>附表</w:t>
      </w:r>
      <w:r>
        <w:rPr>
          <w:rFonts w:hint="eastAsia" w:ascii="Times New Roman" w:hAnsi="Times New Roman" w:eastAsia="宋体" w:cs="Times New Roman"/>
          <w:b/>
          <w:color w:val="auto"/>
          <w:sz w:val="28"/>
          <w:szCs w:val="28"/>
          <w:lang w:val="en-US" w:eastAsia="zh-CN"/>
        </w:rPr>
        <w:t>2 地表水环境影响评价自查表</w:t>
      </w:r>
    </w:p>
    <w:p>
      <w:pPr>
        <w:widowControl w:val="0"/>
        <w:adjustRightInd w:val="0"/>
        <w:snapToGrid w:val="0"/>
        <w:spacing w:line="360" w:lineRule="auto"/>
        <w:ind w:firstLine="0"/>
        <w:jc w:val="center"/>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地表水环境影响评价自查表</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9"/>
        <w:gridCol w:w="1540"/>
        <w:gridCol w:w="1492"/>
        <w:gridCol w:w="514"/>
        <w:gridCol w:w="57"/>
        <w:gridCol w:w="505"/>
        <w:gridCol w:w="441"/>
        <w:gridCol w:w="752"/>
        <w:gridCol w:w="585"/>
        <w:gridCol w:w="197"/>
        <w:gridCol w:w="252"/>
        <w:gridCol w:w="887"/>
        <w:gridCol w:w="71"/>
        <w:gridCol w:w="1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99" w:type="dxa"/>
            <w:gridSpan w:val="2"/>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工作内容</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响</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识</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别</w:t>
            </w: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影响类型</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水污染影响型</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水环境保护目标</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饮用水水源保护区□；饮用水取水口□；涉水的自然保护区□；重要湿地□；</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重点保护与珍稀水生生物的栖息地□；重要水生生物的自然产卵场及索饵场、越冬场和洄游通道、天然渔场等渔业水体□；涉水的风景名胜区□；其他□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影响途径</w:t>
            </w:r>
          </w:p>
        </w:tc>
        <w:tc>
          <w:tcPr>
            <w:tcW w:w="3761"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水污染影响型</w:t>
            </w:r>
          </w:p>
        </w:tc>
        <w:tc>
          <w:tcPr>
            <w:tcW w:w="3283"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3761"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直接排放□；间接排放□；其他</w:t>
            </w:r>
            <w:r>
              <w:rPr>
                <w:rFonts w:hint="eastAsia" w:ascii="Times New Roman" w:hAnsi="Times New Roman" w:eastAsia="宋体" w:cs="Times New Roman"/>
                <w:color w:val="auto"/>
                <w:sz w:val="21"/>
                <w:szCs w:val="21"/>
                <w:lang w:eastAsia="zh-CN"/>
              </w:rPr>
              <w:t>☑</w:t>
            </w:r>
          </w:p>
        </w:tc>
        <w:tc>
          <w:tcPr>
            <w:tcW w:w="3283"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水温□；径流□；水域面积□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影响因子</w:t>
            </w:r>
          </w:p>
        </w:tc>
        <w:tc>
          <w:tcPr>
            <w:tcW w:w="3761"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持久性污染物□；有毒有害污染物□；非持久性污染物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pH值□；热污染□；富营养化□；其他□</w:t>
            </w:r>
          </w:p>
        </w:tc>
        <w:tc>
          <w:tcPr>
            <w:tcW w:w="3283"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水温□；水位（水深）□；流速□；流量□；其他□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99" w:type="dxa"/>
            <w:gridSpan w:val="2"/>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p>
        </w:tc>
        <w:tc>
          <w:tcPr>
            <w:tcW w:w="3761"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水污染影响型</w:t>
            </w:r>
          </w:p>
        </w:tc>
        <w:tc>
          <w:tcPr>
            <w:tcW w:w="3283"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99" w:type="dxa"/>
            <w:gridSpan w:val="2"/>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3761"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 xml:space="preserve">一级□；二级□；三级A □；三级B </w:t>
            </w:r>
            <w:r>
              <w:rPr>
                <w:rFonts w:hint="eastAsia" w:ascii="Times New Roman" w:hAnsi="Times New Roman" w:eastAsia="宋体" w:cs="Times New Roman"/>
                <w:color w:val="auto"/>
                <w:sz w:val="21"/>
                <w:szCs w:val="21"/>
                <w:lang w:eastAsia="zh-CN"/>
              </w:rPr>
              <w:t>☑</w:t>
            </w:r>
          </w:p>
        </w:tc>
        <w:tc>
          <w:tcPr>
            <w:tcW w:w="3283"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一级□；二级□；三级□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状</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查</w:t>
            </w:r>
          </w:p>
        </w:tc>
        <w:tc>
          <w:tcPr>
            <w:tcW w:w="1540"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区域污染源</w:t>
            </w:r>
          </w:p>
        </w:tc>
        <w:tc>
          <w:tcPr>
            <w:tcW w:w="3761"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调查项目</w:t>
            </w:r>
          </w:p>
        </w:tc>
        <w:tc>
          <w:tcPr>
            <w:tcW w:w="3283"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2006" w:type="dxa"/>
            <w:gridSpan w:val="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已建□；在建□；拟建□；其他□</w:t>
            </w:r>
          </w:p>
        </w:tc>
        <w:tc>
          <w:tcPr>
            <w:tcW w:w="1755" w:type="dxa"/>
            <w:gridSpan w:val="4"/>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拟替代的污染源□</w:t>
            </w:r>
          </w:p>
        </w:tc>
        <w:tc>
          <w:tcPr>
            <w:tcW w:w="3283"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排污许可证□；环评□；环保验收□；既有实测□；现场监测□；入河排放口数据□；其他□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受影响水体水环境质量</w:t>
            </w:r>
          </w:p>
        </w:tc>
        <w:tc>
          <w:tcPr>
            <w:tcW w:w="3761"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调查时期</w:t>
            </w:r>
          </w:p>
        </w:tc>
        <w:tc>
          <w:tcPr>
            <w:tcW w:w="3283"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3761"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丰水期□；平水期□；枯水期</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；冰封期□春季</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；夏季□；秋季□；冬季□</w:t>
            </w:r>
          </w:p>
        </w:tc>
        <w:tc>
          <w:tcPr>
            <w:tcW w:w="3283"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生态环境保护主管部门</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；补充监测□；其他□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区域水资源开发利用状况</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未开发□；开发量 40%以下□；开发量 40%以上□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水文情势调查</w:t>
            </w:r>
          </w:p>
        </w:tc>
        <w:tc>
          <w:tcPr>
            <w:tcW w:w="3761"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调查时期</w:t>
            </w:r>
          </w:p>
        </w:tc>
        <w:tc>
          <w:tcPr>
            <w:tcW w:w="3283"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3761"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丰水期□；平水期□；枯水期□；冰封期</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春季□；夏季□；秋季□；冬季□</w:t>
            </w:r>
          </w:p>
        </w:tc>
        <w:tc>
          <w:tcPr>
            <w:tcW w:w="3283" w:type="dxa"/>
            <w:gridSpan w:val="6"/>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水行政主管部门□；补充监测□；其他□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补充监测</w:t>
            </w:r>
          </w:p>
        </w:tc>
        <w:tc>
          <w:tcPr>
            <w:tcW w:w="2568" w:type="dxa"/>
            <w:gridSpan w:val="4"/>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监测时期</w:t>
            </w:r>
          </w:p>
        </w:tc>
        <w:tc>
          <w:tcPr>
            <w:tcW w:w="2227" w:type="dxa"/>
            <w:gridSpan w:val="5"/>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2249" w:type="dxa"/>
            <w:gridSpan w:val="3"/>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监测断面或点位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2568" w:type="dxa"/>
            <w:gridSpan w:val="4"/>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丰水期□；平水期□；枯水期□；冰封期□</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春季□；夏季□；秋季□；冬季□</w:t>
            </w:r>
          </w:p>
        </w:tc>
        <w:tc>
          <w:tcPr>
            <w:tcW w:w="2227" w:type="dxa"/>
            <w:gridSpan w:val="5"/>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GB"/>
              </w:rPr>
              <w:t>）</w:t>
            </w:r>
          </w:p>
        </w:tc>
        <w:tc>
          <w:tcPr>
            <w:tcW w:w="2249" w:type="dxa"/>
            <w:gridSpan w:val="3"/>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监测断面或点位个数</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状</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价</w:t>
            </w: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评价范围</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河流：长度（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）km；湖库、河口及近岸海域：面积（/）km</w:t>
            </w:r>
            <w:r>
              <w:rPr>
                <w:rFonts w:hint="default" w:ascii="Times New Roman" w:hAnsi="Times New Roman" w:eastAsia="宋体" w:cs="Times New Roman"/>
                <w:color w:val="auto"/>
                <w:sz w:val="21"/>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河流、湖库、河口：Ⅰ类□；Ⅱ类□；Ⅲ类</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；Ⅳ类□；Ⅴ类□</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近岸海域：第一类□；第二类□；第三类□；第四类□</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规划年评价标准（</w:t>
            </w:r>
            <w:r>
              <w:rPr>
                <w:rFonts w:hint="eastAsia" w:ascii="Times New Roman" w:hAnsi="Times New Roman" w:eastAsia="宋体" w:cs="Times New Roman"/>
                <w:color w:val="auto"/>
                <w:sz w:val="21"/>
                <w:szCs w:val="21"/>
                <w:lang w:val="en-US" w:eastAsia="zh-CN"/>
              </w:rPr>
              <w:t>2018</w:t>
            </w: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评价时期</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丰水期□；平水期□；枯水期</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；冰封期□</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春季</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；夏季□；秋季□；冬季□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评价结论</w:t>
            </w:r>
          </w:p>
        </w:tc>
        <w:tc>
          <w:tcPr>
            <w:tcW w:w="5753" w:type="dxa"/>
            <w:gridSpan w:val="11"/>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水环境功能区或水功能区、近岸海域环境功能区水质达标状况：达标□；不达标□</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水环境控制单元或断面水质达标状况□：达标□；不达标□</w:t>
            </w:r>
          </w:p>
          <w:p>
            <w:pPr>
              <w:keepNext w:val="0"/>
              <w:keepLines w:val="0"/>
              <w:suppressLineNumbers w:val="0"/>
              <w:adjustRightInd/>
              <w:snapToGrid/>
              <w:spacing w:before="0" w:beforeAutospacing="0" w:after="0" w:afterAutospacing="0" w:line="240" w:lineRule="auto"/>
              <w:ind w:left="0" w:right="0" w:firstLine="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水环境保护目标质量状况：达标□；不达标</w:t>
            </w:r>
            <w:r>
              <w:rPr>
                <w:rFonts w:hint="eastAsia" w:ascii="Times New Roman" w:hAnsi="Times New Roman" w:eastAsia="宋体" w:cs="Times New Roman"/>
                <w:color w:val="auto"/>
                <w:sz w:val="21"/>
                <w:szCs w:val="21"/>
                <w:lang w:eastAsia="zh-CN"/>
              </w:rPr>
              <w:t>☑</w:t>
            </w:r>
          </w:p>
          <w:p>
            <w:pPr>
              <w:keepNext w:val="0"/>
              <w:keepLines w:val="0"/>
              <w:suppressLineNumbers w:val="0"/>
              <w:adjustRightInd/>
              <w:snapToGrid/>
              <w:spacing w:before="0" w:beforeAutospacing="0" w:after="0" w:afterAutospacing="0" w:line="240" w:lineRule="auto"/>
              <w:ind w:left="0" w:right="0" w:firstLine="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对照断面、控制断面等代表性断面的水质状况：达标□；不达标</w:t>
            </w:r>
            <w:r>
              <w:rPr>
                <w:rFonts w:hint="eastAsia" w:ascii="Times New Roman" w:hAnsi="Times New Roman" w:eastAsia="宋体" w:cs="Times New Roman"/>
                <w:color w:val="auto"/>
                <w:sz w:val="21"/>
                <w:szCs w:val="21"/>
                <w:lang w:eastAsia="zh-CN"/>
              </w:rPr>
              <w:t>☑</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底泥污染评价□</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水资源与开发利用程度及其水文情势评价□</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水环境质量回顾评价□</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流域（区域）水资源（包括水能资源）与开发利用总体状况、生态流量管理要求与现状满足程度、建设项目占用水域空间的水流状况与河湖演变状况□</w:t>
            </w:r>
          </w:p>
        </w:tc>
        <w:tc>
          <w:tcPr>
            <w:tcW w:w="1291"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达标区□</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不达标区□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响</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w:t>
            </w: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预测范围</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河流：长度（/）km；湖库、河口及近岸海域：面积（/）km</w:t>
            </w:r>
            <w:r>
              <w:rPr>
                <w:rFonts w:hint="default" w:ascii="Times New Roman" w:hAnsi="Times New Roman" w:eastAsia="宋体" w:cs="Times New Roman"/>
                <w:color w:val="auto"/>
                <w:sz w:val="21"/>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预测因子</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预测时期</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丰水期□；平水期□；枯水期□；冰封期□</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春季□；夏季□；秋季□；冬季□</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设计水文条件□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预测情景</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建设期□；生产运行期□；服务期满后□</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正常工况□；非正常工况□</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污染控制和减缓措施方案□</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区（流）域环境质量改善目标要求情景□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预测方法</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数值解□：解析解□；其他□</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导则推荐模式□：其他□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响</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价</w:t>
            </w: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水污染控制和水环境影响减缓措</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施有效性评价</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区（流）域水环境质量改善目标</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；替代削减源□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水环境影响评价</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排放口混合区外满足水环境管理要求□</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水环境功能区或水功能区、近岸海域环境功能区水质达标□</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满足水环境保护目标水域水环境质量要求□</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水环境控制单元或断面水质达标□</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满足重点水污染物排放总量控制指标要求，重点行业建设项目，主要污染物排放满足等量或减量替代要求□</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满足区（流）域水环境质量改善目标要求□</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水文要素影响型建设项目同时应包括水文情势变化评价、主要水文特征值影响评价、生态流量符合性评价□</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对于新设或调整入河（湖库、近岸海域）排放口的建设项目，应包括排放口设置的环境合理性评价□</w:t>
            </w:r>
          </w:p>
          <w:p>
            <w:pPr>
              <w:keepNext w:val="0"/>
              <w:keepLines w:val="0"/>
              <w:suppressLineNumbers w:val="0"/>
              <w:adjustRightInd/>
              <w:snapToGrid/>
              <w:spacing w:before="0" w:beforeAutospacing="0" w:after="0" w:afterAutospacing="0" w:line="240" w:lineRule="auto"/>
              <w:ind w:left="0" w:right="0" w:firstLine="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满足生态保护红线、水环境质量底线、资源利用上线和环境准入清单管理要求</w:t>
            </w:r>
            <w:r>
              <w:rPr>
                <w:rFonts w:hint="eastAsia" w:ascii="Times New Roman" w:hAnsi="Times New Roman" w:eastAsia="宋体" w:cs="Times New Roman"/>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污染源排放量核算</w:t>
            </w:r>
          </w:p>
        </w:tc>
        <w:tc>
          <w:tcPr>
            <w:tcW w:w="2568" w:type="dxa"/>
            <w:gridSpan w:val="4"/>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2227" w:type="dxa"/>
            <w:gridSpan w:val="5"/>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2249" w:type="dxa"/>
            <w:gridSpan w:val="3"/>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2568" w:type="dxa"/>
            <w:gridSpan w:val="4"/>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227" w:type="dxa"/>
            <w:gridSpan w:val="5"/>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249" w:type="dxa"/>
            <w:gridSpan w:val="3"/>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替代源排放情况</w:t>
            </w:r>
          </w:p>
        </w:tc>
        <w:tc>
          <w:tcPr>
            <w:tcW w:w="1492"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污染源名称</w:t>
            </w:r>
          </w:p>
        </w:tc>
        <w:tc>
          <w:tcPr>
            <w:tcW w:w="1517" w:type="dxa"/>
            <w:gridSpan w:val="4"/>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排污许可证编号</w:t>
            </w:r>
          </w:p>
        </w:tc>
        <w:tc>
          <w:tcPr>
            <w:tcW w:w="1337" w:type="dxa"/>
            <w:gridSpan w:val="2"/>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336" w:type="dxa"/>
            <w:gridSpan w:val="3"/>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1362" w:type="dxa"/>
            <w:gridSpan w:val="2"/>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492" w:type="dxa"/>
            <w:noWrap w:val="0"/>
            <w:vAlign w:val="top"/>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17" w:type="dxa"/>
            <w:gridSpan w:val="4"/>
            <w:noWrap w:val="0"/>
            <w:vAlign w:val="top"/>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37" w:type="dxa"/>
            <w:gridSpan w:val="2"/>
            <w:noWrap w:val="0"/>
            <w:vAlign w:val="top"/>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36" w:type="dxa"/>
            <w:gridSpan w:val="3"/>
            <w:noWrap w:val="0"/>
            <w:vAlign w:val="top"/>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62" w:type="dxa"/>
            <w:gridSpan w:val="2"/>
            <w:noWrap w:val="0"/>
            <w:vAlign w:val="top"/>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生态流量确定</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生态流量：一般水期（/）m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/s；鱼类繁殖期（/）m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/s；其他（/）m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 xml:space="preserve">/s </w:t>
            </w:r>
          </w:p>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生态水位：一般水期（/）m；鱼类繁殖期（/）m；其他（/）m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措</w:t>
            </w:r>
          </w:p>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w:t>
            </w: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环保措施</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污水处理设施</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；水文减缓设施□；生态流量保障设施□；区域削减□；依托其他工程措施□；其他□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restart"/>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监测计划</w:t>
            </w:r>
          </w:p>
        </w:tc>
        <w:tc>
          <w:tcPr>
            <w:tcW w:w="2063" w:type="dxa"/>
            <w:gridSpan w:val="3"/>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p>
        </w:tc>
        <w:tc>
          <w:tcPr>
            <w:tcW w:w="2480" w:type="dxa"/>
            <w:gridSpan w:val="5"/>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w:t>
            </w:r>
          </w:p>
        </w:tc>
        <w:tc>
          <w:tcPr>
            <w:tcW w:w="2501" w:type="dxa"/>
            <w:gridSpan w:val="4"/>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2063" w:type="dxa"/>
            <w:gridSpan w:val="3"/>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监测方式</w:t>
            </w:r>
          </w:p>
        </w:tc>
        <w:tc>
          <w:tcPr>
            <w:tcW w:w="2480" w:type="dxa"/>
            <w:gridSpan w:val="5"/>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手动□；自动□；无监测</w:t>
            </w:r>
            <w:r>
              <w:rPr>
                <w:rFonts w:hint="eastAsia" w:ascii="Times New Roman" w:hAnsi="Times New Roman" w:eastAsia="宋体" w:cs="Times New Roman"/>
                <w:color w:val="auto"/>
                <w:sz w:val="21"/>
                <w:szCs w:val="21"/>
                <w:lang w:eastAsia="zh-CN"/>
              </w:rPr>
              <w:t>☑</w:t>
            </w:r>
          </w:p>
        </w:tc>
        <w:tc>
          <w:tcPr>
            <w:tcW w:w="2501" w:type="dxa"/>
            <w:gridSpan w:val="4"/>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手动□；自动□；无监测</w:t>
            </w:r>
            <w:r>
              <w:rPr>
                <w:rFonts w:hint="eastAsia" w:ascii="Times New Roman" w:hAnsi="Times New Roman" w:eastAsia="宋体" w:cs="Times New Roman"/>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2063" w:type="dxa"/>
            <w:gridSpan w:val="3"/>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2480" w:type="dxa"/>
            <w:gridSpan w:val="5"/>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501" w:type="dxa"/>
            <w:gridSpan w:val="4"/>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2063" w:type="dxa"/>
            <w:gridSpan w:val="3"/>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2480" w:type="dxa"/>
            <w:gridSpan w:val="5"/>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501" w:type="dxa"/>
            <w:gridSpan w:val="4"/>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9" w:type="dxa"/>
            <w:vMerge w:val="continue"/>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540" w:type="dxa"/>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污染物排放清单</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99" w:type="dxa"/>
            <w:gridSpan w:val="2"/>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评价结论</w:t>
            </w:r>
          </w:p>
        </w:tc>
        <w:tc>
          <w:tcPr>
            <w:tcW w:w="7044" w:type="dxa"/>
            <w:gridSpan w:val="12"/>
            <w:noWrap w:val="0"/>
            <w:vAlign w:val="center"/>
          </w:tcPr>
          <w:p>
            <w:pPr>
              <w:keepNext w:val="0"/>
              <w:keepLines w:val="0"/>
              <w:suppressLineNumbers w:val="0"/>
              <w:adjustRightInd/>
              <w:snapToGrid/>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可以接受</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；不可以接受□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43" w:type="dxa"/>
            <w:gridSpan w:val="14"/>
            <w:noWrap w:val="0"/>
            <w:vAlign w:val="center"/>
          </w:tcPr>
          <w:p>
            <w:pPr>
              <w:keepNext w:val="0"/>
              <w:keepLines w:val="0"/>
              <w:suppressLineNumbers w:val="0"/>
              <w:adjustRightInd/>
              <w:snapToGrid/>
              <w:spacing w:before="0" w:beforeAutospacing="0" w:after="0" w:afterAutospacing="0" w:line="240" w:lineRule="auto"/>
              <w:ind w:left="0" w:right="0" w:firstLine="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注：“□”为勾选项，可√；“（）”为内容填写项；“备注”为其他补充内容。</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宋体" w:cs="Times New Roman"/>
          <w:b/>
          <w:color w:val="auto"/>
          <w:sz w:val="32"/>
          <w:szCs w:val="32"/>
          <w:lang w:val="en-US" w:eastAsia="zh-CN"/>
        </w:rPr>
        <w:sectPr>
          <w:pgSz w:w="11850" w:h="16783"/>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outlineLvl w:val="0"/>
        <w:rPr>
          <w:rFonts w:hint="eastAsia" w:ascii="Times New Roman" w:hAnsi="Times New Roman" w:eastAsia="宋体" w:cs="Times New Roman"/>
          <w:b/>
          <w:color w:val="auto"/>
          <w:sz w:val="28"/>
          <w:szCs w:val="28"/>
          <w:lang w:val="en-US" w:eastAsia="zh-CN"/>
        </w:rPr>
      </w:pPr>
      <w:r>
        <w:rPr>
          <w:rFonts w:hint="eastAsia" w:ascii="Times New Roman" w:hAnsi="Times New Roman" w:eastAsia="宋体" w:cs="Times New Roman"/>
          <w:b/>
          <w:color w:val="auto"/>
          <w:sz w:val="28"/>
          <w:szCs w:val="28"/>
          <w:lang w:val="en-US" w:eastAsia="zh-CN"/>
        </w:rPr>
        <w:t>附表3 环境风险评价自查表</w:t>
      </w:r>
    </w:p>
    <w:p>
      <w:pPr>
        <w:widowControl w:val="0"/>
        <w:adjustRightInd w:val="0"/>
        <w:snapToGrid w:val="0"/>
        <w:spacing w:line="360" w:lineRule="auto"/>
        <w:ind w:firstLine="0"/>
        <w:jc w:val="center"/>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环境风险评价自查表</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
        <w:gridCol w:w="1130"/>
        <w:gridCol w:w="1184"/>
        <w:gridCol w:w="292"/>
        <w:gridCol w:w="579"/>
        <w:gridCol w:w="833"/>
        <w:gridCol w:w="389"/>
        <w:gridCol w:w="454"/>
        <w:gridCol w:w="758"/>
        <w:gridCol w:w="544"/>
        <w:gridCol w:w="968"/>
        <w:gridCol w:w="15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556" w:type="dxa"/>
            <w:gridSpan w:val="2"/>
            <w:tcBorders>
              <w:top w:val="single" w:color="000000" w:sz="10"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工作内容</w:t>
            </w:r>
          </w:p>
        </w:tc>
        <w:tc>
          <w:tcPr>
            <w:tcW w:w="7589" w:type="dxa"/>
            <w:gridSpan w:val="10"/>
            <w:tcBorders>
              <w:top w:val="single" w:color="000000" w:sz="10" w:space="0"/>
              <w:left w:val="single" w:color="000000" w:sz="6"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restart"/>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风险调查</w:t>
            </w:r>
          </w:p>
        </w:tc>
        <w:tc>
          <w:tcPr>
            <w:tcW w:w="1130" w:type="dxa"/>
            <w:vMerge w:val="restart"/>
            <w:tcBorders>
              <w:top w:val="single" w:color="000000" w:sz="4" w:space="0"/>
              <w:left w:val="single" w:color="000000" w:sz="6"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危险物质</w:t>
            </w:r>
          </w:p>
        </w:tc>
        <w:tc>
          <w:tcPr>
            <w:tcW w:w="1184"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名称</w:t>
            </w:r>
          </w:p>
        </w:tc>
        <w:tc>
          <w:tcPr>
            <w:tcW w:w="87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2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75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544"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968"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588" w:type="dxa"/>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both"/>
              <w:textAlignment w:val="baseline"/>
              <w:rPr>
                <w:rFonts w:hint="default" w:ascii="Times New Roman" w:hAnsi="Courier New" w:eastAsia="宋体" w:cs="Times New Roman"/>
                <w:color w:val="auto"/>
                <w:kern w:val="2"/>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vMerge w:val="continue"/>
            <w:tcBorders>
              <w:left w:val="single" w:color="000000" w:sz="6"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84"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存在总量/t</w:t>
            </w:r>
          </w:p>
        </w:tc>
        <w:tc>
          <w:tcPr>
            <w:tcW w:w="87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eastAsia" w:ascii="Times New Roman" w:hAnsi="Courier New" w:eastAsia="宋体" w:cs="Times New Roman"/>
                <w:color w:val="auto"/>
                <w:kern w:val="2"/>
                <w:sz w:val="21"/>
                <w:szCs w:val="21"/>
                <w:lang w:val="en-US" w:eastAsia="zh-CN" w:bidi="ar-SA"/>
              </w:rPr>
            </w:pPr>
          </w:p>
        </w:tc>
        <w:tc>
          <w:tcPr>
            <w:tcW w:w="122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75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544"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968"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588" w:type="dxa"/>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both"/>
              <w:textAlignment w:val="baseline"/>
              <w:rPr>
                <w:rFonts w:hint="default" w:ascii="Times New Roman" w:hAnsi="Courier New" w:eastAsia="宋体" w:cs="Times New Roman"/>
                <w:color w:val="auto"/>
                <w:kern w:val="2"/>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vMerge w:val="restart"/>
            <w:tcBorders>
              <w:top w:val="single" w:color="000000" w:sz="4" w:space="0"/>
              <w:left w:val="single" w:color="000000" w:sz="6"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环境敏感性</w:t>
            </w:r>
          </w:p>
        </w:tc>
        <w:tc>
          <w:tcPr>
            <w:tcW w:w="1184" w:type="dxa"/>
            <w:vMerge w:val="restart"/>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大气 </w:t>
            </w:r>
          </w:p>
        </w:tc>
        <w:tc>
          <w:tcPr>
            <w:tcW w:w="3305"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500 m范围内人口数</w:t>
            </w:r>
            <w:r>
              <w:rPr>
                <w:rFonts w:hint="default" w:ascii="Times New Roman" w:hAnsi="Courier New" w:eastAsia="宋体" w:cs="Times New Roman"/>
                <w:color w:val="auto"/>
                <w:kern w:val="2"/>
                <w:sz w:val="21"/>
                <w:szCs w:val="21"/>
                <w:u w:val="single"/>
                <w:lang w:val="en-US" w:eastAsia="zh-CN" w:bidi="ar-SA"/>
              </w:rPr>
              <w:t xml:space="preserve">    </w:t>
            </w:r>
            <w:r>
              <w:rPr>
                <w:rFonts w:hint="default" w:ascii="Times New Roman" w:hAnsi="Courier New" w:eastAsia="宋体" w:cs="Times New Roman"/>
                <w:color w:val="auto"/>
                <w:kern w:val="2"/>
                <w:sz w:val="21"/>
                <w:szCs w:val="21"/>
                <w:lang w:val="en-US" w:eastAsia="zh-CN" w:bidi="ar-SA"/>
              </w:rPr>
              <w:t xml:space="preserve">人 </w:t>
            </w:r>
          </w:p>
        </w:tc>
        <w:tc>
          <w:tcPr>
            <w:tcW w:w="3100" w:type="dxa"/>
            <w:gridSpan w:val="3"/>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5 km范围内人口数</w:t>
            </w:r>
            <w:r>
              <w:rPr>
                <w:rFonts w:hint="default" w:ascii="Times New Roman" w:hAnsi="Courier New" w:eastAsia="宋体" w:cs="Times New Roman"/>
                <w:color w:val="auto"/>
                <w:kern w:val="2"/>
                <w:sz w:val="21"/>
                <w:szCs w:val="21"/>
                <w:u w:val="single"/>
                <w:lang w:val="en-US" w:eastAsia="zh-CN" w:bidi="ar-SA"/>
              </w:rPr>
              <w:t xml:space="preserve">     </w:t>
            </w:r>
            <w:r>
              <w:rPr>
                <w:rFonts w:hint="default" w:ascii="Times New Roman" w:hAnsi="Courier New" w:eastAsia="宋体" w:cs="Times New Roman"/>
                <w:color w:val="auto"/>
                <w:kern w:val="2"/>
                <w:sz w:val="21"/>
                <w:szCs w:val="21"/>
                <w:lang w:val="en-US" w:eastAsia="zh-CN" w:bidi="ar-SA"/>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vMerge w:val="continue"/>
            <w:tcBorders>
              <w:top w:val="single" w:color="000000" w:sz="4" w:space="0"/>
              <w:left w:val="single" w:color="000000" w:sz="6"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84"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4817"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每公里管段周边 200 m范围内人口数（最大）</w:t>
            </w:r>
          </w:p>
        </w:tc>
        <w:tc>
          <w:tcPr>
            <w:tcW w:w="1588" w:type="dxa"/>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vMerge w:val="continue"/>
            <w:tcBorders>
              <w:top w:val="single" w:color="000000" w:sz="4" w:space="0"/>
              <w:left w:val="single" w:color="000000" w:sz="6"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84" w:type="dxa"/>
            <w:vMerge w:val="restart"/>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地表水</w:t>
            </w:r>
          </w:p>
        </w:tc>
        <w:tc>
          <w:tcPr>
            <w:tcW w:w="17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地表水功能敏感性 </w:t>
            </w:r>
          </w:p>
        </w:tc>
        <w:tc>
          <w:tcPr>
            <w:tcW w:w="160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F1 □</w:t>
            </w:r>
          </w:p>
        </w:tc>
        <w:tc>
          <w:tcPr>
            <w:tcW w:w="15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F2 □</w:t>
            </w:r>
          </w:p>
        </w:tc>
        <w:tc>
          <w:tcPr>
            <w:tcW w:w="1588" w:type="dxa"/>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F3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vMerge w:val="continue"/>
            <w:tcBorders>
              <w:top w:val="single" w:color="000000" w:sz="4" w:space="0"/>
              <w:left w:val="single" w:color="000000" w:sz="6"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84"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7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环境敏感目标分级 </w:t>
            </w:r>
          </w:p>
        </w:tc>
        <w:tc>
          <w:tcPr>
            <w:tcW w:w="160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S1 □</w:t>
            </w:r>
          </w:p>
        </w:tc>
        <w:tc>
          <w:tcPr>
            <w:tcW w:w="15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S2 □</w:t>
            </w:r>
          </w:p>
        </w:tc>
        <w:tc>
          <w:tcPr>
            <w:tcW w:w="1588" w:type="dxa"/>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S3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vMerge w:val="continue"/>
            <w:tcBorders>
              <w:top w:val="single" w:color="000000" w:sz="4" w:space="0"/>
              <w:left w:val="single" w:color="000000" w:sz="6"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84" w:type="dxa"/>
            <w:vMerge w:val="restart"/>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地下水</w:t>
            </w:r>
          </w:p>
        </w:tc>
        <w:tc>
          <w:tcPr>
            <w:tcW w:w="17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地下水功能敏感性 </w:t>
            </w:r>
          </w:p>
        </w:tc>
        <w:tc>
          <w:tcPr>
            <w:tcW w:w="160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G1 □</w:t>
            </w:r>
          </w:p>
        </w:tc>
        <w:tc>
          <w:tcPr>
            <w:tcW w:w="15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G2 □</w:t>
            </w:r>
          </w:p>
        </w:tc>
        <w:tc>
          <w:tcPr>
            <w:tcW w:w="1588" w:type="dxa"/>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G3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vMerge w:val="continue"/>
            <w:tcBorders>
              <w:top w:val="single" w:color="000000" w:sz="4" w:space="0"/>
              <w:left w:val="single" w:color="000000" w:sz="6"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84"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7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包气带防污性能</w:t>
            </w:r>
          </w:p>
        </w:tc>
        <w:tc>
          <w:tcPr>
            <w:tcW w:w="160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D1 □</w:t>
            </w:r>
          </w:p>
        </w:tc>
        <w:tc>
          <w:tcPr>
            <w:tcW w:w="15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D2 □</w:t>
            </w:r>
          </w:p>
        </w:tc>
        <w:tc>
          <w:tcPr>
            <w:tcW w:w="1588" w:type="dxa"/>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D3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556" w:type="dxa"/>
            <w:gridSpan w:val="2"/>
            <w:vMerge w:val="restart"/>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物质及工艺系统危险性 </w:t>
            </w:r>
          </w:p>
        </w:tc>
        <w:tc>
          <w:tcPr>
            <w:tcW w:w="1184"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i/>
                <w:iCs/>
                <w:color w:val="auto"/>
                <w:kern w:val="2"/>
                <w:sz w:val="21"/>
                <w:szCs w:val="21"/>
                <w:lang w:val="en-US" w:eastAsia="zh-CN" w:bidi="ar-SA"/>
              </w:rPr>
              <w:t>Q</w:t>
            </w:r>
            <w:r>
              <w:rPr>
                <w:rFonts w:hint="default" w:ascii="Times New Roman" w:hAnsi="Courier New" w:eastAsia="宋体" w:cs="Times New Roman"/>
                <w:color w:val="auto"/>
                <w:kern w:val="2"/>
                <w:sz w:val="21"/>
                <w:szCs w:val="21"/>
                <w:lang w:val="en-US" w:eastAsia="zh-CN" w:bidi="ar-SA"/>
              </w:rPr>
              <w:t xml:space="preserve">值 </w:t>
            </w:r>
          </w:p>
        </w:tc>
        <w:tc>
          <w:tcPr>
            <w:tcW w:w="17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i/>
                <w:iCs/>
                <w:color w:val="auto"/>
                <w:kern w:val="2"/>
                <w:sz w:val="21"/>
                <w:szCs w:val="21"/>
                <w:lang w:val="en-US" w:eastAsia="zh-CN" w:bidi="ar-SA"/>
              </w:rPr>
              <w:t>Q</w:t>
            </w:r>
            <w:r>
              <w:rPr>
                <w:rFonts w:hint="default" w:ascii="Times New Roman" w:hAnsi="Courier New" w:eastAsia="宋体" w:cs="Times New Roman"/>
                <w:color w:val="auto"/>
                <w:kern w:val="2"/>
                <w:sz w:val="21"/>
                <w:szCs w:val="21"/>
                <w:lang w:val="en-US" w:eastAsia="zh-CN" w:bidi="ar-SA"/>
              </w:rPr>
              <w:t>＜1 √</w:t>
            </w:r>
          </w:p>
        </w:tc>
        <w:tc>
          <w:tcPr>
            <w:tcW w:w="160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1≤</w:t>
            </w:r>
            <w:r>
              <w:rPr>
                <w:rFonts w:hint="default" w:ascii="Times New Roman" w:hAnsi="Courier New" w:eastAsia="宋体" w:cs="Times New Roman"/>
                <w:i/>
                <w:iCs/>
                <w:color w:val="auto"/>
                <w:kern w:val="2"/>
                <w:sz w:val="21"/>
                <w:szCs w:val="21"/>
                <w:lang w:val="en-US" w:eastAsia="zh-CN" w:bidi="ar-SA"/>
              </w:rPr>
              <w:t>Q</w:t>
            </w:r>
            <w:r>
              <w:rPr>
                <w:rFonts w:hint="default" w:ascii="Times New Roman" w:hAnsi="Courier New" w:eastAsia="宋体" w:cs="Times New Roman"/>
                <w:color w:val="auto"/>
                <w:kern w:val="2"/>
                <w:sz w:val="21"/>
                <w:szCs w:val="21"/>
                <w:lang w:val="en-US" w:eastAsia="zh-CN" w:bidi="ar-SA"/>
              </w:rPr>
              <w:t>＜10 □</w:t>
            </w:r>
          </w:p>
        </w:tc>
        <w:tc>
          <w:tcPr>
            <w:tcW w:w="15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10≤</w:t>
            </w:r>
            <w:r>
              <w:rPr>
                <w:rFonts w:hint="default" w:ascii="Times New Roman" w:hAnsi="Courier New" w:eastAsia="宋体" w:cs="Times New Roman"/>
                <w:i/>
                <w:iCs/>
                <w:color w:val="auto"/>
                <w:kern w:val="2"/>
                <w:sz w:val="21"/>
                <w:szCs w:val="21"/>
                <w:lang w:val="en-US" w:eastAsia="zh-CN" w:bidi="ar-SA"/>
              </w:rPr>
              <w:t>Q</w:t>
            </w:r>
            <w:r>
              <w:rPr>
                <w:rFonts w:hint="default" w:ascii="Times New Roman" w:hAnsi="Courier New" w:eastAsia="宋体" w:cs="Times New Roman"/>
                <w:color w:val="auto"/>
                <w:kern w:val="2"/>
                <w:sz w:val="21"/>
                <w:szCs w:val="21"/>
                <w:lang w:val="en-US" w:eastAsia="zh-CN" w:bidi="ar-SA"/>
              </w:rPr>
              <w:t xml:space="preserve">＜100 □ </w:t>
            </w:r>
          </w:p>
        </w:tc>
        <w:tc>
          <w:tcPr>
            <w:tcW w:w="1588" w:type="dxa"/>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i/>
                <w:iCs/>
                <w:color w:val="auto"/>
                <w:kern w:val="2"/>
                <w:sz w:val="21"/>
                <w:szCs w:val="21"/>
                <w:lang w:val="en-US" w:eastAsia="zh-CN" w:bidi="ar-SA"/>
              </w:rPr>
              <w:t>Q</w:t>
            </w:r>
            <w:r>
              <w:rPr>
                <w:rFonts w:hint="default" w:ascii="Times New Roman" w:hAnsi="Courier New" w:eastAsia="宋体" w:cs="Times New Roman"/>
                <w:color w:val="auto"/>
                <w:kern w:val="2"/>
                <w:sz w:val="21"/>
                <w:szCs w:val="21"/>
                <w:lang w:val="en-US" w:eastAsia="zh-CN" w:bidi="ar-SA"/>
              </w:rPr>
              <w:t xml:space="preserve">＞100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556" w:type="dxa"/>
            <w:gridSpan w:val="2"/>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84"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M值</w:t>
            </w:r>
          </w:p>
        </w:tc>
        <w:tc>
          <w:tcPr>
            <w:tcW w:w="17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M1 □</w:t>
            </w:r>
          </w:p>
        </w:tc>
        <w:tc>
          <w:tcPr>
            <w:tcW w:w="160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M2 □</w:t>
            </w:r>
          </w:p>
        </w:tc>
        <w:tc>
          <w:tcPr>
            <w:tcW w:w="15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M3 □</w:t>
            </w:r>
          </w:p>
        </w:tc>
        <w:tc>
          <w:tcPr>
            <w:tcW w:w="1588" w:type="dxa"/>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M4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556" w:type="dxa"/>
            <w:gridSpan w:val="2"/>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84"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P值</w:t>
            </w:r>
          </w:p>
        </w:tc>
        <w:tc>
          <w:tcPr>
            <w:tcW w:w="17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P1 □</w:t>
            </w:r>
          </w:p>
        </w:tc>
        <w:tc>
          <w:tcPr>
            <w:tcW w:w="160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P2 □</w:t>
            </w:r>
          </w:p>
        </w:tc>
        <w:tc>
          <w:tcPr>
            <w:tcW w:w="15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P3 □</w:t>
            </w:r>
          </w:p>
        </w:tc>
        <w:tc>
          <w:tcPr>
            <w:tcW w:w="1588" w:type="dxa"/>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P4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556" w:type="dxa"/>
            <w:gridSpan w:val="2"/>
            <w:vMerge w:val="restart"/>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环境敏感程度</w:t>
            </w:r>
          </w:p>
        </w:tc>
        <w:tc>
          <w:tcPr>
            <w:tcW w:w="1184"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大气</w:t>
            </w:r>
          </w:p>
        </w:tc>
        <w:tc>
          <w:tcPr>
            <w:tcW w:w="17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E1 □</w:t>
            </w:r>
          </w:p>
        </w:tc>
        <w:tc>
          <w:tcPr>
            <w:tcW w:w="214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E2 □</w:t>
            </w:r>
          </w:p>
        </w:tc>
        <w:tc>
          <w:tcPr>
            <w:tcW w:w="2556" w:type="dxa"/>
            <w:gridSpan w:val="2"/>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E3 </w:t>
            </w:r>
            <w:r>
              <w:rPr>
                <w:rFonts w:hint="default" w:ascii="Times New Roman" w:hAnsi="Courier New" w:eastAsia="宋体" w:cs="Times New Roman"/>
                <w:color w:val="auto"/>
                <w:kern w:val="2"/>
                <w:sz w:val="21"/>
                <w:szCs w:val="21"/>
                <w:lang w:val="en-US" w:eastAsia="zh-CN" w:bidi="ar-SA"/>
              </w:rPr>
              <w:sym w:font="Wingdings 2" w:char="0052"/>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556" w:type="dxa"/>
            <w:gridSpan w:val="2"/>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84"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地表水</w:t>
            </w:r>
          </w:p>
        </w:tc>
        <w:tc>
          <w:tcPr>
            <w:tcW w:w="17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E1 □</w:t>
            </w:r>
          </w:p>
        </w:tc>
        <w:tc>
          <w:tcPr>
            <w:tcW w:w="214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E2 □</w:t>
            </w:r>
          </w:p>
        </w:tc>
        <w:tc>
          <w:tcPr>
            <w:tcW w:w="2556" w:type="dxa"/>
            <w:gridSpan w:val="2"/>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556" w:type="dxa"/>
            <w:gridSpan w:val="2"/>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84"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地下水</w:t>
            </w:r>
          </w:p>
        </w:tc>
        <w:tc>
          <w:tcPr>
            <w:tcW w:w="17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E1 □</w:t>
            </w:r>
          </w:p>
        </w:tc>
        <w:tc>
          <w:tcPr>
            <w:tcW w:w="214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E2 □</w:t>
            </w:r>
          </w:p>
        </w:tc>
        <w:tc>
          <w:tcPr>
            <w:tcW w:w="2556" w:type="dxa"/>
            <w:gridSpan w:val="2"/>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556" w:type="dxa"/>
            <w:gridSpan w:val="2"/>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环境风险潜势 </w:t>
            </w:r>
          </w:p>
        </w:tc>
        <w:tc>
          <w:tcPr>
            <w:tcW w:w="1476" w:type="dxa"/>
            <w:gridSpan w:val="2"/>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Ⅳ</w:t>
            </w:r>
            <w:r>
              <w:rPr>
                <w:rFonts w:hint="default" w:ascii="Times New Roman" w:hAnsi="Courier New" w:eastAsia="宋体" w:cs="Times New Roman"/>
                <w:color w:val="auto"/>
                <w:kern w:val="2"/>
                <w:sz w:val="21"/>
                <w:szCs w:val="21"/>
                <w:vertAlign w:val="superscript"/>
                <w:lang w:val="en-US" w:eastAsia="zh-CN" w:bidi="ar-SA"/>
              </w:rPr>
              <w:t>+</w:t>
            </w:r>
            <w:r>
              <w:rPr>
                <w:rFonts w:hint="default" w:ascii="Times New Roman" w:hAnsi="Courier New" w:eastAsia="宋体" w:cs="Times New Roman"/>
                <w:color w:val="auto"/>
                <w:kern w:val="2"/>
                <w:sz w:val="21"/>
                <w:szCs w:val="21"/>
                <w:lang w:val="en-US" w:eastAsia="zh-CN" w:bidi="ar-SA"/>
              </w:rPr>
              <w:t xml:space="preserve">□ </w:t>
            </w:r>
          </w:p>
        </w:tc>
        <w:tc>
          <w:tcPr>
            <w:tcW w:w="14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Ⅳ</w:t>
            </w:r>
            <w:r>
              <w:rPr>
                <w:rFonts w:hint="default" w:ascii="Times New Roman" w:hAnsi="Courier New" w:eastAsia="宋体" w:cs="Times New Roman"/>
                <w:color w:val="auto"/>
                <w:kern w:val="2"/>
                <w:sz w:val="21"/>
                <w:szCs w:val="21"/>
                <w:lang w:val="en-US" w:eastAsia="zh-CN" w:bidi="ar-SA"/>
              </w:rPr>
              <w:t xml:space="preserve"> □ </w:t>
            </w:r>
          </w:p>
        </w:tc>
        <w:tc>
          <w:tcPr>
            <w:tcW w:w="160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Ⅲ</w:t>
            </w:r>
            <w:r>
              <w:rPr>
                <w:rFonts w:hint="default" w:ascii="Times New Roman" w:hAnsi="Courier New" w:eastAsia="宋体" w:cs="Times New Roman"/>
                <w:color w:val="auto"/>
                <w:kern w:val="2"/>
                <w:sz w:val="21"/>
                <w:szCs w:val="21"/>
                <w:lang w:val="en-US" w:eastAsia="zh-CN" w:bidi="ar-SA"/>
              </w:rPr>
              <w:t xml:space="preserve"> □ </w:t>
            </w:r>
          </w:p>
        </w:tc>
        <w:tc>
          <w:tcPr>
            <w:tcW w:w="15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Ⅱ</w:t>
            </w:r>
            <w:r>
              <w:rPr>
                <w:rFonts w:hint="default" w:ascii="Times New Roman" w:hAnsi="Courier New" w:eastAsia="宋体" w:cs="Times New Roman"/>
                <w:color w:val="auto"/>
                <w:kern w:val="2"/>
                <w:sz w:val="21"/>
                <w:szCs w:val="21"/>
                <w:lang w:val="en-US" w:eastAsia="zh-CN" w:bidi="ar-SA"/>
              </w:rPr>
              <w:t xml:space="preserve"> □</w:t>
            </w:r>
          </w:p>
        </w:tc>
        <w:tc>
          <w:tcPr>
            <w:tcW w:w="1588" w:type="dxa"/>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I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556" w:type="dxa"/>
            <w:gridSpan w:val="2"/>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评价等级</w:t>
            </w:r>
          </w:p>
        </w:tc>
        <w:tc>
          <w:tcPr>
            <w:tcW w:w="2888" w:type="dxa"/>
            <w:gridSpan w:val="4"/>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一级 □</w:t>
            </w:r>
          </w:p>
        </w:tc>
        <w:tc>
          <w:tcPr>
            <w:tcW w:w="160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二级 □</w:t>
            </w:r>
          </w:p>
        </w:tc>
        <w:tc>
          <w:tcPr>
            <w:tcW w:w="15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三级 □</w:t>
            </w:r>
          </w:p>
        </w:tc>
        <w:tc>
          <w:tcPr>
            <w:tcW w:w="1588" w:type="dxa"/>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简单分析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restart"/>
            <w:tcBorders>
              <w:top w:val="single" w:color="000000" w:sz="4" w:space="0"/>
              <w:left w:val="single" w:color="000000" w:sz="10"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风险识别</w:t>
            </w:r>
          </w:p>
        </w:tc>
        <w:tc>
          <w:tcPr>
            <w:tcW w:w="1130" w:type="dxa"/>
            <w:tcBorders>
              <w:top w:val="single" w:color="000000" w:sz="4" w:space="0"/>
              <w:left w:val="single" w:color="000000" w:sz="4"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物质危险性</w:t>
            </w:r>
          </w:p>
        </w:tc>
        <w:tc>
          <w:tcPr>
            <w:tcW w:w="3731" w:type="dxa"/>
            <w:gridSpan w:val="6"/>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有毒有害 □</w:t>
            </w:r>
          </w:p>
        </w:tc>
        <w:tc>
          <w:tcPr>
            <w:tcW w:w="3858" w:type="dxa"/>
            <w:gridSpan w:val="4"/>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易燃易爆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tcBorders>
              <w:top w:val="single" w:color="000000" w:sz="4" w:space="0"/>
              <w:left w:val="single" w:color="000000" w:sz="4"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环境风险类型</w:t>
            </w:r>
          </w:p>
        </w:tc>
        <w:tc>
          <w:tcPr>
            <w:tcW w:w="2888" w:type="dxa"/>
            <w:gridSpan w:val="4"/>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泄漏 □</w:t>
            </w:r>
          </w:p>
        </w:tc>
        <w:tc>
          <w:tcPr>
            <w:tcW w:w="4701" w:type="dxa"/>
            <w:gridSpan w:val="6"/>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火灾、爆炸引发伴生/次生污染物排放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tcBorders>
              <w:top w:val="single" w:color="000000" w:sz="4" w:space="0"/>
              <w:left w:val="single" w:color="000000" w:sz="4"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影响途径</w:t>
            </w:r>
          </w:p>
        </w:tc>
        <w:tc>
          <w:tcPr>
            <w:tcW w:w="2888" w:type="dxa"/>
            <w:gridSpan w:val="4"/>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大气 </w:t>
            </w:r>
            <w:r>
              <w:rPr>
                <w:rFonts w:hint="eastAsia" w:ascii="Times New Roman" w:hAnsi="Courier New" w:eastAsia="宋体" w:cs="Times New Roman"/>
                <w:color w:val="auto"/>
                <w:kern w:val="2"/>
                <w:sz w:val="21"/>
                <w:szCs w:val="21"/>
                <w:lang w:val="en-US" w:eastAsia="zh-CN" w:bidi="ar-SA"/>
              </w:rPr>
              <w:t>☑</w:t>
            </w:r>
          </w:p>
        </w:tc>
        <w:tc>
          <w:tcPr>
            <w:tcW w:w="214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eastAsia"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地表水 </w:t>
            </w:r>
            <w:r>
              <w:rPr>
                <w:rFonts w:hint="eastAsia" w:ascii="Times New Roman" w:hAnsi="Times New Roman" w:eastAsia="宋体" w:cs="Times New Roman"/>
                <w:color w:val="auto"/>
                <w:sz w:val="21"/>
                <w:szCs w:val="21"/>
                <w:lang w:eastAsia="zh-CN"/>
              </w:rPr>
              <w:t>☑</w:t>
            </w:r>
          </w:p>
        </w:tc>
        <w:tc>
          <w:tcPr>
            <w:tcW w:w="2556" w:type="dxa"/>
            <w:gridSpan w:val="2"/>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地下水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556" w:type="dxa"/>
            <w:gridSpan w:val="2"/>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事故情形分析</w:t>
            </w:r>
          </w:p>
        </w:tc>
        <w:tc>
          <w:tcPr>
            <w:tcW w:w="1476" w:type="dxa"/>
            <w:gridSpan w:val="2"/>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源强设定方法</w:t>
            </w:r>
          </w:p>
        </w:tc>
        <w:tc>
          <w:tcPr>
            <w:tcW w:w="14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计算法 □</w:t>
            </w:r>
          </w:p>
        </w:tc>
        <w:tc>
          <w:tcPr>
            <w:tcW w:w="214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经验估算法 □</w:t>
            </w:r>
          </w:p>
        </w:tc>
        <w:tc>
          <w:tcPr>
            <w:tcW w:w="2556" w:type="dxa"/>
            <w:gridSpan w:val="2"/>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其他估算法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restart"/>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风险预测与评价</w:t>
            </w:r>
          </w:p>
        </w:tc>
        <w:tc>
          <w:tcPr>
            <w:tcW w:w="1130" w:type="dxa"/>
            <w:vMerge w:val="restart"/>
            <w:tcBorders>
              <w:top w:val="single" w:color="000000" w:sz="4" w:space="0"/>
              <w:left w:val="single" w:color="000000" w:sz="6"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大气</w:t>
            </w:r>
          </w:p>
        </w:tc>
        <w:tc>
          <w:tcPr>
            <w:tcW w:w="1476" w:type="dxa"/>
            <w:gridSpan w:val="2"/>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预测模型</w:t>
            </w:r>
          </w:p>
        </w:tc>
        <w:tc>
          <w:tcPr>
            <w:tcW w:w="14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SLAB □</w:t>
            </w:r>
          </w:p>
        </w:tc>
        <w:tc>
          <w:tcPr>
            <w:tcW w:w="214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 xml:space="preserve"> AFTOX □</w:t>
            </w:r>
          </w:p>
        </w:tc>
        <w:tc>
          <w:tcPr>
            <w:tcW w:w="2556" w:type="dxa"/>
            <w:gridSpan w:val="2"/>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其他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vMerge w:val="continue"/>
            <w:tcBorders>
              <w:top w:val="single" w:color="000000" w:sz="4" w:space="0"/>
              <w:left w:val="single" w:color="000000" w:sz="6"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476" w:type="dxa"/>
            <w:gridSpan w:val="2"/>
            <w:vMerge w:val="restart"/>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预测结果</w:t>
            </w:r>
          </w:p>
        </w:tc>
        <w:tc>
          <w:tcPr>
            <w:tcW w:w="6113" w:type="dxa"/>
            <w:gridSpan w:val="8"/>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大气毒性终点浓度-1 最大影响范围</w:t>
            </w:r>
            <w:r>
              <w:rPr>
                <w:rFonts w:hint="default" w:ascii="Times New Roman" w:hAnsi="Courier New" w:eastAsia="宋体" w:cs="Times New Roman"/>
                <w:color w:val="auto"/>
                <w:kern w:val="2"/>
                <w:sz w:val="21"/>
                <w:szCs w:val="21"/>
                <w:u w:val="single"/>
                <w:lang w:val="en-US" w:eastAsia="zh-CN" w:bidi="ar-SA"/>
              </w:rPr>
              <w:t xml:space="preserve">    </w:t>
            </w:r>
            <w:r>
              <w:rPr>
                <w:rFonts w:hint="default" w:ascii="Times New Roman" w:hAnsi="Courier New" w:eastAsia="宋体" w:cs="Times New Roman"/>
                <w:color w:val="auto"/>
                <w:kern w:val="2"/>
                <w:sz w:val="21"/>
                <w:szCs w:val="21"/>
                <w:lang w:val="en-US" w:eastAsia="zh-CN" w:bidi="ar-SA"/>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vMerge w:val="continue"/>
            <w:tcBorders>
              <w:top w:val="single" w:color="000000" w:sz="4" w:space="0"/>
              <w:left w:val="single" w:color="000000" w:sz="6"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476" w:type="dxa"/>
            <w:gridSpan w:val="2"/>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6113" w:type="dxa"/>
            <w:gridSpan w:val="8"/>
            <w:tcBorders>
              <w:top w:val="single" w:color="000000" w:sz="4" w:space="0"/>
              <w:left w:val="single" w:color="000000" w:sz="4"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大气毒性终点浓度-2 最大影响范围</w:t>
            </w:r>
            <w:r>
              <w:rPr>
                <w:rFonts w:hint="default" w:ascii="Times New Roman" w:hAnsi="Courier New" w:eastAsia="宋体" w:cs="Times New Roman"/>
                <w:color w:val="auto"/>
                <w:kern w:val="2"/>
                <w:sz w:val="21"/>
                <w:szCs w:val="21"/>
                <w:u w:val="single"/>
                <w:lang w:val="en-US" w:eastAsia="zh-CN" w:bidi="ar-SA"/>
              </w:rPr>
              <w:t xml:space="preserve">    </w:t>
            </w:r>
            <w:r>
              <w:rPr>
                <w:rFonts w:hint="default" w:ascii="Times New Roman" w:hAnsi="Courier New" w:eastAsia="宋体" w:cs="Times New Roman"/>
                <w:color w:val="auto"/>
                <w:kern w:val="2"/>
                <w:sz w:val="21"/>
                <w:szCs w:val="21"/>
                <w:lang w:val="en-US" w:eastAsia="zh-CN" w:bidi="ar-SA"/>
              </w:rPr>
              <w:t xml:space="preserve"> 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tcBorders>
              <w:top w:val="single" w:color="000000" w:sz="4" w:space="0"/>
              <w:left w:val="single" w:color="000000" w:sz="6"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地表水</w:t>
            </w:r>
          </w:p>
        </w:tc>
        <w:tc>
          <w:tcPr>
            <w:tcW w:w="7589" w:type="dxa"/>
            <w:gridSpan w:val="10"/>
            <w:tcBorders>
              <w:top w:val="single" w:color="000000" w:sz="4" w:space="0"/>
              <w:left w:val="single" w:color="000000" w:sz="6"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最近环境敏感目标</w:t>
            </w:r>
            <w:r>
              <w:rPr>
                <w:rFonts w:hint="default" w:ascii="Times New Roman" w:hAnsi="Courier New" w:eastAsia="宋体" w:cs="Times New Roman"/>
                <w:color w:val="auto"/>
                <w:kern w:val="2"/>
                <w:sz w:val="21"/>
                <w:szCs w:val="21"/>
                <w:u w:val="single"/>
                <w:lang w:val="en-US" w:eastAsia="zh-CN" w:bidi="ar-SA"/>
              </w:rPr>
              <w:t xml:space="preserve">   </w:t>
            </w:r>
            <w:r>
              <w:rPr>
                <w:rFonts w:hint="default" w:ascii="Times New Roman" w:hAnsi="Courier New" w:eastAsia="宋体" w:cs="Times New Roman"/>
                <w:color w:val="auto"/>
                <w:kern w:val="2"/>
                <w:sz w:val="21"/>
                <w:szCs w:val="21"/>
                <w:lang w:val="en-US" w:eastAsia="zh-CN" w:bidi="ar-SA"/>
              </w:rPr>
              <w:t xml:space="preserve"> ，到达时间 </w:t>
            </w:r>
            <w:r>
              <w:rPr>
                <w:rFonts w:hint="default" w:ascii="Times New Roman" w:hAnsi="Courier New" w:eastAsia="宋体" w:cs="Times New Roman"/>
                <w:color w:val="auto"/>
                <w:kern w:val="2"/>
                <w:sz w:val="21"/>
                <w:szCs w:val="21"/>
                <w:u w:val="single"/>
                <w:lang w:val="en-US" w:eastAsia="zh-CN" w:bidi="ar-SA"/>
              </w:rPr>
              <w:t xml:space="preserve">   </w:t>
            </w:r>
            <w:r>
              <w:rPr>
                <w:rFonts w:hint="default" w:ascii="Times New Roman" w:hAnsi="Courier New" w:eastAsia="宋体" w:cs="Times New Roman"/>
                <w:color w:val="auto"/>
                <w:kern w:val="2"/>
                <w:sz w:val="21"/>
                <w:szCs w:val="21"/>
                <w:lang w:val="en-US" w:eastAsia="zh-CN" w:bidi="ar-SA"/>
              </w:rPr>
              <w: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vMerge w:val="restart"/>
            <w:tcBorders>
              <w:top w:val="single" w:color="000000" w:sz="4" w:space="0"/>
              <w:left w:val="single" w:color="000000" w:sz="6"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地下水</w:t>
            </w:r>
          </w:p>
        </w:tc>
        <w:tc>
          <w:tcPr>
            <w:tcW w:w="7589" w:type="dxa"/>
            <w:gridSpan w:val="10"/>
            <w:tcBorders>
              <w:top w:val="single" w:color="000000" w:sz="4" w:space="0"/>
              <w:left w:val="single" w:color="000000" w:sz="6"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下游厂区边界到达时间</w:t>
            </w:r>
            <w:r>
              <w:rPr>
                <w:rFonts w:hint="default" w:ascii="Times New Roman" w:hAnsi="Courier New" w:eastAsia="宋体" w:cs="Times New Roman"/>
                <w:color w:val="auto"/>
                <w:kern w:val="2"/>
                <w:sz w:val="21"/>
                <w:szCs w:val="21"/>
                <w:u w:val="single"/>
                <w:lang w:val="en-US" w:eastAsia="zh-CN" w:bidi="ar-SA"/>
              </w:rPr>
              <w:t xml:space="preserve">     </w:t>
            </w:r>
            <w:r>
              <w:rPr>
                <w:rFonts w:hint="default" w:ascii="Times New Roman" w:hAnsi="Courier New" w:eastAsia="宋体" w:cs="Times New Roman"/>
                <w:color w:val="auto"/>
                <w:kern w:val="2"/>
                <w:sz w:val="21"/>
                <w:szCs w:val="21"/>
                <w:lang w:val="en-US" w:eastAsia="zh-CN" w:bidi="ar-SA"/>
              </w:rPr>
              <w: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6" w:type="dxa"/>
            <w:vMerge w:val="continue"/>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1130" w:type="dxa"/>
            <w:vMerge w:val="continue"/>
            <w:tcBorders>
              <w:top w:val="single" w:color="000000" w:sz="4" w:space="0"/>
              <w:left w:val="single" w:color="000000" w:sz="6"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p>
        </w:tc>
        <w:tc>
          <w:tcPr>
            <w:tcW w:w="7589" w:type="dxa"/>
            <w:gridSpan w:val="10"/>
            <w:tcBorders>
              <w:top w:val="single" w:color="000000" w:sz="4" w:space="0"/>
              <w:left w:val="single" w:color="000000" w:sz="6"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最近环境敏感目标</w:t>
            </w:r>
            <w:r>
              <w:rPr>
                <w:rFonts w:hint="default" w:ascii="Times New Roman" w:hAnsi="Courier New" w:eastAsia="宋体" w:cs="Times New Roman"/>
                <w:color w:val="auto"/>
                <w:kern w:val="2"/>
                <w:sz w:val="21"/>
                <w:szCs w:val="21"/>
                <w:u w:val="single"/>
                <w:lang w:val="en-US" w:eastAsia="zh-CN" w:bidi="ar-SA"/>
              </w:rPr>
              <w:t xml:space="preserve">     </w:t>
            </w:r>
            <w:r>
              <w:rPr>
                <w:rFonts w:hint="default" w:ascii="Times New Roman" w:hAnsi="Courier New" w:eastAsia="宋体" w:cs="Times New Roman"/>
                <w:color w:val="auto"/>
                <w:kern w:val="2"/>
                <w:sz w:val="21"/>
                <w:szCs w:val="21"/>
                <w:lang w:val="en-US" w:eastAsia="zh-CN" w:bidi="ar-SA"/>
              </w:rPr>
              <w:t xml:space="preserve">，到达时间 </w:t>
            </w:r>
            <w:r>
              <w:rPr>
                <w:rFonts w:hint="default" w:ascii="Times New Roman" w:hAnsi="Courier New" w:eastAsia="宋体" w:cs="Times New Roman"/>
                <w:color w:val="auto"/>
                <w:kern w:val="2"/>
                <w:sz w:val="21"/>
                <w:szCs w:val="21"/>
                <w:u w:val="single"/>
                <w:lang w:val="en-US" w:eastAsia="zh-CN" w:bidi="ar-SA"/>
              </w:rPr>
              <w:t xml:space="preserve">    </w:t>
            </w:r>
            <w:r>
              <w:rPr>
                <w:rFonts w:hint="default" w:ascii="Times New Roman" w:hAnsi="Courier New" w:eastAsia="宋体" w:cs="Times New Roman"/>
                <w:color w:val="auto"/>
                <w:kern w:val="2"/>
                <w:sz w:val="21"/>
                <w:szCs w:val="21"/>
                <w:lang w:val="en-US" w:eastAsia="zh-CN" w:bidi="ar-SA"/>
              </w:rPr>
              <w: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556" w:type="dxa"/>
            <w:gridSpan w:val="2"/>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重点风险防范措施</w:t>
            </w:r>
          </w:p>
        </w:tc>
        <w:tc>
          <w:tcPr>
            <w:tcW w:w="7589" w:type="dxa"/>
            <w:gridSpan w:val="10"/>
            <w:tcBorders>
              <w:top w:val="single" w:color="000000" w:sz="4" w:space="0"/>
              <w:left w:val="single" w:color="000000" w:sz="6"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20" w:firstLineChars="200"/>
              <w:jc w:val="center"/>
              <w:textAlignment w:val="baseline"/>
              <w:rPr>
                <w:rFonts w:hint="default" w:ascii="Times New Roman" w:hAnsi="Courier New" w:eastAsia="宋体" w:cs="Times New Roman"/>
                <w:color w:val="auto"/>
                <w:kern w:val="2"/>
                <w:sz w:val="21"/>
                <w:szCs w:val="21"/>
                <w:lang w:val="en-US" w:eastAsia="zh-CN" w:bidi="ar-SA"/>
              </w:rPr>
            </w:pPr>
            <w:r>
              <w:rPr>
                <w:rFonts w:hint="eastAsia" w:ascii="Times New Roman" w:hAnsi="Courier New" w:eastAsia="宋体" w:cs="Times New Roman"/>
                <w:color w:val="auto"/>
                <w:kern w:val="2"/>
                <w:sz w:val="21"/>
                <w:szCs w:val="21"/>
                <w:lang w:val="en-US" w:eastAsia="zh-CN" w:bidi="ar-SA"/>
              </w:rPr>
              <w:t>建议企业设置不小于1</w:t>
            </w:r>
            <w:r>
              <w:rPr>
                <w:rFonts w:hint="eastAsia" w:hAnsi="Courier New" w:cs="Times New Roman"/>
                <w:color w:val="auto"/>
                <w:kern w:val="2"/>
                <w:sz w:val="21"/>
                <w:szCs w:val="21"/>
                <w:lang w:val="en-US" w:eastAsia="zh-CN" w:bidi="ar-SA"/>
              </w:rPr>
              <w:t>9</w:t>
            </w:r>
            <w:r>
              <w:rPr>
                <w:rFonts w:hint="eastAsia" w:ascii="Times New Roman" w:hAnsi="Courier New" w:eastAsia="宋体" w:cs="Times New Roman"/>
                <w:color w:val="auto"/>
                <w:kern w:val="2"/>
                <w:sz w:val="21"/>
                <w:szCs w:val="21"/>
                <w:lang w:val="en-US" w:eastAsia="zh-CN" w:bidi="ar-SA"/>
              </w:rPr>
              <w:t>m</w:t>
            </w:r>
            <w:r>
              <w:rPr>
                <w:rFonts w:hint="eastAsia" w:ascii="Times New Roman" w:hAnsi="Courier New" w:eastAsia="宋体" w:cs="Times New Roman"/>
                <w:color w:val="auto"/>
                <w:kern w:val="2"/>
                <w:sz w:val="21"/>
                <w:szCs w:val="21"/>
                <w:vertAlign w:val="superscript"/>
                <w:lang w:val="en-US" w:eastAsia="zh-CN" w:bidi="ar-SA"/>
              </w:rPr>
              <w:t>3</w:t>
            </w:r>
            <w:r>
              <w:rPr>
                <w:rFonts w:hint="eastAsia" w:ascii="Times New Roman" w:hAnsi="Courier New" w:eastAsia="宋体" w:cs="Times New Roman"/>
                <w:color w:val="auto"/>
                <w:kern w:val="2"/>
                <w:sz w:val="21"/>
                <w:szCs w:val="21"/>
                <w:lang w:val="en-US" w:eastAsia="zh-CN" w:bidi="ar-SA"/>
              </w:rPr>
              <w:t>的事故应急池。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556" w:type="dxa"/>
            <w:gridSpan w:val="2"/>
            <w:tcBorders>
              <w:top w:val="single" w:color="000000" w:sz="4" w:space="0"/>
              <w:left w:val="single" w:color="000000" w:sz="10" w:space="0"/>
              <w:bottom w:val="single" w:color="000000" w:sz="4" w:space="0"/>
              <w:right w:val="single" w:color="000000" w:sz="6"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评价结论与建议</w:t>
            </w:r>
          </w:p>
        </w:tc>
        <w:tc>
          <w:tcPr>
            <w:tcW w:w="7589" w:type="dxa"/>
            <w:gridSpan w:val="10"/>
            <w:tcBorders>
              <w:top w:val="single" w:color="000000" w:sz="4" w:space="0"/>
              <w:left w:val="single" w:color="000000" w:sz="6" w:space="0"/>
              <w:bottom w:val="single" w:color="000000" w:sz="4"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center"/>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本项目环境风险潜势为</w:t>
            </w:r>
            <w:r>
              <w:rPr>
                <w:rFonts w:hint="eastAsia" w:ascii="Times New Roman" w:hAnsi="Courier New" w:eastAsia="宋体" w:cs="Times New Roman"/>
                <w:color w:val="auto"/>
                <w:kern w:val="2"/>
                <w:sz w:val="21"/>
                <w:szCs w:val="21"/>
                <w:lang w:val="en-US" w:eastAsia="zh-CN" w:bidi="ar-SA"/>
              </w:rPr>
              <w:t>Ⅰ</w:t>
            </w:r>
            <w:r>
              <w:rPr>
                <w:rFonts w:hint="default" w:ascii="Times New Roman" w:hAnsi="Courier New" w:eastAsia="宋体" w:cs="Times New Roman"/>
                <w:color w:val="auto"/>
                <w:kern w:val="2"/>
                <w:sz w:val="21"/>
                <w:szCs w:val="21"/>
                <w:lang w:val="en-US" w:eastAsia="zh-CN" w:bidi="ar-SA"/>
              </w:rPr>
              <w:t>，环境风险等级低于三级，在做好上述各项防范措施后，项目生产过程的环境风险是可控的</w:t>
            </w:r>
            <w:r>
              <w:rPr>
                <w:rFonts w:hint="eastAsia" w:ascii="Times New Roman" w:hAnsi="Courier New" w:eastAsia="宋体" w:cs="Times New Roman"/>
                <w:color w:val="auto"/>
                <w:kern w:val="2"/>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145" w:type="dxa"/>
            <w:gridSpan w:val="12"/>
            <w:tcBorders>
              <w:top w:val="single" w:color="000000" w:sz="4" w:space="0"/>
              <w:left w:val="single" w:color="000000" w:sz="10" w:space="0"/>
              <w:bottom w:val="single" w:color="000000" w:sz="10" w:space="0"/>
              <w:right w:val="single" w:color="000000" w:sz="10" w:space="0"/>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jc w:val="both"/>
              <w:textAlignment w:val="baseline"/>
              <w:rPr>
                <w:rFonts w:hint="default" w:ascii="Times New Roman" w:hAnsi="Courier New" w:eastAsia="宋体" w:cs="Times New Roman"/>
                <w:color w:val="auto"/>
                <w:kern w:val="2"/>
                <w:sz w:val="21"/>
                <w:szCs w:val="21"/>
                <w:lang w:val="en-US" w:eastAsia="zh-CN" w:bidi="ar-SA"/>
              </w:rPr>
            </w:pPr>
            <w:r>
              <w:rPr>
                <w:rFonts w:hint="default" w:ascii="Times New Roman" w:hAnsi="Courier New" w:eastAsia="宋体" w:cs="Times New Roman"/>
                <w:color w:val="auto"/>
                <w:kern w:val="2"/>
                <w:sz w:val="21"/>
                <w:szCs w:val="21"/>
                <w:lang w:val="en-US" w:eastAsia="zh-CN" w:bidi="ar-SA"/>
              </w:rPr>
              <w:t>注：“□”为勾选项，“</w:t>
            </w:r>
            <w:r>
              <w:rPr>
                <w:rFonts w:hint="default" w:ascii="Times New Roman" w:hAnsi="Courier New" w:eastAsia="宋体" w:cs="Times New Roman"/>
                <w:color w:val="auto"/>
                <w:kern w:val="2"/>
                <w:sz w:val="21"/>
                <w:szCs w:val="21"/>
                <w:u w:val="single"/>
                <w:lang w:val="en-US" w:eastAsia="zh-CN" w:bidi="ar-SA"/>
              </w:rPr>
              <w:t xml:space="preserve">     </w:t>
            </w:r>
            <w:r>
              <w:rPr>
                <w:rFonts w:hint="default" w:ascii="Times New Roman" w:hAnsi="Courier New" w:eastAsia="宋体" w:cs="Times New Roman"/>
                <w:color w:val="auto"/>
                <w:kern w:val="2"/>
                <w:sz w:val="21"/>
                <w:szCs w:val="21"/>
                <w:lang w:val="en-US" w:eastAsia="zh-CN" w:bidi="ar-SA"/>
              </w:rPr>
              <w:t xml:space="preserve">”为填写项。 </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宋体" w:cs="Times New Roman"/>
          <w:b/>
          <w:color w:val="auto"/>
          <w:sz w:val="28"/>
          <w:szCs w:val="28"/>
          <w:lang w:val="en-US" w:eastAsia="zh-CN"/>
        </w:rPr>
        <w:sectPr>
          <w:pgSz w:w="11850" w:h="16783"/>
          <w:pgMar w:top="1383" w:right="1800" w:bottom="1383" w:left="1800"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outlineLvl w:val="0"/>
        <w:rPr>
          <w:rFonts w:hint="eastAsia" w:ascii="Times New Roman" w:hAnsi="Times New Roman" w:eastAsia="宋体" w:cs="Times New Roman"/>
          <w:b/>
          <w:color w:val="auto"/>
          <w:sz w:val="28"/>
          <w:szCs w:val="28"/>
          <w:lang w:val="en-US" w:eastAsia="zh-CN"/>
        </w:rPr>
      </w:pPr>
      <w:r>
        <w:rPr>
          <w:rFonts w:hint="eastAsia" w:ascii="Times New Roman" w:hAnsi="Times New Roman" w:eastAsia="宋体" w:cs="Times New Roman"/>
          <w:b/>
          <w:color w:val="auto"/>
          <w:sz w:val="28"/>
          <w:szCs w:val="28"/>
          <w:lang w:val="en-US" w:eastAsia="zh-CN"/>
        </w:rPr>
        <w:t>附表4 土壤环境影响评价自查表</w:t>
      </w:r>
    </w:p>
    <w:p>
      <w:pPr>
        <w:widowControl w:val="0"/>
        <w:adjustRightInd w:val="0"/>
        <w:snapToGrid w:val="0"/>
        <w:spacing w:line="360" w:lineRule="auto"/>
        <w:ind w:firstLine="0"/>
        <w:jc w:val="center"/>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土壤环境影响评价自查表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604"/>
        <w:gridCol w:w="1613"/>
        <w:gridCol w:w="1613"/>
        <w:gridCol w:w="1359"/>
        <w:gridCol w:w="1163"/>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8" w:type="dxa"/>
            <w:gridSpan w:val="2"/>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b/>
                <w:color w:val="auto"/>
                <w:sz w:val="21"/>
                <w:szCs w:val="21"/>
              </w:rPr>
            </w:pPr>
            <w:r>
              <w:rPr>
                <w:rFonts w:hint="eastAsia" w:eastAsia="宋体" w:cs="Times New Roman"/>
                <w:b/>
                <w:color w:val="auto"/>
                <w:sz w:val="21"/>
                <w:szCs w:val="21"/>
              </w:rPr>
              <w:t>工作内容</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b/>
                <w:color w:val="auto"/>
                <w:sz w:val="21"/>
                <w:szCs w:val="21"/>
              </w:rPr>
            </w:pPr>
            <w:r>
              <w:rPr>
                <w:rFonts w:hint="eastAsia" w:eastAsia="宋体" w:cs="Times New Roman"/>
                <w:b/>
                <w:color w:val="auto"/>
                <w:sz w:val="21"/>
                <w:szCs w:val="21"/>
              </w:rPr>
              <w:t>完成情况</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b/>
                <w:color w:val="auto"/>
                <w:sz w:val="21"/>
                <w:szCs w:val="21"/>
              </w:rPr>
            </w:pPr>
            <w:r>
              <w:rPr>
                <w:rFonts w:hint="eastAsia" w:eastAsia="宋体" w:cs="Times New Roman"/>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restart"/>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影响识别</w:t>
            </w: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影响类型</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污染影响型</w:t>
            </w:r>
            <w:r>
              <w:rPr>
                <w:rFonts w:hint="default" w:eastAsia="宋体" w:cs="Times New Roman"/>
                <w:color w:val="auto"/>
                <w:sz w:val="21"/>
                <w:szCs w:val="21"/>
              </w:rPr>
              <w:sym w:font="Wingdings 2" w:char="0052"/>
            </w:r>
            <w:r>
              <w:rPr>
                <w:rFonts w:hint="eastAsia" w:eastAsia="宋体" w:cs="Times New Roman"/>
                <w:color w:val="auto"/>
                <w:sz w:val="21"/>
                <w:szCs w:val="21"/>
              </w:rPr>
              <w:t>；生态影响型</w:t>
            </w:r>
            <w:r>
              <w:rPr>
                <w:rFonts w:hint="default" w:eastAsia="宋体" w:cs="Times New Roman"/>
                <w:color w:val="auto"/>
                <w:sz w:val="21"/>
                <w:szCs w:val="21"/>
              </w:rPr>
              <w:sym w:font="Wingdings 2" w:char="F0A3"/>
            </w:r>
            <w:r>
              <w:rPr>
                <w:rFonts w:hint="eastAsia" w:eastAsia="宋体" w:cs="Times New Roman"/>
                <w:color w:val="auto"/>
                <w:sz w:val="21"/>
                <w:szCs w:val="21"/>
              </w:rPr>
              <w:t>；两种兼有</w:t>
            </w:r>
            <w:r>
              <w:rPr>
                <w:rFonts w:hint="default" w:eastAsia="宋体" w:cs="Times New Roman"/>
                <w:color w:val="auto"/>
                <w:sz w:val="21"/>
                <w:szCs w:val="21"/>
              </w:rPr>
              <w:sym w:font="Wingdings 2" w:char="F0A3"/>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土地利用类型</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建设用地</w:t>
            </w:r>
            <w:r>
              <w:rPr>
                <w:rFonts w:hint="default" w:eastAsia="宋体" w:cs="Times New Roman"/>
                <w:color w:val="auto"/>
                <w:sz w:val="21"/>
                <w:szCs w:val="21"/>
              </w:rPr>
              <w:sym w:font="Wingdings 2" w:char="0052"/>
            </w:r>
            <w:r>
              <w:rPr>
                <w:rFonts w:hint="eastAsia" w:eastAsia="宋体" w:cs="Times New Roman"/>
                <w:color w:val="auto"/>
                <w:sz w:val="21"/>
                <w:szCs w:val="21"/>
              </w:rPr>
              <w:t>；农用地</w:t>
            </w:r>
            <w:r>
              <w:rPr>
                <w:rFonts w:hint="default" w:eastAsia="宋体" w:cs="Times New Roman"/>
                <w:color w:val="auto"/>
                <w:sz w:val="21"/>
                <w:szCs w:val="21"/>
              </w:rPr>
              <w:sym w:font="Wingdings 2" w:char="F0A3"/>
            </w:r>
            <w:r>
              <w:rPr>
                <w:rFonts w:hint="eastAsia" w:eastAsia="宋体" w:cs="Times New Roman"/>
                <w:color w:val="auto"/>
                <w:sz w:val="21"/>
                <w:szCs w:val="21"/>
              </w:rPr>
              <w:t>；未利用地</w:t>
            </w:r>
            <w:r>
              <w:rPr>
                <w:rFonts w:hint="default" w:eastAsia="宋体" w:cs="Times New Roman"/>
                <w:color w:val="auto"/>
                <w:sz w:val="21"/>
                <w:szCs w:val="21"/>
              </w:rPr>
              <w:sym w:font="Wingdings 2" w:char="F0A3"/>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占地规模</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w:t>
            </w:r>
            <w:r>
              <w:rPr>
                <w:rFonts w:hint="eastAsia" w:eastAsia="宋体" w:cs="Times New Roman"/>
                <w:color w:val="auto"/>
                <w:sz w:val="21"/>
                <w:szCs w:val="21"/>
                <w:lang w:val="en-US" w:eastAsia="zh-CN"/>
              </w:rPr>
              <w:t>0.7</w:t>
            </w:r>
            <w:r>
              <w:rPr>
                <w:rFonts w:hint="eastAsia" w:eastAsia="宋体" w:cs="Times New Roman"/>
                <w:color w:val="auto"/>
                <w:sz w:val="21"/>
                <w:szCs w:val="21"/>
              </w:rPr>
              <w:t>）</w:t>
            </w:r>
            <w:r>
              <w:rPr>
                <w:rFonts w:hint="default" w:eastAsia="宋体" w:cs="Times New Roman"/>
                <w:color w:val="auto"/>
                <w:sz w:val="21"/>
                <w:szCs w:val="21"/>
              </w:rPr>
              <w:t>hm</w:t>
            </w:r>
            <w:r>
              <w:rPr>
                <w:rFonts w:hint="default" w:eastAsia="宋体" w:cs="Times New Roman"/>
                <w:color w:val="auto"/>
                <w:sz w:val="21"/>
                <w:szCs w:val="21"/>
                <w:vertAlign w:val="superscript"/>
              </w:rPr>
              <w:t>2</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敏感目标信息</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敏感目标（</w:t>
            </w:r>
            <w:r>
              <w:rPr>
                <w:rFonts w:hint="eastAsia" w:eastAsia="宋体" w:cs="Times New Roman"/>
                <w:color w:val="auto"/>
                <w:sz w:val="21"/>
                <w:szCs w:val="21"/>
                <w:lang w:val="en-US" w:eastAsia="zh-CN"/>
              </w:rPr>
              <w:t>/</w:t>
            </w:r>
            <w:r>
              <w:rPr>
                <w:rFonts w:hint="eastAsia" w:eastAsia="宋体" w:cs="Times New Roman"/>
                <w:color w:val="auto"/>
                <w:sz w:val="21"/>
                <w:szCs w:val="21"/>
              </w:rPr>
              <w:t>）、方位（</w:t>
            </w:r>
            <w:r>
              <w:rPr>
                <w:rFonts w:hint="eastAsia" w:eastAsia="宋体" w:cs="Times New Roman"/>
                <w:color w:val="auto"/>
                <w:sz w:val="21"/>
                <w:szCs w:val="21"/>
                <w:lang w:val="en-US" w:eastAsia="zh-CN"/>
              </w:rPr>
              <w:t>/</w:t>
            </w:r>
            <w:r>
              <w:rPr>
                <w:rFonts w:hint="eastAsia" w:eastAsia="宋体" w:cs="Times New Roman"/>
                <w:color w:val="auto"/>
                <w:sz w:val="21"/>
                <w:szCs w:val="21"/>
              </w:rPr>
              <w:t>）、距离（</w:t>
            </w:r>
            <w:r>
              <w:rPr>
                <w:rFonts w:hint="eastAsia" w:eastAsia="宋体" w:cs="Times New Roman"/>
                <w:color w:val="auto"/>
                <w:sz w:val="21"/>
                <w:szCs w:val="21"/>
                <w:lang w:val="en-US" w:eastAsia="zh-CN"/>
              </w:rPr>
              <w:t>/</w:t>
            </w:r>
            <w:r>
              <w:rPr>
                <w:rFonts w:hint="eastAsia" w:eastAsia="宋体" w:cs="Times New Roman"/>
                <w:color w:val="auto"/>
                <w:sz w:val="21"/>
                <w:szCs w:val="21"/>
              </w:rPr>
              <w:t>）</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影响途径</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大气沉降</w:t>
            </w:r>
            <w:r>
              <w:rPr>
                <w:rFonts w:hint="default" w:eastAsia="宋体" w:cs="Times New Roman"/>
                <w:color w:val="auto"/>
                <w:sz w:val="21"/>
                <w:szCs w:val="21"/>
              </w:rPr>
              <w:sym w:font="Wingdings 2" w:char="0052"/>
            </w:r>
            <w:r>
              <w:rPr>
                <w:rFonts w:hint="eastAsia" w:eastAsia="宋体" w:cs="Times New Roman"/>
                <w:color w:val="auto"/>
                <w:sz w:val="21"/>
                <w:szCs w:val="21"/>
              </w:rPr>
              <w:t>；地面漫流</w:t>
            </w:r>
            <w:r>
              <w:rPr>
                <w:rFonts w:hint="default" w:eastAsia="宋体" w:cs="Times New Roman"/>
                <w:color w:val="auto"/>
                <w:sz w:val="21"/>
                <w:szCs w:val="21"/>
              </w:rPr>
              <w:sym w:font="Wingdings 2" w:char="F0A3"/>
            </w:r>
            <w:r>
              <w:rPr>
                <w:rFonts w:hint="eastAsia" w:eastAsia="宋体" w:cs="Times New Roman"/>
                <w:color w:val="auto"/>
                <w:sz w:val="21"/>
                <w:szCs w:val="21"/>
              </w:rPr>
              <w:t>；垂直入渗</w:t>
            </w:r>
            <w:r>
              <w:rPr>
                <w:rFonts w:hint="default" w:eastAsia="宋体" w:cs="Times New Roman"/>
                <w:color w:val="auto"/>
                <w:sz w:val="21"/>
                <w:szCs w:val="21"/>
              </w:rPr>
              <w:sym w:font="Wingdings 2" w:char="F0A3"/>
            </w:r>
            <w:r>
              <w:rPr>
                <w:rFonts w:hint="eastAsia" w:eastAsia="宋体" w:cs="Times New Roman"/>
                <w:color w:val="auto"/>
                <w:sz w:val="21"/>
                <w:szCs w:val="21"/>
              </w:rPr>
              <w:t>；地下水位</w:t>
            </w:r>
            <w:r>
              <w:rPr>
                <w:rFonts w:hint="default" w:eastAsia="宋体" w:cs="Times New Roman"/>
                <w:color w:val="auto"/>
                <w:sz w:val="21"/>
                <w:szCs w:val="21"/>
              </w:rPr>
              <w:sym w:font="Wingdings 2" w:char="F0A3"/>
            </w:r>
            <w:r>
              <w:rPr>
                <w:rFonts w:hint="eastAsia" w:eastAsia="宋体" w:cs="Times New Roman"/>
                <w:color w:val="auto"/>
                <w:sz w:val="21"/>
                <w:szCs w:val="21"/>
              </w:rPr>
              <w:t>；其他（）</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全部污染物</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lang w:eastAsia="zh-CN"/>
              </w:rPr>
              <w:t>颗粒物</w:t>
            </w:r>
            <w:r>
              <w:rPr>
                <w:rFonts w:hint="eastAsia" w:eastAsia="宋体" w:cs="Times New Roman"/>
                <w:color w:val="auto"/>
                <w:sz w:val="21"/>
                <w:szCs w:val="21"/>
              </w:rPr>
              <w:t>等</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特征因子</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TSP</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所属土壤环境影响评价项目类别</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Ⅰ类</w:t>
            </w:r>
            <w:r>
              <w:rPr>
                <w:rFonts w:hint="default" w:eastAsia="宋体" w:cs="Times New Roman"/>
                <w:color w:val="auto"/>
                <w:sz w:val="21"/>
                <w:szCs w:val="21"/>
              </w:rPr>
              <w:sym w:font="Wingdings 2" w:char="F0A3"/>
            </w:r>
            <w:r>
              <w:rPr>
                <w:rFonts w:hint="eastAsia" w:eastAsia="宋体" w:cs="Times New Roman"/>
                <w:color w:val="auto"/>
                <w:sz w:val="21"/>
                <w:szCs w:val="21"/>
              </w:rPr>
              <w:t>；Ⅱ类</w:t>
            </w:r>
            <w:r>
              <w:rPr>
                <w:rFonts w:hint="default" w:eastAsia="宋体" w:cs="Times New Roman"/>
                <w:color w:val="auto"/>
                <w:sz w:val="21"/>
                <w:szCs w:val="21"/>
              </w:rPr>
              <w:sym w:font="Wingdings 2" w:char="F0A3"/>
            </w:r>
            <w:r>
              <w:rPr>
                <w:rFonts w:hint="eastAsia" w:eastAsia="宋体" w:cs="Times New Roman"/>
                <w:color w:val="auto"/>
                <w:sz w:val="21"/>
                <w:szCs w:val="21"/>
              </w:rPr>
              <w:t>；Ⅲ类</w:t>
            </w:r>
            <w:r>
              <w:rPr>
                <w:rFonts w:hint="default" w:eastAsia="宋体" w:cs="Times New Roman"/>
                <w:color w:val="auto"/>
                <w:sz w:val="21"/>
                <w:szCs w:val="21"/>
              </w:rPr>
              <w:sym w:font="Wingdings 2" w:char="0052"/>
            </w:r>
            <w:r>
              <w:rPr>
                <w:rFonts w:hint="eastAsia" w:eastAsia="宋体" w:cs="Times New Roman"/>
                <w:color w:val="auto"/>
                <w:sz w:val="21"/>
                <w:szCs w:val="21"/>
              </w:rPr>
              <w:t>；Ⅳ类</w:t>
            </w:r>
            <w:r>
              <w:rPr>
                <w:rFonts w:hint="default" w:eastAsia="宋体" w:cs="Times New Roman"/>
                <w:color w:val="auto"/>
                <w:sz w:val="21"/>
                <w:szCs w:val="21"/>
              </w:rPr>
              <w:sym w:font="Wingdings 2" w:char="00A3"/>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敏感程度</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敏感</w:t>
            </w:r>
            <w:r>
              <w:rPr>
                <w:rFonts w:hint="default" w:eastAsia="宋体" w:cs="Times New Roman"/>
                <w:color w:val="auto"/>
                <w:sz w:val="21"/>
                <w:szCs w:val="21"/>
              </w:rPr>
              <w:sym w:font="Wingdings 2" w:char="00A3"/>
            </w:r>
            <w:r>
              <w:rPr>
                <w:rFonts w:hint="eastAsia" w:eastAsia="宋体" w:cs="Times New Roman"/>
                <w:color w:val="auto"/>
                <w:sz w:val="21"/>
                <w:szCs w:val="21"/>
              </w:rPr>
              <w:t>；较敏感</w:t>
            </w:r>
            <w:r>
              <w:rPr>
                <w:rFonts w:hint="default" w:eastAsia="宋体" w:cs="Times New Roman"/>
                <w:color w:val="auto"/>
                <w:sz w:val="21"/>
                <w:szCs w:val="21"/>
              </w:rPr>
              <w:sym w:font="Wingdings 2" w:char="00A3"/>
            </w:r>
            <w:r>
              <w:rPr>
                <w:rFonts w:hint="eastAsia" w:eastAsia="宋体" w:cs="Times New Roman"/>
                <w:color w:val="auto"/>
                <w:sz w:val="21"/>
                <w:szCs w:val="21"/>
              </w:rPr>
              <w:t>；不敏感</w:t>
            </w:r>
            <w:r>
              <w:rPr>
                <w:rFonts w:hint="default" w:eastAsia="宋体" w:cs="Times New Roman"/>
                <w:color w:val="auto"/>
                <w:sz w:val="21"/>
                <w:szCs w:val="21"/>
              </w:rPr>
              <w:sym w:font="Wingdings 2" w:char="0052"/>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8" w:type="dxa"/>
            <w:gridSpan w:val="2"/>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评价工作等级</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一级</w:t>
            </w:r>
            <w:r>
              <w:rPr>
                <w:rFonts w:hint="default" w:eastAsia="宋体" w:cs="Times New Roman"/>
                <w:color w:val="auto"/>
                <w:sz w:val="21"/>
                <w:szCs w:val="21"/>
              </w:rPr>
              <w:sym w:font="Wingdings 2" w:char="F0A3"/>
            </w:r>
            <w:r>
              <w:rPr>
                <w:rFonts w:hint="eastAsia" w:eastAsia="宋体" w:cs="Times New Roman"/>
                <w:color w:val="auto"/>
                <w:sz w:val="21"/>
                <w:szCs w:val="21"/>
              </w:rPr>
              <w:t>；二级</w:t>
            </w:r>
            <w:r>
              <w:rPr>
                <w:rFonts w:hint="default" w:eastAsia="宋体" w:cs="Times New Roman"/>
                <w:color w:val="auto"/>
                <w:sz w:val="21"/>
                <w:szCs w:val="21"/>
              </w:rPr>
              <w:sym w:font="Wingdings 2" w:char="F0A3"/>
            </w:r>
            <w:r>
              <w:rPr>
                <w:rFonts w:hint="eastAsia" w:eastAsia="宋体" w:cs="Times New Roman"/>
                <w:color w:val="auto"/>
                <w:sz w:val="21"/>
                <w:szCs w:val="21"/>
              </w:rPr>
              <w:t>；三级</w:t>
            </w:r>
            <w:r>
              <w:rPr>
                <w:rFonts w:hint="default" w:eastAsia="宋体" w:cs="Times New Roman"/>
                <w:color w:val="auto"/>
                <w:sz w:val="21"/>
                <w:szCs w:val="21"/>
              </w:rPr>
              <w:sym w:font="Wingdings 2" w:char="0052"/>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可不开展土壤环境影响评价工作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restart"/>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现状调查内容</w:t>
            </w: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资料收集</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default" w:eastAsia="宋体" w:cs="Times New Roman"/>
                <w:color w:val="auto"/>
                <w:sz w:val="21"/>
                <w:szCs w:val="21"/>
              </w:rPr>
              <w:t>a</w:t>
            </w:r>
            <w:r>
              <w:rPr>
                <w:rFonts w:hint="eastAsia" w:eastAsia="宋体" w:cs="Times New Roman"/>
                <w:color w:val="auto"/>
                <w:sz w:val="21"/>
                <w:szCs w:val="21"/>
              </w:rPr>
              <w:t>）</w:t>
            </w:r>
            <w:r>
              <w:rPr>
                <w:rFonts w:hint="default" w:eastAsia="宋体" w:cs="Times New Roman"/>
                <w:color w:val="auto"/>
                <w:sz w:val="21"/>
                <w:szCs w:val="21"/>
              </w:rPr>
              <w:sym w:font="Wingdings 2" w:char="F0A3"/>
            </w:r>
            <w:r>
              <w:rPr>
                <w:rFonts w:hint="eastAsia" w:eastAsia="宋体" w:cs="Times New Roman"/>
                <w:color w:val="auto"/>
                <w:sz w:val="21"/>
                <w:szCs w:val="21"/>
              </w:rPr>
              <w:t>；</w:t>
            </w:r>
            <w:r>
              <w:rPr>
                <w:rFonts w:hint="default" w:eastAsia="宋体" w:cs="Times New Roman"/>
                <w:color w:val="auto"/>
                <w:sz w:val="21"/>
                <w:szCs w:val="21"/>
              </w:rPr>
              <w:t>b</w:t>
            </w:r>
            <w:r>
              <w:rPr>
                <w:rFonts w:hint="eastAsia" w:eastAsia="宋体" w:cs="Times New Roman"/>
                <w:color w:val="auto"/>
                <w:sz w:val="21"/>
                <w:szCs w:val="21"/>
              </w:rPr>
              <w:t>）</w:t>
            </w:r>
            <w:r>
              <w:rPr>
                <w:rFonts w:hint="default" w:eastAsia="宋体" w:cs="Times New Roman"/>
                <w:color w:val="auto"/>
                <w:sz w:val="21"/>
                <w:szCs w:val="21"/>
              </w:rPr>
              <w:sym w:font="Wingdings 2" w:char="F0A3"/>
            </w:r>
            <w:r>
              <w:rPr>
                <w:rFonts w:hint="eastAsia" w:eastAsia="宋体" w:cs="Times New Roman"/>
                <w:color w:val="auto"/>
                <w:sz w:val="21"/>
                <w:szCs w:val="21"/>
              </w:rPr>
              <w:t>；</w:t>
            </w:r>
            <w:r>
              <w:rPr>
                <w:rFonts w:hint="default" w:eastAsia="宋体" w:cs="Times New Roman"/>
                <w:color w:val="auto"/>
                <w:sz w:val="21"/>
                <w:szCs w:val="21"/>
              </w:rPr>
              <w:t>c</w:t>
            </w:r>
            <w:r>
              <w:rPr>
                <w:rFonts w:hint="eastAsia" w:eastAsia="宋体" w:cs="Times New Roman"/>
                <w:color w:val="auto"/>
                <w:sz w:val="21"/>
                <w:szCs w:val="21"/>
              </w:rPr>
              <w:t>）</w:t>
            </w:r>
            <w:r>
              <w:rPr>
                <w:rFonts w:hint="default" w:eastAsia="宋体" w:cs="Times New Roman"/>
                <w:color w:val="auto"/>
                <w:sz w:val="21"/>
                <w:szCs w:val="21"/>
              </w:rPr>
              <w:sym w:font="Wingdings 2" w:char="F0A3"/>
            </w:r>
            <w:r>
              <w:rPr>
                <w:rFonts w:hint="eastAsia" w:eastAsia="宋体" w:cs="Times New Roman"/>
                <w:color w:val="auto"/>
                <w:sz w:val="21"/>
                <w:szCs w:val="21"/>
              </w:rPr>
              <w:t>；</w:t>
            </w:r>
            <w:r>
              <w:rPr>
                <w:rFonts w:hint="default" w:eastAsia="宋体" w:cs="Times New Roman"/>
                <w:color w:val="auto"/>
                <w:sz w:val="21"/>
                <w:szCs w:val="21"/>
              </w:rPr>
              <w:t>d</w:t>
            </w:r>
            <w:r>
              <w:rPr>
                <w:rFonts w:hint="eastAsia" w:eastAsia="宋体" w:cs="Times New Roman"/>
                <w:color w:val="auto"/>
                <w:sz w:val="21"/>
                <w:szCs w:val="21"/>
              </w:rPr>
              <w:t>）</w:t>
            </w:r>
            <w:r>
              <w:rPr>
                <w:rFonts w:hint="default" w:eastAsia="宋体" w:cs="Times New Roman"/>
                <w:color w:val="auto"/>
                <w:sz w:val="21"/>
                <w:szCs w:val="21"/>
              </w:rPr>
              <w:sym w:font="Wingdings 2" w:char="F0A3"/>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理化特性</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eastAsia" w:eastAsia="宋体" w:cs="Times New Roman"/>
                <w:color w:val="auto"/>
                <w:sz w:val="21"/>
                <w:szCs w:val="21"/>
                <w:lang w:eastAsia="zh-CN"/>
              </w:rPr>
            </w:pPr>
            <w:r>
              <w:rPr>
                <w:rFonts w:hint="eastAsia"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vMerge w:val="restart"/>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现状监测点位</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c>
          <w:tcPr>
            <w:tcW w:w="1613"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占地范围内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占地范围外</w:t>
            </w:r>
          </w:p>
        </w:tc>
        <w:tc>
          <w:tcPr>
            <w:tcW w:w="1163"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深度</w:t>
            </w:r>
          </w:p>
        </w:tc>
        <w:tc>
          <w:tcPr>
            <w:tcW w:w="1326" w:type="dxa"/>
            <w:vMerge w:val="restart"/>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eastAsia" w:eastAsia="宋体" w:cs="Times New Roman"/>
                <w:color w:val="auto"/>
                <w:sz w:val="21"/>
                <w:szCs w:val="21"/>
                <w:lang w:eastAsia="zh-CN"/>
              </w:rPr>
            </w:pPr>
            <w:r>
              <w:rPr>
                <w:rFonts w:hint="eastAsia"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13"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表层样点数</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163"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3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13"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柱状样点数</w:t>
            </w:r>
          </w:p>
        </w:tc>
        <w:tc>
          <w:tcPr>
            <w:tcW w:w="1613"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163"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3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现状监测因子</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restart"/>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现状评价</w:t>
            </w: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评价因子</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评价标准</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default" w:eastAsia="宋体" w:cs="Times New Roman"/>
                <w:color w:val="auto"/>
                <w:sz w:val="21"/>
                <w:szCs w:val="21"/>
              </w:rPr>
              <w:t>GB15618</w:t>
            </w:r>
            <w:r>
              <w:rPr>
                <w:rFonts w:hint="default" w:eastAsia="宋体" w:cs="Times New Roman"/>
                <w:color w:val="auto"/>
                <w:sz w:val="21"/>
                <w:szCs w:val="21"/>
              </w:rPr>
              <w:sym w:font="Wingdings 2" w:char="F0A3"/>
            </w:r>
            <w:r>
              <w:rPr>
                <w:rFonts w:hint="eastAsia" w:eastAsia="宋体" w:cs="Times New Roman"/>
                <w:color w:val="auto"/>
                <w:sz w:val="21"/>
                <w:szCs w:val="21"/>
              </w:rPr>
              <w:t>；</w:t>
            </w:r>
            <w:r>
              <w:rPr>
                <w:rFonts w:hint="default" w:eastAsia="宋体" w:cs="Times New Roman"/>
                <w:color w:val="auto"/>
                <w:sz w:val="21"/>
                <w:szCs w:val="21"/>
              </w:rPr>
              <w:t>GB36600</w:t>
            </w:r>
            <w:r>
              <w:rPr>
                <w:rFonts w:hint="default" w:eastAsia="宋体" w:cs="Times New Roman"/>
                <w:color w:val="auto"/>
                <w:sz w:val="21"/>
                <w:szCs w:val="21"/>
              </w:rPr>
              <w:sym w:font="Wingdings 2" w:char="F0A3"/>
            </w:r>
            <w:r>
              <w:rPr>
                <w:rFonts w:hint="eastAsia" w:eastAsia="宋体" w:cs="Times New Roman"/>
                <w:color w:val="auto"/>
                <w:sz w:val="21"/>
                <w:szCs w:val="21"/>
              </w:rPr>
              <w:t>；表</w:t>
            </w:r>
            <w:r>
              <w:rPr>
                <w:rFonts w:hint="default" w:eastAsia="宋体" w:cs="Times New Roman"/>
                <w:color w:val="auto"/>
                <w:sz w:val="21"/>
                <w:szCs w:val="21"/>
              </w:rPr>
              <w:t>D.1</w:t>
            </w:r>
            <w:r>
              <w:rPr>
                <w:rFonts w:hint="default" w:eastAsia="宋体" w:cs="Times New Roman"/>
                <w:color w:val="auto"/>
                <w:sz w:val="21"/>
                <w:szCs w:val="21"/>
              </w:rPr>
              <w:sym w:font="Wingdings 2" w:char="F0A3"/>
            </w:r>
            <w:r>
              <w:rPr>
                <w:rFonts w:hint="eastAsia" w:eastAsia="宋体" w:cs="Times New Roman"/>
                <w:color w:val="auto"/>
                <w:sz w:val="21"/>
                <w:szCs w:val="21"/>
              </w:rPr>
              <w:t>；表</w:t>
            </w:r>
            <w:r>
              <w:rPr>
                <w:rFonts w:hint="default" w:eastAsia="宋体" w:cs="Times New Roman"/>
                <w:color w:val="auto"/>
                <w:sz w:val="21"/>
                <w:szCs w:val="21"/>
              </w:rPr>
              <w:t>D.2</w:t>
            </w:r>
            <w:r>
              <w:rPr>
                <w:rFonts w:hint="default" w:eastAsia="宋体" w:cs="Times New Roman"/>
                <w:color w:val="auto"/>
                <w:sz w:val="21"/>
                <w:szCs w:val="21"/>
              </w:rPr>
              <w:sym w:font="Wingdings 2" w:char="F0A3"/>
            </w:r>
            <w:r>
              <w:rPr>
                <w:rFonts w:hint="eastAsia" w:eastAsia="宋体" w:cs="Times New Roman"/>
                <w:color w:val="auto"/>
                <w:sz w:val="21"/>
                <w:szCs w:val="21"/>
              </w:rPr>
              <w:t>；其他（）</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现状评价结论</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restart"/>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影响预测</w:t>
            </w: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预测因子</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预测方法</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附录</w:t>
            </w:r>
            <w:r>
              <w:rPr>
                <w:rFonts w:hint="default" w:eastAsia="宋体" w:cs="Times New Roman"/>
                <w:color w:val="auto"/>
                <w:sz w:val="21"/>
                <w:szCs w:val="21"/>
              </w:rPr>
              <w:t>E</w:t>
            </w:r>
            <w:r>
              <w:rPr>
                <w:rFonts w:hint="default" w:eastAsia="宋体" w:cs="Times New Roman"/>
                <w:color w:val="auto"/>
                <w:sz w:val="21"/>
                <w:szCs w:val="21"/>
              </w:rPr>
              <w:sym w:font="Wingdings 2" w:char="F0A3"/>
            </w:r>
            <w:r>
              <w:rPr>
                <w:rFonts w:hint="eastAsia" w:eastAsia="宋体" w:cs="Times New Roman"/>
                <w:color w:val="auto"/>
                <w:sz w:val="21"/>
                <w:szCs w:val="21"/>
              </w:rPr>
              <w:t>；附录</w:t>
            </w:r>
            <w:r>
              <w:rPr>
                <w:rFonts w:hint="default" w:eastAsia="宋体" w:cs="Times New Roman"/>
                <w:color w:val="auto"/>
                <w:sz w:val="21"/>
                <w:szCs w:val="21"/>
              </w:rPr>
              <w:t>F</w:t>
            </w:r>
            <w:r>
              <w:rPr>
                <w:rFonts w:hint="default" w:eastAsia="宋体" w:cs="Times New Roman"/>
                <w:color w:val="auto"/>
                <w:sz w:val="21"/>
                <w:szCs w:val="21"/>
              </w:rPr>
              <w:sym w:font="Wingdings 2" w:char="F0A3"/>
            </w:r>
            <w:r>
              <w:rPr>
                <w:rFonts w:hint="eastAsia" w:eastAsia="宋体" w:cs="Times New Roman"/>
                <w:color w:val="auto"/>
                <w:sz w:val="21"/>
                <w:szCs w:val="21"/>
              </w:rPr>
              <w:t>；其他（）</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预测分析内容</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影响范围（/）</w:t>
            </w:r>
          </w:p>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影响程度（/）</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预测结论</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达标结论：</w:t>
            </w:r>
            <w:r>
              <w:rPr>
                <w:rFonts w:hint="default" w:eastAsia="宋体" w:cs="Times New Roman"/>
                <w:color w:val="auto"/>
                <w:sz w:val="21"/>
                <w:szCs w:val="21"/>
              </w:rPr>
              <w:t>a</w:t>
            </w:r>
            <w:r>
              <w:rPr>
                <w:rFonts w:hint="eastAsia" w:eastAsia="宋体" w:cs="Times New Roman"/>
                <w:color w:val="auto"/>
                <w:sz w:val="21"/>
                <w:szCs w:val="21"/>
              </w:rPr>
              <w:t>）</w:t>
            </w:r>
            <w:r>
              <w:rPr>
                <w:rFonts w:hint="default" w:eastAsia="宋体" w:cs="Times New Roman"/>
                <w:color w:val="auto"/>
                <w:sz w:val="21"/>
                <w:szCs w:val="21"/>
              </w:rPr>
              <w:sym w:font="Wingdings 2" w:char="F0A3"/>
            </w:r>
            <w:r>
              <w:rPr>
                <w:rFonts w:hint="eastAsia" w:eastAsia="宋体" w:cs="Times New Roman"/>
                <w:color w:val="auto"/>
                <w:sz w:val="21"/>
                <w:szCs w:val="21"/>
              </w:rPr>
              <w:t>；</w:t>
            </w:r>
            <w:r>
              <w:rPr>
                <w:rFonts w:hint="default" w:eastAsia="宋体" w:cs="Times New Roman"/>
                <w:color w:val="auto"/>
                <w:sz w:val="21"/>
                <w:szCs w:val="21"/>
              </w:rPr>
              <w:t>b</w:t>
            </w:r>
            <w:r>
              <w:rPr>
                <w:rFonts w:hint="eastAsia" w:eastAsia="宋体" w:cs="Times New Roman"/>
                <w:color w:val="auto"/>
                <w:sz w:val="21"/>
                <w:szCs w:val="21"/>
              </w:rPr>
              <w:t>）</w:t>
            </w:r>
            <w:r>
              <w:rPr>
                <w:rFonts w:hint="default" w:eastAsia="宋体" w:cs="Times New Roman"/>
                <w:color w:val="auto"/>
                <w:sz w:val="21"/>
                <w:szCs w:val="21"/>
              </w:rPr>
              <w:sym w:font="Wingdings 2" w:char="F0A3"/>
            </w:r>
            <w:r>
              <w:rPr>
                <w:rFonts w:hint="eastAsia" w:eastAsia="宋体" w:cs="Times New Roman"/>
                <w:color w:val="auto"/>
                <w:sz w:val="21"/>
                <w:szCs w:val="21"/>
              </w:rPr>
              <w:t>；</w:t>
            </w:r>
            <w:r>
              <w:rPr>
                <w:rFonts w:hint="default" w:eastAsia="宋体" w:cs="Times New Roman"/>
                <w:color w:val="auto"/>
                <w:sz w:val="21"/>
                <w:szCs w:val="21"/>
              </w:rPr>
              <w:t>c</w:t>
            </w:r>
            <w:r>
              <w:rPr>
                <w:rFonts w:hint="eastAsia" w:eastAsia="宋体" w:cs="Times New Roman"/>
                <w:color w:val="auto"/>
                <w:sz w:val="21"/>
                <w:szCs w:val="21"/>
              </w:rPr>
              <w:t>）</w:t>
            </w:r>
            <w:r>
              <w:rPr>
                <w:rFonts w:hint="default" w:eastAsia="宋体" w:cs="Times New Roman"/>
                <w:color w:val="auto"/>
                <w:sz w:val="21"/>
                <w:szCs w:val="21"/>
              </w:rPr>
              <w:sym w:font="Wingdings 2" w:char="F0A3"/>
            </w:r>
          </w:p>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不达标结论：</w:t>
            </w:r>
            <w:r>
              <w:rPr>
                <w:rFonts w:hint="default" w:eastAsia="宋体" w:cs="Times New Roman"/>
                <w:color w:val="auto"/>
                <w:sz w:val="21"/>
                <w:szCs w:val="21"/>
              </w:rPr>
              <w:t>a</w:t>
            </w:r>
            <w:r>
              <w:rPr>
                <w:rFonts w:hint="eastAsia" w:eastAsia="宋体" w:cs="Times New Roman"/>
                <w:color w:val="auto"/>
                <w:sz w:val="21"/>
                <w:szCs w:val="21"/>
              </w:rPr>
              <w:t>）</w:t>
            </w:r>
            <w:r>
              <w:rPr>
                <w:rFonts w:hint="default" w:eastAsia="宋体" w:cs="Times New Roman"/>
                <w:color w:val="auto"/>
                <w:sz w:val="21"/>
                <w:szCs w:val="21"/>
              </w:rPr>
              <w:sym w:font="Wingdings 2" w:char="F0A3"/>
            </w:r>
            <w:r>
              <w:rPr>
                <w:rFonts w:hint="eastAsia" w:eastAsia="宋体" w:cs="Times New Roman"/>
                <w:color w:val="auto"/>
                <w:sz w:val="21"/>
                <w:szCs w:val="21"/>
              </w:rPr>
              <w:t>；</w:t>
            </w:r>
            <w:r>
              <w:rPr>
                <w:rFonts w:hint="default" w:eastAsia="宋体" w:cs="Times New Roman"/>
                <w:color w:val="auto"/>
                <w:sz w:val="21"/>
                <w:szCs w:val="21"/>
              </w:rPr>
              <w:t>b</w:t>
            </w:r>
            <w:r>
              <w:rPr>
                <w:rFonts w:hint="eastAsia" w:eastAsia="宋体" w:cs="Times New Roman"/>
                <w:color w:val="auto"/>
                <w:sz w:val="21"/>
                <w:szCs w:val="21"/>
              </w:rPr>
              <w:t>）</w:t>
            </w:r>
            <w:r>
              <w:rPr>
                <w:rFonts w:hint="default" w:eastAsia="宋体" w:cs="Times New Roman"/>
                <w:color w:val="auto"/>
                <w:sz w:val="21"/>
                <w:szCs w:val="21"/>
              </w:rPr>
              <w:sym w:font="Wingdings 2" w:char="F0A3"/>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restart"/>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防治措施</w:t>
            </w: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防控措施</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土壤环境质量现状保障</w:t>
            </w:r>
            <w:r>
              <w:rPr>
                <w:rFonts w:hint="default" w:eastAsia="宋体" w:cs="Times New Roman"/>
                <w:color w:val="auto"/>
                <w:sz w:val="21"/>
                <w:szCs w:val="21"/>
              </w:rPr>
              <w:sym w:font="Wingdings 2" w:char="F0A3"/>
            </w:r>
            <w:r>
              <w:rPr>
                <w:rFonts w:hint="eastAsia" w:eastAsia="宋体" w:cs="Times New Roman"/>
                <w:color w:val="auto"/>
                <w:sz w:val="21"/>
                <w:szCs w:val="21"/>
              </w:rPr>
              <w:t>；源头控制</w:t>
            </w:r>
            <w:r>
              <w:rPr>
                <w:rFonts w:hint="default" w:eastAsia="宋体" w:cs="Times New Roman"/>
                <w:color w:val="auto"/>
                <w:sz w:val="21"/>
                <w:szCs w:val="21"/>
              </w:rPr>
              <w:sym w:font="Wingdings 2" w:char="F0A3"/>
            </w:r>
            <w:r>
              <w:rPr>
                <w:rFonts w:hint="eastAsia" w:eastAsia="宋体" w:cs="Times New Roman"/>
                <w:color w:val="auto"/>
                <w:sz w:val="21"/>
                <w:szCs w:val="21"/>
              </w:rPr>
              <w:t>；过程防控</w:t>
            </w:r>
            <w:r>
              <w:rPr>
                <w:rFonts w:hint="default" w:eastAsia="宋体" w:cs="Times New Roman"/>
                <w:color w:val="auto"/>
                <w:sz w:val="21"/>
                <w:szCs w:val="21"/>
              </w:rPr>
              <w:sym w:font="Wingdings 2" w:char="F0A3"/>
            </w:r>
            <w:r>
              <w:rPr>
                <w:rFonts w:hint="eastAsia" w:eastAsia="宋体" w:cs="Times New Roman"/>
                <w:color w:val="auto"/>
                <w:sz w:val="21"/>
                <w:szCs w:val="21"/>
              </w:rPr>
              <w:t>；其他（）</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vMerge w:val="restart"/>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跟踪监测</w:t>
            </w:r>
          </w:p>
        </w:tc>
        <w:tc>
          <w:tcPr>
            <w:tcW w:w="3226" w:type="dxa"/>
            <w:gridSpan w:val="2"/>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监测点数</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监测指标</w:t>
            </w:r>
          </w:p>
        </w:tc>
        <w:tc>
          <w:tcPr>
            <w:tcW w:w="1163"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监测频次</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3226" w:type="dxa"/>
            <w:gridSpan w:val="2"/>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163"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snapToGrid/>
              <w:spacing w:before="0" w:beforeAutospacing="0" w:after="0" w:afterAutospacing="0" w:line="240" w:lineRule="atLeast"/>
              <w:ind w:left="0" w:right="0" w:firstLine="0"/>
              <w:contextualSpacing/>
              <w:rPr>
                <w:rFonts w:hint="default" w:ascii="Times New Roman" w:hAnsi="Times New Roman" w:eastAsia="宋体" w:cs="Times New Roman"/>
                <w:color w:val="auto"/>
                <w:sz w:val="21"/>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信息公开指标</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8" w:type="dxa"/>
            <w:gridSpan w:val="2"/>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r>
              <w:rPr>
                <w:rFonts w:hint="eastAsia" w:eastAsia="宋体" w:cs="Times New Roman"/>
                <w:color w:val="auto"/>
                <w:sz w:val="21"/>
                <w:szCs w:val="21"/>
              </w:rPr>
              <w:t>评价结论</w:t>
            </w:r>
          </w:p>
        </w:tc>
        <w:tc>
          <w:tcPr>
            <w:tcW w:w="5748" w:type="dxa"/>
            <w:gridSpan w:val="4"/>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z w:val="21"/>
                <w:szCs w:val="21"/>
              </w:rPr>
            </w:pPr>
            <w:r>
              <w:rPr>
                <w:rFonts w:hint="eastAsia" w:eastAsia="宋体" w:cs="Times New Roman"/>
                <w:color w:val="auto"/>
                <w:sz w:val="21"/>
                <w:szCs w:val="21"/>
              </w:rPr>
              <w:t>可不开展土壤环境影响评价工作</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jc w:val="center"/>
              <w:rPr>
                <w:rFonts w:hint="default"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6" w:type="dxa"/>
            <w:gridSpan w:val="6"/>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pacing w:val="-6"/>
                <w:sz w:val="21"/>
                <w:szCs w:val="21"/>
              </w:rPr>
            </w:pPr>
            <w:r>
              <w:rPr>
                <w:rFonts w:hint="eastAsia" w:eastAsia="宋体" w:cs="Times New Roman"/>
                <w:color w:val="auto"/>
                <w:spacing w:val="-6"/>
                <w:sz w:val="21"/>
                <w:szCs w:val="21"/>
              </w:rPr>
              <w:t>注</w:t>
            </w:r>
            <w:r>
              <w:rPr>
                <w:rFonts w:hint="default" w:eastAsia="宋体" w:cs="Times New Roman"/>
                <w:color w:val="auto"/>
                <w:spacing w:val="-6"/>
                <w:sz w:val="21"/>
                <w:szCs w:val="21"/>
              </w:rPr>
              <w:t>1</w:t>
            </w:r>
            <w:r>
              <w:rPr>
                <w:rFonts w:hint="eastAsia" w:eastAsia="宋体" w:cs="Times New Roman"/>
                <w:color w:val="auto"/>
                <w:spacing w:val="-6"/>
                <w:sz w:val="21"/>
                <w:szCs w:val="21"/>
              </w:rPr>
              <w:t>：“</w:t>
            </w:r>
            <w:r>
              <w:rPr>
                <w:rFonts w:hint="eastAsia" w:ascii="宋体" w:hAnsi="宋体" w:cs="Times New Roman"/>
                <w:color w:val="auto"/>
                <w:sz w:val="21"/>
                <w:szCs w:val="21"/>
              </w:rPr>
              <w:t>□</w:t>
            </w:r>
            <w:r>
              <w:rPr>
                <w:rFonts w:hint="eastAsia" w:eastAsia="宋体" w:cs="Times New Roman"/>
                <w:color w:val="auto"/>
                <w:spacing w:val="-6"/>
                <w:sz w:val="21"/>
                <w:szCs w:val="21"/>
              </w:rPr>
              <w:t>”为勾选项，可√；“（）”为内容填写项；“备注”为其他补充内容。</w:t>
            </w:r>
          </w:p>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pacing w:val="-6"/>
                <w:sz w:val="21"/>
                <w:szCs w:val="21"/>
              </w:rPr>
            </w:pPr>
            <w:r>
              <w:rPr>
                <w:rFonts w:hint="eastAsia" w:eastAsia="宋体" w:cs="Times New Roman"/>
                <w:color w:val="auto"/>
                <w:spacing w:val="-6"/>
                <w:sz w:val="21"/>
                <w:szCs w:val="21"/>
              </w:rPr>
              <w:t>注</w:t>
            </w:r>
            <w:r>
              <w:rPr>
                <w:rFonts w:hint="default" w:eastAsia="宋体" w:cs="Times New Roman"/>
                <w:color w:val="auto"/>
                <w:spacing w:val="-6"/>
                <w:sz w:val="21"/>
                <w:szCs w:val="21"/>
              </w:rPr>
              <w:t>2</w:t>
            </w:r>
            <w:r>
              <w:rPr>
                <w:rFonts w:hint="eastAsia" w:eastAsia="宋体" w:cs="Times New Roman"/>
                <w:color w:val="auto"/>
                <w:spacing w:val="-6"/>
                <w:sz w:val="21"/>
                <w:szCs w:val="21"/>
              </w:rPr>
              <w:t>：需要分别开展土壤环境影响评级工作的，分别填写自查表。</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Style w:val="117"/>
              <w:keepNext w:val="0"/>
              <w:keepLines w:val="0"/>
              <w:suppressLineNumbers w:val="0"/>
              <w:snapToGrid/>
              <w:spacing w:before="0" w:beforeAutospacing="0" w:after="0" w:afterAutospacing="0" w:line="240" w:lineRule="atLeast"/>
              <w:ind w:left="0" w:right="0" w:firstLine="0"/>
              <w:contextualSpacing/>
              <w:rPr>
                <w:rFonts w:hint="default" w:eastAsia="宋体" w:cs="Times New Roman"/>
                <w:color w:val="auto"/>
                <w:spacing w:val="-6"/>
                <w:sz w:val="21"/>
                <w:szCs w:val="21"/>
              </w:rPr>
            </w:pPr>
          </w:p>
        </w:tc>
      </w:tr>
    </w:tbl>
    <w:p>
      <w:pPr>
        <w:ind w:left="0" w:leftChars="0" w:firstLine="0" w:firstLineChars="0"/>
      </w:pPr>
    </w:p>
    <w:sectPr>
      <w:headerReference r:id="rId10" w:type="default"/>
      <w:footerReference r:id="rId11" w:type="default"/>
      <w:type w:val="continuous"/>
      <w:pgSz w:w="11907" w:h="16840"/>
      <w:pgMar w:top="1400" w:right="1780" w:bottom="1400" w:left="1780" w:header="794" w:footer="992" w:gutter="0"/>
      <w:pgBorders>
        <w:top w:val="none" w:sz="0" w:space="0"/>
        <w:left w:val="none" w:sz="0" w:space="0"/>
        <w:bottom w:val="none" w:sz="0" w:space="0"/>
        <w:right w:val="none" w:sz="0" w:space="0"/>
      </w:pgBorders>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CG Times (W1)">
    <w:altName w:val="Times New Roman"/>
    <w:panose1 w:val="00000000000000000000"/>
    <w:charset w:val="00"/>
    <w:family w:val="roman"/>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AcadEref">
    <w:panose1 w:val="02000500000000020003"/>
    <w:charset w:val="00"/>
    <w:family w:val="auto"/>
    <w:pitch w:val="default"/>
    <w:sig w:usb0="00000003" w:usb1="00000000" w:usb2="00000000" w:usb3="00000000" w:csb0="0000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 PAGE   \* MERGEFORMAT </w:instrText>
    </w:r>
    <w:r>
      <w:fldChar w:fldCharType="separate"/>
    </w:r>
    <w:r>
      <w:rPr>
        <w:lang w:val="zh-CN"/>
      </w:rPr>
      <w:t>3</w:t>
    </w:r>
    <w:r>
      <w:rPr>
        <w:lang w:val="zh-CN"/>
      </w:rPr>
      <w:fldChar w:fldCharType="end"/>
    </w:r>
  </w:p>
  <w:p>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30"/>
      </w:rPr>
    </w:pPr>
    <w:r>
      <w:fldChar w:fldCharType="begin"/>
    </w:r>
    <w:r>
      <w:rPr>
        <w:rStyle w:val="30"/>
      </w:rPr>
      <w:instrText xml:space="preserve">PAGE  </w:instrText>
    </w:r>
    <w:r>
      <w:fldChar w:fldCharType="separate"/>
    </w:r>
    <w:r>
      <w:rPr>
        <w:rStyle w:val="30"/>
      </w:rPr>
      <w:t>41</w:t>
    </w:r>
    <w: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43743"/>
    </w:sdtPr>
    <w:sdtContent>
      <w:p>
        <w:pPr>
          <w:pStyle w:val="18"/>
          <w:jc w:val="center"/>
        </w:pPr>
        <w:r>
          <w:fldChar w:fldCharType="begin"/>
        </w:r>
        <w:r>
          <w:instrText xml:space="preserve"> PAGE   \* MERGEFORMAT </w:instrText>
        </w:r>
        <w:r>
          <w:fldChar w:fldCharType="separate"/>
        </w:r>
        <w:r>
          <w:rPr>
            <w:lang w:val="zh-CN"/>
          </w:rPr>
          <w:t>64</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rFonts w:hint="eastAsia"/>
      </w:rPr>
      <w:t>7</w:t>
    </w:r>
    <w:r>
      <w:fldChar w:fldCharType="begin"/>
    </w:r>
    <w:r>
      <w:instrText xml:space="preserve"> PAGE   \* MERGEFORMAT </w:instrText>
    </w:r>
    <w:r>
      <w:fldChar w:fldCharType="separate"/>
    </w:r>
    <w:r>
      <w:rPr>
        <w:lang w:val="zh-CN"/>
      </w:rPr>
      <w:t>4</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firstLine="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firstLine="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DA77E5"/>
    <w:multiLevelType w:val="singleLevel"/>
    <w:tmpl w:val="38DA77E5"/>
    <w:lvl w:ilvl="0" w:tentative="0">
      <w:start w:val="4"/>
      <w:numFmt w:val="decimal"/>
      <w:suff w:val="nothing"/>
      <w:lvlText w:val="%1、"/>
      <w:lvlJc w:val="left"/>
    </w:lvl>
  </w:abstractNum>
  <w:abstractNum w:abstractNumId="1">
    <w:nsid w:val="59DEE05B"/>
    <w:multiLevelType w:val="singleLevel"/>
    <w:tmpl w:val="59DEE05B"/>
    <w:lvl w:ilvl="0" w:tentative="0">
      <w:start w:val="2"/>
      <w:numFmt w:val="chineseCounting"/>
      <w:suff w:val="nothing"/>
      <w:lvlText w:val="%1、"/>
      <w:lvlJc w:val="left"/>
    </w:lvl>
  </w:abstractNum>
  <w:abstractNum w:abstractNumId="2">
    <w:nsid w:val="5EF6D7E7"/>
    <w:multiLevelType w:val="singleLevel"/>
    <w:tmpl w:val="5EF6D7E7"/>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hideSpellingErrors/>
  <w:documentProtection w:enforcement="0"/>
  <w:defaultTabStop w:val="420"/>
  <w:drawingGridHorizontalSpacing w:val="14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0B2"/>
    <w:rsid w:val="000004FE"/>
    <w:rsid w:val="00000638"/>
    <w:rsid w:val="00000768"/>
    <w:rsid w:val="0000096A"/>
    <w:rsid w:val="00000F14"/>
    <w:rsid w:val="000010F9"/>
    <w:rsid w:val="000014CF"/>
    <w:rsid w:val="000018F5"/>
    <w:rsid w:val="00001CD2"/>
    <w:rsid w:val="00002C08"/>
    <w:rsid w:val="0000385C"/>
    <w:rsid w:val="0000524C"/>
    <w:rsid w:val="000053DB"/>
    <w:rsid w:val="0000575B"/>
    <w:rsid w:val="00005A52"/>
    <w:rsid w:val="00005EC3"/>
    <w:rsid w:val="00005F65"/>
    <w:rsid w:val="00006041"/>
    <w:rsid w:val="00006B95"/>
    <w:rsid w:val="00006CE4"/>
    <w:rsid w:val="000071DF"/>
    <w:rsid w:val="00007622"/>
    <w:rsid w:val="00007C2D"/>
    <w:rsid w:val="00010167"/>
    <w:rsid w:val="0001024C"/>
    <w:rsid w:val="00010724"/>
    <w:rsid w:val="00010734"/>
    <w:rsid w:val="00010B48"/>
    <w:rsid w:val="00010C9D"/>
    <w:rsid w:val="00010CCB"/>
    <w:rsid w:val="00010D52"/>
    <w:rsid w:val="00010F96"/>
    <w:rsid w:val="0001104F"/>
    <w:rsid w:val="000110D6"/>
    <w:rsid w:val="00011854"/>
    <w:rsid w:val="0001214B"/>
    <w:rsid w:val="000121D3"/>
    <w:rsid w:val="00012706"/>
    <w:rsid w:val="0001291C"/>
    <w:rsid w:val="00012C95"/>
    <w:rsid w:val="00012D1C"/>
    <w:rsid w:val="00012DD7"/>
    <w:rsid w:val="000136E7"/>
    <w:rsid w:val="00013A3B"/>
    <w:rsid w:val="00013B45"/>
    <w:rsid w:val="00013BC9"/>
    <w:rsid w:val="00013D05"/>
    <w:rsid w:val="00014344"/>
    <w:rsid w:val="000148C7"/>
    <w:rsid w:val="000149DD"/>
    <w:rsid w:val="00014EE0"/>
    <w:rsid w:val="00015693"/>
    <w:rsid w:val="00015DF2"/>
    <w:rsid w:val="00015E91"/>
    <w:rsid w:val="0001623E"/>
    <w:rsid w:val="0001646E"/>
    <w:rsid w:val="000165F1"/>
    <w:rsid w:val="0001742B"/>
    <w:rsid w:val="00017C52"/>
    <w:rsid w:val="00020245"/>
    <w:rsid w:val="000202C6"/>
    <w:rsid w:val="000203B1"/>
    <w:rsid w:val="000203EE"/>
    <w:rsid w:val="000203F5"/>
    <w:rsid w:val="00020857"/>
    <w:rsid w:val="00020BF0"/>
    <w:rsid w:val="00021384"/>
    <w:rsid w:val="0002205B"/>
    <w:rsid w:val="00022170"/>
    <w:rsid w:val="000226A4"/>
    <w:rsid w:val="00022D86"/>
    <w:rsid w:val="00023A44"/>
    <w:rsid w:val="00023DB6"/>
    <w:rsid w:val="00023E12"/>
    <w:rsid w:val="00024C38"/>
    <w:rsid w:val="000251CB"/>
    <w:rsid w:val="000251FA"/>
    <w:rsid w:val="00025553"/>
    <w:rsid w:val="000258FC"/>
    <w:rsid w:val="00025941"/>
    <w:rsid w:val="00025EBA"/>
    <w:rsid w:val="00025FCF"/>
    <w:rsid w:val="00025FF3"/>
    <w:rsid w:val="00026419"/>
    <w:rsid w:val="000266A0"/>
    <w:rsid w:val="000266C0"/>
    <w:rsid w:val="00026D40"/>
    <w:rsid w:val="000277A7"/>
    <w:rsid w:val="0003032B"/>
    <w:rsid w:val="00030896"/>
    <w:rsid w:val="000309F8"/>
    <w:rsid w:val="0003111C"/>
    <w:rsid w:val="0003126D"/>
    <w:rsid w:val="000312E4"/>
    <w:rsid w:val="0003163E"/>
    <w:rsid w:val="00031864"/>
    <w:rsid w:val="00032D99"/>
    <w:rsid w:val="00033383"/>
    <w:rsid w:val="00033398"/>
    <w:rsid w:val="000334C4"/>
    <w:rsid w:val="0003377F"/>
    <w:rsid w:val="00033BA5"/>
    <w:rsid w:val="00033DCF"/>
    <w:rsid w:val="00033F06"/>
    <w:rsid w:val="000343FB"/>
    <w:rsid w:val="00034423"/>
    <w:rsid w:val="00034724"/>
    <w:rsid w:val="00034E5A"/>
    <w:rsid w:val="00035306"/>
    <w:rsid w:val="00035559"/>
    <w:rsid w:val="00035D7A"/>
    <w:rsid w:val="000365F2"/>
    <w:rsid w:val="000369D6"/>
    <w:rsid w:val="00036ABD"/>
    <w:rsid w:val="000371D9"/>
    <w:rsid w:val="00037AE5"/>
    <w:rsid w:val="00037AE8"/>
    <w:rsid w:val="00037CD1"/>
    <w:rsid w:val="00037F81"/>
    <w:rsid w:val="00040D54"/>
    <w:rsid w:val="00041343"/>
    <w:rsid w:val="00041506"/>
    <w:rsid w:val="0004191D"/>
    <w:rsid w:val="00041B71"/>
    <w:rsid w:val="00041F03"/>
    <w:rsid w:val="00041F60"/>
    <w:rsid w:val="00042062"/>
    <w:rsid w:val="000421E2"/>
    <w:rsid w:val="000422CF"/>
    <w:rsid w:val="0004265E"/>
    <w:rsid w:val="00042A6E"/>
    <w:rsid w:val="00042EAD"/>
    <w:rsid w:val="000431BB"/>
    <w:rsid w:val="0004349C"/>
    <w:rsid w:val="00043759"/>
    <w:rsid w:val="0004419C"/>
    <w:rsid w:val="000441FC"/>
    <w:rsid w:val="00044396"/>
    <w:rsid w:val="000443D5"/>
    <w:rsid w:val="00044435"/>
    <w:rsid w:val="00044D7D"/>
    <w:rsid w:val="0004523C"/>
    <w:rsid w:val="00045385"/>
    <w:rsid w:val="00045748"/>
    <w:rsid w:val="0004594A"/>
    <w:rsid w:val="00046085"/>
    <w:rsid w:val="00046405"/>
    <w:rsid w:val="00046D4A"/>
    <w:rsid w:val="00046FBB"/>
    <w:rsid w:val="00047585"/>
    <w:rsid w:val="000500E7"/>
    <w:rsid w:val="00050382"/>
    <w:rsid w:val="00050AB0"/>
    <w:rsid w:val="000513AA"/>
    <w:rsid w:val="000523EC"/>
    <w:rsid w:val="0005300E"/>
    <w:rsid w:val="00053326"/>
    <w:rsid w:val="00053653"/>
    <w:rsid w:val="00053701"/>
    <w:rsid w:val="00054308"/>
    <w:rsid w:val="0005461A"/>
    <w:rsid w:val="000549D6"/>
    <w:rsid w:val="00054A91"/>
    <w:rsid w:val="00054BFC"/>
    <w:rsid w:val="0005565C"/>
    <w:rsid w:val="000556E3"/>
    <w:rsid w:val="00055827"/>
    <w:rsid w:val="00055864"/>
    <w:rsid w:val="00055B87"/>
    <w:rsid w:val="00056184"/>
    <w:rsid w:val="00056293"/>
    <w:rsid w:val="000564C3"/>
    <w:rsid w:val="00056611"/>
    <w:rsid w:val="000566DC"/>
    <w:rsid w:val="00056B86"/>
    <w:rsid w:val="000573F0"/>
    <w:rsid w:val="00057C3D"/>
    <w:rsid w:val="00060319"/>
    <w:rsid w:val="00061E94"/>
    <w:rsid w:val="000620F5"/>
    <w:rsid w:val="000622EB"/>
    <w:rsid w:val="000625AA"/>
    <w:rsid w:val="00062CBD"/>
    <w:rsid w:val="000637D1"/>
    <w:rsid w:val="0006394F"/>
    <w:rsid w:val="00063F13"/>
    <w:rsid w:val="000642EE"/>
    <w:rsid w:val="000643A4"/>
    <w:rsid w:val="0006458F"/>
    <w:rsid w:val="00064855"/>
    <w:rsid w:val="000649CB"/>
    <w:rsid w:val="000649E2"/>
    <w:rsid w:val="00065778"/>
    <w:rsid w:val="000663E1"/>
    <w:rsid w:val="00066658"/>
    <w:rsid w:val="00066835"/>
    <w:rsid w:val="00067696"/>
    <w:rsid w:val="0006776F"/>
    <w:rsid w:val="00067ABB"/>
    <w:rsid w:val="000703C2"/>
    <w:rsid w:val="00070AE4"/>
    <w:rsid w:val="00071376"/>
    <w:rsid w:val="00071456"/>
    <w:rsid w:val="000714A3"/>
    <w:rsid w:val="00071566"/>
    <w:rsid w:val="0007189B"/>
    <w:rsid w:val="00071BA3"/>
    <w:rsid w:val="00071CFC"/>
    <w:rsid w:val="00071DC8"/>
    <w:rsid w:val="00071E1B"/>
    <w:rsid w:val="00073887"/>
    <w:rsid w:val="00073951"/>
    <w:rsid w:val="00073A22"/>
    <w:rsid w:val="00073A55"/>
    <w:rsid w:val="00073E89"/>
    <w:rsid w:val="00074CEB"/>
    <w:rsid w:val="000750EC"/>
    <w:rsid w:val="00075674"/>
    <w:rsid w:val="00076438"/>
    <w:rsid w:val="00076637"/>
    <w:rsid w:val="00076ABF"/>
    <w:rsid w:val="00076B4E"/>
    <w:rsid w:val="00076C9B"/>
    <w:rsid w:val="00076E2F"/>
    <w:rsid w:val="00077559"/>
    <w:rsid w:val="000776B8"/>
    <w:rsid w:val="00077E9C"/>
    <w:rsid w:val="00077F76"/>
    <w:rsid w:val="000802F1"/>
    <w:rsid w:val="000805E4"/>
    <w:rsid w:val="00080D06"/>
    <w:rsid w:val="00080FBF"/>
    <w:rsid w:val="00081468"/>
    <w:rsid w:val="00081735"/>
    <w:rsid w:val="00081A50"/>
    <w:rsid w:val="00081BCE"/>
    <w:rsid w:val="00081D92"/>
    <w:rsid w:val="0008210B"/>
    <w:rsid w:val="00082137"/>
    <w:rsid w:val="00082180"/>
    <w:rsid w:val="000828E1"/>
    <w:rsid w:val="00082E71"/>
    <w:rsid w:val="000832A7"/>
    <w:rsid w:val="00083907"/>
    <w:rsid w:val="000839A9"/>
    <w:rsid w:val="00083D0A"/>
    <w:rsid w:val="000841D7"/>
    <w:rsid w:val="00084344"/>
    <w:rsid w:val="000845A7"/>
    <w:rsid w:val="000846A2"/>
    <w:rsid w:val="000846F1"/>
    <w:rsid w:val="00084BBB"/>
    <w:rsid w:val="00084FE1"/>
    <w:rsid w:val="0008513D"/>
    <w:rsid w:val="0008518F"/>
    <w:rsid w:val="000856CB"/>
    <w:rsid w:val="00085B5C"/>
    <w:rsid w:val="00085D93"/>
    <w:rsid w:val="000861B1"/>
    <w:rsid w:val="00086A2E"/>
    <w:rsid w:val="00086AE4"/>
    <w:rsid w:val="00086E82"/>
    <w:rsid w:val="000872A6"/>
    <w:rsid w:val="00090079"/>
    <w:rsid w:val="00090433"/>
    <w:rsid w:val="00090D4D"/>
    <w:rsid w:val="000918B3"/>
    <w:rsid w:val="00091B60"/>
    <w:rsid w:val="000925B6"/>
    <w:rsid w:val="000927E7"/>
    <w:rsid w:val="000929EB"/>
    <w:rsid w:val="00092B59"/>
    <w:rsid w:val="00092FBF"/>
    <w:rsid w:val="00093050"/>
    <w:rsid w:val="000934E1"/>
    <w:rsid w:val="0009363C"/>
    <w:rsid w:val="00093716"/>
    <w:rsid w:val="00093B0B"/>
    <w:rsid w:val="00093D06"/>
    <w:rsid w:val="00093DE8"/>
    <w:rsid w:val="00094506"/>
    <w:rsid w:val="00094CBE"/>
    <w:rsid w:val="00094D28"/>
    <w:rsid w:val="00094F09"/>
    <w:rsid w:val="00095454"/>
    <w:rsid w:val="000956BF"/>
    <w:rsid w:val="00095C67"/>
    <w:rsid w:val="00095D2C"/>
    <w:rsid w:val="0009671E"/>
    <w:rsid w:val="00096A68"/>
    <w:rsid w:val="000970E1"/>
    <w:rsid w:val="00097204"/>
    <w:rsid w:val="00097474"/>
    <w:rsid w:val="000976A7"/>
    <w:rsid w:val="00097BA1"/>
    <w:rsid w:val="000A07D4"/>
    <w:rsid w:val="000A0843"/>
    <w:rsid w:val="000A0A55"/>
    <w:rsid w:val="000A0AF6"/>
    <w:rsid w:val="000A1165"/>
    <w:rsid w:val="000A1232"/>
    <w:rsid w:val="000A1318"/>
    <w:rsid w:val="000A17AE"/>
    <w:rsid w:val="000A1863"/>
    <w:rsid w:val="000A20FF"/>
    <w:rsid w:val="000A24B2"/>
    <w:rsid w:val="000A2DCE"/>
    <w:rsid w:val="000A3133"/>
    <w:rsid w:val="000A41D0"/>
    <w:rsid w:val="000A4A73"/>
    <w:rsid w:val="000A4B39"/>
    <w:rsid w:val="000A4B54"/>
    <w:rsid w:val="000A4BFF"/>
    <w:rsid w:val="000A4DD9"/>
    <w:rsid w:val="000A4FF1"/>
    <w:rsid w:val="000A5100"/>
    <w:rsid w:val="000A5361"/>
    <w:rsid w:val="000A56AB"/>
    <w:rsid w:val="000A5FAF"/>
    <w:rsid w:val="000A60F2"/>
    <w:rsid w:val="000A692C"/>
    <w:rsid w:val="000A6A48"/>
    <w:rsid w:val="000A6BB5"/>
    <w:rsid w:val="000A6BE7"/>
    <w:rsid w:val="000A6E28"/>
    <w:rsid w:val="000A7333"/>
    <w:rsid w:val="000A7572"/>
    <w:rsid w:val="000A7F5D"/>
    <w:rsid w:val="000B0839"/>
    <w:rsid w:val="000B0A24"/>
    <w:rsid w:val="000B0A31"/>
    <w:rsid w:val="000B0EA1"/>
    <w:rsid w:val="000B0EA8"/>
    <w:rsid w:val="000B12D2"/>
    <w:rsid w:val="000B13E0"/>
    <w:rsid w:val="000B149C"/>
    <w:rsid w:val="000B1B98"/>
    <w:rsid w:val="000B1BDA"/>
    <w:rsid w:val="000B1C03"/>
    <w:rsid w:val="000B1D8B"/>
    <w:rsid w:val="000B287B"/>
    <w:rsid w:val="000B28F1"/>
    <w:rsid w:val="000B2ACD"/>
    <w:rsid w:val="000B2CB4"/>
    <w:rsid w:val="000B3CCF"/>
    <w:rsid w:val="000B41F5"/>
    <w:rsid w:val="000B4308"/>
    <w:rsid w:val="000B44F2"/>
    <w:rsid w:val="000B4714"/>
    <w:rsid w:val="000B4ABB"/>
    <w:rsid w:val="000B4CBA"/>
    <w:rsid w:val="000B51D5"/>
    <w:rsid w:val="000B56C7"/>
    <w:rsid w:val="000B5BD8"/>
    <w:rsid w:val="000B5D65"/>
    <w:rsid w:val="000B5DD7"/>
    <w:rsid w:val="000B600E"/>
    <w:rsid w:val="000B6284"/>
    <w:rsid w:val="000B635D"/>
    <w:rsid w:val="000B643E"/>
    <w:rsid w:val="000B64A4"/>
    <w:rsid w:val="000B68EF"/>
    <w:rsid w:val="000B6AC5"/>
    <w:rsid w:val="000B6B9B"/>
    <w:rsid w:val="000B70BB"/>
    <w:rsid w:val="000B7555"/>
    <w:rsid w:val="000B7660"/>
    <w:rsid w:val="000B77C3"/>
    <w:rsid w:val="000B7D59"/>
    <w:rsid w:val="000C0188"/>
    <w:rsid w:val="000C0D1D"/>
    <w:rsid w:val="000C16B9"/>
    <w:rsid w:val="000C220D"/>
    <w:rsid w:val="000C242D"/>
    <w:rsid w:val="000C2849"/>
    <w:rsid w:val="000C2957"/>
    <w:rsid w:val="000C31C3"/>
    <w:rsid w:val="000C322A"/>
    <w:rsid w:val="000C3DFF"/>
    <w:rsid w:val="000C425D"/>
    <w:rsid w:val="000C4C8E"/>
    <w:rsid w:val="000C4D9C"/>
    <w:rsid w:val="000C4F07"/>
    <w:rsid w:val="000C505C"/>
    <w:rsid w:val="000C5A45"/>
    <w:rsid w:val="000C5D8E"/>
    <w:rsid w:val="000C5FC9"/>
    <w:rsid w:val="000C60AF"/>
    <w:rsid w:val="000C6B2C"/>
    <w:rsid w:val="000C6C6D"/>
    <w:rsid w:val="000D028D"/>
    <w:rsid w:val="000D04BA"/>
    <w:rsid w:val="000D1231"/>
    <w:rsid w:val="000D16EF"/>
    <w:rsid w:val="000D1F64"/>
    <w:rsid w:val="000D1F83"/>
    <w:rsid w:val="000D1FA6"/>
    <w:rsid w:val="000D280E"/>
    <w:rsid w:val="000D2AE0"/>
    <w:rsid w:val="000D2DA6"/>
    <w:rsid w:val="000D2F3B"/>
    <w:rsid w:val="000D3D46"/>
    <w:rsid w:val="000D3DEA"/>
    <w:rsid w:val="000D3E32"/>
    <w:rsid w:val="000D405C"/>
    <w:rsid w:val="000D4597"/>
    <w:rsid w:val="000D4F24"/>
    <w:rsid w:val="000D52BB"/>
    <w:rsid w:val="000D5304"/>
    <w:rsid w:val="000D5E7B"/>
    <w:rsid w:val="000D67F5"/>
    <w:rsid w:val="000D6B17"/>
    <w:rsid w:val="000D6D31"/>
    <w:rsid w:val="000D7013"/>
    <w:rsid w:val="000D757A"/>
    <w:rsid w:val="000D7631"/>
    <w:rsid w:val="000D7706"/>
    <w:rsid w:val="000E023A"/>
    <w:rsid w:val="000E119F"/>
    <w:rsid w:val="000E122D"/>
    <w:rsid w:val="000E122F"/>
    <w:rsid w:val="000E14C6"/>
    <w:rsid w:val="000E1565"/>
    <w:rsid w:val="000E1600"/>
    <w:rsid w:val="000E1894"/>
    <w:rsid w:val="000E1CC5"/>
    <w:rsid w:val="000E1DD3"/>
    <w:rsid w:val="000E1F10"/>
    <w:rsid w:val="000E23A6"/>
    <w:rsid w:val="000E2985"/>
    <w:rsid w:val="000E32BB"/>
    <w:rsid w:val="000E3700"/>
    <w:rsid w:val="000E3EC6"/>
    <w:rsid w:val="000E41AD"/>
    <w:rsid w:val="000E42D4"/>
    <w:rsid w:val="000E4B52"/>
    <w:rsid w:val="000E597D"/>
    <w:rsid w:val="000E6386"/>
    <w:rsid w:val="000E63AF"/>
    <w:rsid w:val="000E6F82"/>
    <w:rsid w:val="000E7322"/>
    <w:rsid w:val="000E732D"/>
    <w:rsid w:val="000E73EE"/>
    <w:rsid w:val="000E7482"/>
    <w:rsid w:val="000E7559"/>
    <w:rsid w:val="000E782F"/>
    <w:rsid w:val="000E7D81"/>
    <w:rsid w:val="000F01E7"/>
    <w:rsid w:val="000F08E2"/>
    <w:rsid w:val="000F0A20"/>
    <w:rsid w:val="000F0ADC"/>
    <w:rsid w:val="000F135C"/>
    <w:rsid w:val="000F1479"/>
    <w:rsid w:val="000F1D2A"/>
    <w:rsid w:val="000F1D44"/>
    <w:rsid w:val="000F1D88"/>
    <w:rsid w:val="000F1EAC"/>
    <w:rsid w:val="000F2AEC"/>
    <w:rsid w:val="000F2E06"/>
    <w:rsid w:val="000F32AC"/>
    <w:rsid w:val="000F39D3"/>
    <w:rsid w:val="000F3B03"/>
    <w:rsid w:val="000F3B35"/>
    <w:rsid w:val="000F3BA1"/>
    <w:rsid w:val="000F410B"/>
    <w:rsid w:val="000F41A4"/>
    <w:rsid w:val="000F459D"/>
    <w:rsid w:val="000F4702"/>
    <w:rsid w:val="000F5227"/>
    <w:rsid w:val="000F5416"/>
    <w:rsid w:val="000F5436"/>
    <w:rsid w:val="000F5725"/>
    <w:rsid w:val="000F5A80"/>
    <w:rsid w:val="000F5BF0"/>
    <w:rsid w:val="000F5C10"/>
    <w:rsid w:val="000F5D63"/>
    <w:rsid w:val="000F5E7A"/>
    <w:rsid w:val="000F61E1"/>
    <w:rsid w:val="000F620F"/>
    <w:rsid w:val="000F66E6"/>
    <w:rsid w:val="000F6BFF"/>
    <w:rsid w:val="000F7910"/>
    <w:rsid w:val="000F7B3D"/>
    <w:rsid w:val="000F7C53"/>
    <w:rsid w:val="001000DF"/>
    <w:rsid w:val="00100581"/>
    <w:rsid w:val="0010094A"/>
    <w:rsid w:val="00100D8A"/>
    <w:rsid w:val="00100E39"/>
    <w:rsid w:val="00100F29"/>
    <w:rsid w:val="001012B5"/>
    <w:rsid w:val="00101608"/>
    <w:rsid w:val="00101676"/>
    <w:rsid w:val="00101EB7"/>
    <w:rsid w:val="00101EE8"/>
    <w:rsid w:val="00102C5F"/>
    <w:rsid w:val="0010365D"/>
    <w:rsid w:val="0010415F"/>
    <w:rsid w:val="0010435A"/>
    <w:rsid w:val="001047A1"/>
    <w:rsid w:val="0010495A"/>
    <w:rsid w:val="00104C77"/>
    <w:rsid w:val="00104FCC"/>
    <w:rsid w:val="00105217"/>
    <w:rsid w:val="001053E0"/>
    <w:rsid w:val="001054F3"/>
    <w:rsid w:val="00105725"/>
    <w:rsid w:val="00105C00"/>
    <w:rsid w:val="00105D3A"/>
    <w:rsid w:val="00106B2D"/>
    <w:rsid w:val="00107028"/>
    <w:rsid w:val="001070F6"/>
    <w:rsid w:val="001072E0"/>
    <w:rsid w:val="001076F4"/>
    <w:rsid w:val="00107A4D"/>
    <w:rsid w:val="00107BDE"/>
    <w:rsid w:val="00107FB9"/>
    <w:rsid w:val="0011073F"/>
    <w:rsid w:val="00110AB1"/>
    <w:rsid w:val="00110B28"/>
    <w:rsid w:val="001113AC"/>
    <w:rsid w:val="00111651"/>
    <w:rsid w:val="00111F59"/>
    <w:rsid w:val="00112C99"/>
    <w:rsid w:val="001130CE"/>
    <w:rsid w:val="001132CD"/>
    <w:rsid w:val="00113343"/>
    <w:rsid w:val="00113672"/>
    <w:rsid w:val="0011405D"/>
    <w:rsid w:val="00114B10"/>
    <w:rsid w:val="0011506E"/>
    <w:rsid w:val="0011533C"/>
    <w:rsid w:val="0011540A"/>
    <w:rsid w:val="0011556D"/>
    <w:rsid w:val="00115792"/>
    <w:rsid w:val="001157C3"/>
    <w:rsid w:val="00115B21"/>
    <w:rsid w:val="00115BF0"/>
    <w:rsid w:val="00115F03"/>
    <w:rsid w:val="0011634C"/>
    <w:rsid w:val="001168BE"/>
    <w:rsid w:val="00117777"/>
    <w:rsid w:val="001179B6"/>
    <w:rsid w:val="001203C8"/>
    <w:rsid w:val="00120886"/>
    <w:rsid w:val="00120916"/>
    <w:rsid w:val="00121029"/>
    <w:rsid w:val="00121366"/>
    <w:rsid w:val="00121723"/>
    <w:rsid w:val="00121DB0"/>
    <w:rsid w:val="00122B6F"/>
    <w:rsid w:val="001231E9"/>
    <w:rsid w:val="00123E72"/>
    <w:rsid w:val="001246D9"/>
    <w:rsid w:val="001250E6"/>
    <w:rsid w:val="001252B1"/>
    <w:rsid w:val="00125A85"/>
    <w:rsid w:val="00125ED4"/>
    <w:rsid w:val="00125F58"/>
    <w:rsid w:val="00126C49"/>
    <w:rsid w:val="0012799E"/>
    <w:rsid w:val="00127B00"/>
    <w:rsid w:val="001301A7"/>
    <w:rsid w:val="0013024F"/>
    <w:rsid w:val="001309E9"/>
    <w:rsid w:val="00131200"/>
    <w:rsid w:val="00131950"/>
    <w:rsid w:val="001321BF"/>
    <w:rsid w:val="001324FF"/>
    <w:rsid w:val="00132561"/>
    <w:rsid w:val="00132D6A"/>
    <w:rsid w:val="001330C7"/>
    <w:rsid w:val="00133303"/>
    <w:rsid w:val="0013365B"/>
    <w:rsid w:val="0013369D"/>
    <w:rsid w:val="00133E9D"/>
    <w:rsid w:val="00134119"/>
    <w:rsid w:val="00134187"/>
    <w:rsid w:val="001347DB"/>
    <w:rsid w:val="00134A33"/>
    <w:rsid w:val="00134CAF"/>
    <w:rsid w:val="00134D22"/>
    <w:rsid w:val="0013556C"/>
    <w:rsid w:val="001358C4"/>
    <w:rsid w:val="00136B60"/>
    <w:rsid w:val="001373CA"/>
    <w:rsid w:val="001379C8"/>
    <w:rsid w:val="00137B0F"/>
    <w:rsid w:val="00137C28"/>
    <w:rsid w:val="00140970"/>
    <w:rsid w:val="00140E9A"/>
    <w:rsid w:val="00141199"/>
    <w:rsid w:val="00141D70"/>
    <w:rsid w:val="00142496"/>
    <w:rsid w:val="0014259D"/>
    <w:rsid w:val="0014267E"/>
    <w:rsid w:val="00142AC3"/>
    <w:rsid w:val="00142CBB"/>
    <w:rsid w:val="00142EA9"/>
    <w:rsid w:val="0014346C"/>
    <w:rsid w:val="001436CD"/>
    <w:rsid w:val="00143796"/>
    <w:rsid w:val="0014381E"/>
    <w:rsid w:val="00143A5B"/>
    <w:rsid w:val="00143E06"/>
    <w:rsid w:val="00144486"/>
    <w:rsid w:val="001446DE"/>
    <w:rsid w:val="001449F5"/>
    <w:rsid w:val="00144A5B"/>
    <w:rsid w:val="00145151"/>
    <w:rsid w:val="00145432"/>
    <w:rsid w:val="0014564D"/>
    <w:rsid w:val="00145B79"/>
    <w:rsid w:val="00145C31"/>
    <w:rsid w:val="00145FD2"/>
    <w:rsid w:val="0014624D"/>
    <w:rsid w:val="0014635C"/>
    <w:rsid w:val="0014637C"/>
    <w:rsid w:val="00146661"/>
    <w:rsid w:val="00146818"/>
    <w:rsid w:val="001468E9"/>
    <w:rsid w:val="00146920"/>
    <w:rsid w:val="001469EA"/>
    <w:rsid w:val="00146BB4"/>
    <w:rsid w:val="00146D7B"/>
    <w:rsid w:val="00146E1C"/>
    <w:rsid w:val="00146E60"/>
    <w:rsid w:val="00146E9E"/>
    <w:rsid w:val="0014742D"/>
    <w:rsid w:val="0014770B"/>
    <w:rsid w:val="0014785D"/>
    <w:rsid w:val="001478B5"/>
    <w:rsid w:val="00147A27"/>
    <w:rsid w:val="00147D5A"/>
    <w:rsid w:val="00147E6D"/>
    <w:rsid w:val="00147ECA"/>
    <w:rsid w:val="00150132"/>
    <w:rsid w:val="0015018E"/>
    <w:rsid w:val="001502D4"/>
    <w:rsid w:val="00150CD3"/>
    <w:rsid w:val="0015107B"/>
    <w:rsid w:val="001517CC"/>
    <w:rsid w:val="00151D45"/>
    <w:rsid w:val="00151F95"/>
    <w:rsid w:val="0015232D"/>
    <w:rsid w:val="001528C9"/>
    <w:rsid w:val="00152ABB"/>
    <w:rsid w:val="001530AF"/>
    <w:rsid w:val="00153362"/>
    <w:rsid w:val="001536A1"/>
    <w:rsid w:val="00153C04"/>
    <w:rsid w:val="00154268"/>
    <w:rsid w:val="00154571"/>
    <w:rsid w:val="001548C7"/>
    <w:rsid w:val="00156008"/>
    <w:rsid w:val="0015612C"/>
    <w:rsid w:val="00156AA6"/>
    <w:rsid w:val="00156C74"/>
    <w:rsid w:val="00156E2E"/>
    <w:rsid w:val="00157D6E"/>
    <w:rsid w:val="00160915"/>
    <w:rsid w:val="001609C7"/>
    <w:rsid w:val="001619EF"/>
    <w:rsid w:val="00161BA8"/>
    <w:rsid w:val="00161C79"/>
    <w:rsid w:val="00161F51"/>
    <w:rsid w:val="001621AC"/>
    <w:rsid w:val="001622F3"/>
    <w:rsid w:val="00162397"/>
    <w:rsid w:val="001625BF"/>
    <w:rsid w:val="00162C14"/>
    <w:rsid w:val="00163577"/>
    <w:rsid w:val="0016386B"/>
    <w:rsid w:val="00163CD7"/>
    <w:rsid w:val="001643D1"/>
    <w:rsid w:val="00164721"/>
    <w:rsid w:val="00165016"/>
    <w:rsid w:val="0016525B"/>
    <w:rsid w:val="00165906"/>
    <w:rsid w:val="001663DD"/>
    <w:rsid w:val="0016652F"/>
    <w:rsid w:val="00166E9A"/>
    <w:rsid w:val="00166F93"/>
    <w:rsid w:val="00167137"/>
    <w:rsid w:val="001674B9"/>
    <w:rsid w:val="00170901"/>
    <w:rsid w:val="00170A6F"/>
    <w:rsid w:val="00170C00"/>
    <w:rsid w:val="00171012"/>
    <w:rsid w:val="00171302"/>
    <w:rsid w:val="0017130B"/>
    <w:rsid w:val="00171484"/>
    <w:rsid w:val="0017157C"/>
    <w:rsid w:val="00171C28"/>
    <w:rsid w:val="00171C3B"/>
    <w:rsid w:val="00171E83"/>
    <w:rsid w:val="00172071"/>
    <w:rsid w:val="00172410"/>
    <w:rsid w:val="0017246A"/>
    <w:rsid w:val="00172991"/>
    <w:rsid w:val="001729FD"/>
    <w:rsid w:val="00172A27"/>
    <w:rsid w:val="00172A65"/>
    <w:rsid w:val="00172FE6"/>
    <w:rsid w:val="00173024"/>
    <w:rsid w:val="0017302B"/>
    <w:rsid w:val="00173238"/>
    <w:rsid w:val="001733A2"/>
    <w:rsid w:val="0017400F"/>
    <w:rsid w:val="001740E5"/>
    <w:rsid w:val="00174FD4"/>
    <w:rsid w:val="00174FF7"/>
    <w:rsid w:val="001762AC"/>
    <w:rsid w:val="00176A12"/>
    <w:rsid w:val="00176DB2"/>
    <w:rsid w:val="00177B30"/>
    <w:rsid w:val="00177EA5"/>
    <w:rsid w:val="00177EF2"/>
    <w:rsid w:val="001800AB"/>
    <w:rsid w:val="001801E5"/>
    <w:rsid w:val="00180632"/>
    <w:rsid w:val="001806AA"/>
    <w:rsid w:val="00180B0D"/>
    <w:rsid w:val="00180EE6"/>
    <w:rsid w:val="00181500"/>
    <w:rsid w:val="00182250"/>
    <w:rsid w:val="00182468"/>
    <w:rsid w:val="00183307"/>
    <w:rsid w:val="00183376"/>
    <w:rsid w:val="0018378E"/>
    <w:rsid w:val="0018383E"/>
    <w:rsid w:val="00183A10"/>
    <w:rsid w:val="00183D4C"/>
    <w:rsid w:val="00184525"/>
    <w:rsid w:val="0018486D"/>
    <w:rsid w:val="00184A12"/>
    <w:rsid w:val="00184BDC"/>
    <w:rsid w:val="00185003"/>
    <w:rsid w:val="00185097"/>
    <w:rsid w:val="0018703A"/>
    <w:rsid w:val="001870F7"/>
    <w:rsid w:val="001876D3"/>
    <w:rsid w:val="00187B3B"/>
    <w:rsid w:val="00187CCB"/>
    <w:rsid w:val="00187DBA"/>
    <w:rsid w:val="00191067"/>
    <w:rsid w:val="0019128E"/>
    <w:rsid w:val="001917BC"/>
    <w:rsid w:val="001917C6"/>
    <w:rsid w:val="001918B4"/>
    <w:rsid w:val="00191D99"/>
    <w:rsid w:val="001923C9"/>
    <w:rsid w:val="00192465"/>
    <w:rsid w:val="00192CBD"/>
    <w:rsid w:val="00192D4B"/>
    <w:rsid w:val="00192DF3"/>
    <w:rsid w:val="00193108"/>
    <w:rsid w:val="0019346B"/>
    <w:rsid w:val="0019369A"/>
    <w:rsid w:val="001937BD"/>
    <w:rsid w:val="001941DE"/>
    <w:rsid w:val="0019430C"/>
    <w:rsid w:val="001946B2"/>
    <w:rsid w:val="00194989"/>
    <w:rsid w:val="00194FA0"/>
    <w:rsid w:val="00195130"/>
    <w:rsid w:val="001954FE"/>
    <w:rsid w:val="00196765"/>
    <w:rsid w:val="00196E7A"/>
    <w:rsid w:val="001972D9"/>
    <w:rsid w:val="001972E9"/>
    <w:rsid w:val="001975D0"/>
    <w:rsid w:val="00197749"/>
    <w:rsid w:val="00197DBA"/>
    <w:rsid w:val="001A022B"/>
    <w:rsid w:val="001A0985"/>
    <w:rsid w:val="001A0B95"/>
    <w:rsid w:val="001A1083"/>
    <w:rsid w:val="001A16D0"/>
    <w:rsid w:val="001A186C"/>
    <w:rsid w:val="001A19AD"/>
    <w:rsid w:val="001A1BEF"/>
    <w:rsid w:val="001A1DAB"/>
    <w:rsid w:val="001A2160"/>
    <w:rsid w:val="001A234C"/>
    <w:rsid w:val="001A25AF"/>
    <w:rsid w:val="001A2B07"/>
    <w:rsid w:val="001A2B92"/>
    <w:rsid w:val="001A30F3"/>
    <w:rsid w:val="001A3544"/>
    <w:rsid w:val="001A35E3"/>
    <w:rsid w:val="001A36DC"/>
    <w:rsid w:val="001A41CD"/>
    <w:rsid w:val="001A4237"/>
    <w:rsid w:val="001A4B09"/>
    <w:rsid w:val="001A55A2"/>
    <w:rsid w:val="001A565F"/>
    <w:rsid w:val="001A6223"/>
    <w:rsid w:val="001A6859"/>
    <w:rsid w:val="001A7446"/>
    <w:rsid w:val="001A7B18"/>
    <w:rsid w:val="001B05D2"/>
    <w:rsid w:val="001B1670"/>
    <w:rsid w:val="001B16F5"/>
    <w:rsid w:val="001B183A"/>
    <w:rsid w:val="001B1AA0"/>
    <w:rsid w:val="001B1BDC"/>
    <w:rsid w:val="001B2691"/>
    <w:rsid w:val="001B26CF"/>
    <w:rsid w:val="001B2BB9"/>
    <w:rsid w:val="001B2C13"/>
    <w:rsid w:val="001B3583"/>
    <w:rsid w:val="001B36E5"/>
    <w:rsid w:val="001B39F3"/>
    <w:rsid w:val="001B4646"/>
    <w:rsid w:val="001B4A57"/>
    <w:rsid w:val="001B4B89"/>
    <w:rsid w:val="001B4DB8"/>
    <w:rsid w:val="001B5E6A"/>
    <w:rsid w:val="001B63FB"/>
    <w:rsid w:val="001B6CEF"/>
    <w:rsid w:val="001B7160"/>
    <w:rsid w:val="001B7273"/>
    <w:rsid w:val="001B73A7"/>
    <w:rsid w:val="001B7A20"/>
    <w:rsid w:val="001B7C6D"/>
    <w:rsid w:val="001C01C8"/>
    <w:rsid w:val="001C0390"/>
    <w:rsid w:val="001C0DD8"/>
    <w:rsid w:val="001C0E44"/>
    <w:rsid w:val="001C0F4B"/>
    <w:rsid w:val="001C13C0"/>
    <w:rsid w:val="001C15CE"/>
    <w:rsid w:val="001C1785"/>
    <w:rsid w:val="001C1A87"/>
    <w:rsid w:val="001C2117"/>
    <w:rsid w:val="001C2347"/>
    <w:rsid w:val="001C28D5"/>
    <w:rsid w:val="001C2D7A"/>
    <w:rsid w:val="001C2F31"/>
    <w:rsid w:val="001C2F47"/>
    <w:rsid w:val="001C2F98"/>
    <w:rsid w:val="001C3906"/>
    <w:rsid w:val="001C3A81"/>
    <w:rsid w:val="001C3AA2"/>
    <w:rsid w:val="001C3C73"/>
    <w:rsid w:val="001C4377"/>
    <w:rsid w:val="001C47E6"/>
    <w:rsid w:val="001C51FB"/>
    <w:rsid w:val="001C563C"/>
    <w:rsid w:val="001C5A99"/>
    <w:rsid w:val="001C5C53"/>
    <w:rsid w:val="001C5D10"/>
    <w:rsid w:val="001C6385"/>
    <w:rsid w:val="001C644D"/>
    <w:rsid w:val="001C6B0A"/>
    <w:rsid w:val="001C73DF"/>
    <w:rsid w:val="001C7C25"/>
    <w:rsid w:val="001D05D4"/>
    <w:rsid w:val="001D0F61"/>
    <w:rsid w:val="001D0F6C"/>
    <w:rsid w:val="001D0FA3"/>
    <w:rsid w:val="001D10AC"/>
    <w:rsid w:val="001D1D66"/>
    <w:rsid w:val="001D1EC4"/>
    <w:rsid w:val="001D2027"/>
    <w:rsid w:val="001D232E"/>
    <w:rsid w:val="001D26E3"/>
    <w:rsid w:val="001D2D43"/>
    <w:rsid w:val="001D3429"/>
    <w:rsid w:val="001D3572"/>
    <w:rsid w:val="001D3A85"/>
    <w:rsid w:val="001D3CF7"/>
    <w:rsid w:val="001D420F"/>
    <w:rsid w:val="001D4870"/>
    <w:rsid w:val="001D4988"/>
    <w:rsid w:val="001D4FDA"/>
    <w:rsid w:val="001D500E"/>
    <w:rsid w:val="001D50C4"/>
    <w:rsid w:val="001D5BDE"/>
    <w:rsid w:val="001D6A0E"/>
    <w:rsid w:val="001D6BDD"/>
    <w:rsid w:val="001D7126"/>
    <w:rsid w:val="001D716F"/>
    <w:rsid w:val="001D75C6"/>
    <w:rsid w:val="001D7D27"/>
    <w:rsid w:val="001E09E9"/>
    <w:rsid w:val="001E0C39"/>
    <w:rsid w:val="001E0C44"/>
    <w:rsid w:val="001E1211"/>
    <w:rsid w:val="001E1AE2"/>
    <w:rsid w:val="001E1AEB"/>
    <w:rsid w:val="001E1B2E"/>
    <w:rsid w:val="001E1CAF"/>
    <w:rsid w:val="001E2149"/>
    <w:rsid w:val="001E2477"/>
    <w:rsid w:val="001E2582"/>
    <w:rsid w:val="001E2989"/>
    <w:rsid w:val="001E29F5"/>
    <w:rsid w:val="001E2D84"/>
    <w:rsid w:val="001E2F8D"/>
    <w:rsid w:val="001E3047"/>
    <w:rsid w:val="001E38C1"/>
    <w:rsid w:val="001E3CD5"/>
    <w:rsid w:val="001E4B44"/>
    <w:rsid w:val="001E4FCF"/>
    <w:rsid w:val="001E53E2"/>
    <w:rsid w:val="001E5987"/>
    <w:rsid w:val="001E5AF9"/>
    <w:rsid w:val="001E5D01"/>
    <w:rsid w:val="001E60D3"/>
    <w:rsid w:val="001E63EF"/>
    <w:rsid w:val="001E691B"/>
    <w:rsid w:val="001E69B5"/>
    <w:rsid w:val="001E712F"/>
    <w:rsid w:val="001E7201"/>
    <w:rsid w:val="001E7211"/>
    <w:rsid w:val="001E7390"/>
    <w:rsid w:val="001E73D0"/>
    <w:rsid w:val="001E73E5"/>
    <w:rsid w:val="001E7700"/>
    <w:rsid w:val="001E7B05"/>
    <w:rsid w:val="001F050E"/>
    <w:rsid w:val="001F09B5"/>
    <w:rsid w:val="001F0BC1"/>
    <w:rsid w:val="001F0CAE"/>
    <w:rsid w:val="001F0DEE"/>
    <w:rsid w:val="001F0E4F"/>
    <w:rsid w:val="001F0EC5"/>
    <w:rsid w:val="001F0EEF"/>
    <w:rsid w:val="001F0F4A"/>
    <w:rsid w:val="001F1186"/>
    <w:rsid w:val="001F130C"/>
    <w:rsid w:val="001F1336"/>
    <w:rsid w:val="001F1625"/>
    <w:rsid w:val="001F1DEB"/>
    <w:rsid w:val="001F215B"/>
    <w:rsid w:val="001F25B7"/>
    <w:rsid w:val="001F2796"/>
    <w:rsid w:val="001F2B36"/>
    <w:rsid w:val="001F2C81"/>
    <w:rsid w:val="001F350D"/>
    <w:rsid w:val="001F3595"/>
    <w:rsid w:val="001F40E5"/>
    <w:rsid w:val="001F4261"/>
    <w:rsid w:val="001F4977"/>
    <w:rsid w:val="001F4DF4"/>
    <w:rsid w:val="001F5069"/>
    <w:rsid w:val="001F5273"/>
    <w:rsid w:val="001F5331"/>
    <w:rsid w:val="001F550C"/>
    <w:rsid w:val="001F58A3"/>
    <w:rsid w:val="001F5BA0"/>
    <w:rsid w:val="001F6293"/>
    <w:rsid w:val="001F677F"/>
    <w:rsid w:val="001F68F9"/>
    <w:rsid w:val="001F6954"/>
    <w:rsid w:val="001F6FE6"/>
    <w:rsid w:val="001F7127"/>
    <w:rsid w:val="001F7144"/>
    <w:rsid w:val="001F73E9"/>
    <w:rsid w:val="001F746D"/>
    <w:rsid w:val="001F7782"/>
    <w:rsid w:val="001F77F1"/>
    <w:rsid w:val="001F7A14"/>
    <w:rsid w:val="001F7AA8"/>
    <w:rsid w:val="0020077C"/>
    <w:rsid w:val="00200A26"/>
    <w:rsid w:val="0020155B"/>
    <w:rsid w:val="002016B2"/>
    <w:rsid w:val="00201760"/>
    <w:rsid w:val="00201B0B"/>
    <w:rsid w:val="00201D69"/>
    <w:rsid w:val="0020201B"/>
    <w:rsid w:val="0020210A"/>
    <w:rsid w:val="00202CB7"/>
    <w:rsid w:val="0020366F"/>
    <w:rsid w:val="00203A63"/>
    <w:rsid w:val="00203C28"/>
    <w:rsid w:val="00203FB8"/>
    <w:rsid w:val="00204BE4"/>
    <w:rsid w:val="00204CE8"/>
    <w:rsid w:val="0020514C"/>
    <w:rsid w:val="0020521C"/>
    <w:rsid w:val="002054D9"/>
    <w:rsid w:val="0020591D"/>
    <w:rsid w:val="00205B41"/>
    <w:rsid w:val="00205E72"/>
    <w:rsid w:val="002066EE"/>
    <w:rsid w:val="00206CD1"/>
    <w:rsid w:val="00206EA5"/>
    <w:rsid w:val="00207126"/>
    <w:rsid w:val="0020746D"/>
    <w:rsid w:val="002076A5"/>
    <w:rsid w:val="002076FE"/>
    <w:rsid w:val="00207B3E"/>
    <w:rsid w:val="00207BD2"/>
    <w:rsid w:val="00207CD6"/>
    <w:rsid w:val="00207D11"/>
    <w:rsid w:val="00207D68"/>
    <w:rsid w:val="002103BB"/>
    <w:rsid w:val="002104B2"/>
    <w:rsid w:val="00210A09"/>
    <w:rsid w:val="00210D65"/>
    <w:rsid w:val="00211BE1"/>
    <w:rsid w:val="00212526"/>
    <w:rsid w:val="00212F04"/>
    <w:rsid w:val="0021388C"/>
    <w:rsid w:val="0021397E"/>
    <w:rsid w:val="00213D7C"/>
    <w:rsid w:val="00213DE8"/>
    <w:rsid w:val="0021481D"/>
    <w:rsid w:val="00214F1B"/>
    <w:rsid w:val="0021539A"/>
    <w:rsid w:val="002154B6"/>
    <w:rsid w:val="00215901"/>
    <w:rsid w:val="00215B73"/>
    <w:rsid w:val="00215C70"/>
    <w:rsid w:val="00216186"/>
    <w:rsid w:val="00216590"/>
    <w:rsid w:val="00216A76"/>
    <w:rsid w:val="00216D5C"/>
    <w:rsid w:val="002172C0"/>
    <w:rsid w:val="00217572"/>
    <w:rsid w:val="00217830"/>
    <w:rsid w:val="00217F05"/>
    <w:rsid w:val="002200EF"/>
    <w:rsid w:val="0022027C"/>
    <w:rsid w:val="00220519"/>
    <w:rsid w:val="00220AC6"/>
    <w:rsid w:val="00220CCF"/>
    <w:rsid w:val="00220F33"/>
    <w:rsid w:val="0022109C"/>
    <w:rsid w:val="0022110A"/>
    <w:rsid w:val="002212E6"/>
    <w:rsid w:val="00222181"/>
    <w:rsid w:val="002222A1"/>
    <w:rsid w:val="0022279D"/>
    <w:rsid w:val="00222CFD"/>
    <w:rsid w:val="0022311D"/>
    <w:rsid w:val="00223848"/>
    <w:rsid w:val="002238CD"/>
    <w:rsid w:val="002239A3"/>
    <w:rsid w:val="00223A2B"/>
    <w:rsid w:val="00223C61"/>
    <w:rsid w:val="0022403F"/>
    <w:rsid w:val="0022478E"/>
    <w:rsid w:val="00224F79"/>
    <w:rsid w:val="00225789"/>
    <w:rsid w:val="00225A36"/>
    <w:rsid w:val="00225B7A"/>
    <w:rsid w:val="00226B1B"/>
    <w:rsid w:val="00226E8C"/>
    <w:rsid w:val="00226EAA"/>
    <w:rsid w:val="00226FE1"/>
    <w:rsid w:val="002313CF"/>
    <w:rsid w:val="002313EF"/>
    <w:rsid w:val="00231AF2"/>
    <w:rsid w:val="0023222A"/>
    <w:rsid w:val="00232246"/>
    <w:rsid w:val="002326FD"/>
    <w:rsid w:val="00232763"/>
    <w:rsid w:val="0023284E"/>
    <w:rsid w:val="00232A0F"/>
    <w:rsid w:val="002332F6"/>
    <w:rsid w:val="00233B3C"/>
    <w:rsid w:val="00234735"/>
    <w:rsid w:val="00234C0C"/>
    <w:rsid w:val="00234C99"/>
    <w:rsid w:val="00235327"/>
    <w:rsid w:val="002355A2"/>
    <w:rsid w:val="00236114"/>
    <w:rsid w:val="0023635C"/>
    <w:rsid w:val="002366B5"/>
    <w:rsid w:val="00236A7A"/>
    <w:rsid w:val="0023749E"/>
    <w:rsid w:val="00237542"/>
    <w:rsid w:val="00237749"/>
    <w:rsid w:val="00237854"/>
    <w:rsid w:val="00237E65"/>
    <w:rsid w:val="00240367"/>
    <w:rsid w:val="002403E1"/>
    <w:rsid w:val="00240489"/>
    <w:rsid w:val="00240637"/>
    <w:rsid w:val="002407BF"/>
    <w:rsid w:val="00240DF2"/>
    <w:rsid w:val="002410C5"/>
    <w:rsid w:val="00241446"/>
    <w:rsid w:val="00241576"/>
    <w:rsid w:val="00241803"/>
    <w:rsid w:val="00241B1F"/>
    <w:rsid w:val="00241C8B"/>
    <w:rsid w:val="00241E69"/>
    <w:rsid w:val="002420F6"/>
    <w:rsid w:val="00242348"/>
    <w:rsid w:val="0024262C"/>
    <w:rsid w:val="00242A5E"/>
    <w:rsid w:val="00243301"/>
    <w:rsid w:val="0024335E"/>
    <w:rsid w:val="00243387"/>
    <w:rsid w:val="00243768"/>
    <w:rsid w:val="00244018"/>
    <w:rsid w:val="0024405F"/>
    <w:rsid w:val="002444F5"/>
    <w:rsid w:val="00244CB6"/>
    <w:rsid w:val="002455CF"/>
    <w:rsid w:val="0024593F"/>
    <w:rsid w:val="0024672C"/>
    <w:rsid w:val="00246796"/>
    <w:rsid w:val="00246FE7"/>
    <w:rsid w:val="00247232"/>
    <w:rsid w:val="002479E1"/>
    <w:rsid w:val="00250443"/>
    <w:rsid w:val="00250D2A"/>
    <w:rsid w:val="0025150B"/>
    <w:rsid w:val="00251B78"/>
    <w:rsid w:val="00251EB5"/>
    <w:rsid w:val="00252295"/>
    <w:rsid w:val="002526E8"/>
    <w:rsid w:val="00252B8D"/>
    <w:rsid w:val="00252C79"/>
    <w:rsid w:val="00252EE3"/>
    <w:rsid w:val="00253098"/>
    <w:rsid w:val="00253D55"/>
    <w:rsid w:val="00253D66"/>
    <w:rsid w:val="00253E1A"/>
    <w:rsid w:val="00253EED"/>
    <w:rsid w:val="002542D2"/>
    <w:rsid w:val="00254427"/>
    <w:rsid w:val="0025449E"/>
    <w:rsid w:val="00254559"/>
    <w:rsid w:val="0025457B"/>
    <w:rsid w:val="00254763"/>
    <w:rsid w:val="0025503F"/>
    <w:rsid w:val="002561A8"/>
    <w:rsid w:val="002561AE"/>
    <w:rsid w:val="00256AFD"/>
    <w:rsid w:val="00256CE9"/>
    <w:rsid w:val="00256FEB"/>
    <w:rsid w:val="00257610"/>
    <w:rsid w:val="00257612"/>
    <w:rsid w:val="00257DE7"/>
    <w:rsid w:val="00260B58"/>
    <w:rsid w:val="00260C6B"/>
    <w:rsid w:val="0026121D"/>
    <w:rsid w:val="002615AE"/>
    <w:rsid w:val="00261657"/>
    <w:rsid w:val="002616BB"/>
    <w:rsid w:val="002616F3"/>
    <w:rsid w:val="002625A4"/>
    <w:rsid w:val="0026268C"/>
    <w:rsid w:val="00262797"/>
    <w:rsid w:val="00263465"/>
    <w:rsid w:val="00263797"/>
    <w:rsid w:val="00263A9A"/>
    <w:rsid w:val="00264369"/>
    <w:rsid w:val="00265747"/>
    <w:rsid w:val="002658B6"/>
    <w:rsid w:val="002659DA"/>
    <w:rsid w:val="00266583"/>
    <w:rsid w:val="002667E4"/>
    <w:rsid w:val="00266966"/>
    <w:rsid w:val="00266D38"/>
    <w:rsid w:val="00266FBB"/>
    <w:rsid w:val="002674A1"/>
    <w:rsid w:val="00267714"/>
    <w:rsid w:val="00267A01"/>
    <w:rsid w:val="002700D1"/>
    <w:rsid w:val="002701C4"/>
    <w:rsid w:val="00271968"/>
    <w:rsid w:val="00271DBF"/>
    <w:rsid w:val="00271FE2"/>
    <w:rsid w:val="00272432"/>
    <w:rsid w:val="00272662"/>
    <w:rsid w:val="00272B39"/>
    <w:rsid w:val="00272D3F"/>
    <w:rsid w:val="00272E79"/>
    <w:rsid w:val="0027374B"/>
    <w:rsid w:val="002737D9"/>
    <w:rsid w:val="00274141"/>
    <w:rsid w:val="00274B98"/>
    <w:rsid w:val="00274FCE"/>
    <w:rsid w:val="00275390"/>
    <w:rsid w:val="00275538"/>
    <w:rsid w:val="00275799"/>
    <w:rsid w:val="00275D76"/>
    <w:rsid w:val="00275FB4"/>
    <w:rsid w:val="0027623E"/>
    <w:rsid w:val="0027668C"/>
    <w:rsid w:val="00277569"/>
    <w:rsid w:val="002779A4"/>
    <w:rsid w:val="00277F5C"/>
    <w:rsid w:val="0028003B"/>
    <w:rsid w:val="002800CB"/>
    <w:rsid w:val="0028023F"/>
    <w:rsid w:val="0028067A"/>
    <w:rsid w:val="00280740"/>
    <w:rsid w:val="0028153D"/>
    <w:rsid w:val="00281ECC"/>
    <w:rsid w:val="002841AF"/>
    <w:rsid w:val="00284350"/>
    <w:rsid w:val="0028447F"/>
    <w:rsid w:val="00284DC1"/>
    <w:rsid w:val="00285248"/>
    <w:rsid w:val="0028560C"/>
    <w:rsid w:val="00286360"/>
    <w:rsid w:val="00286E8D"/>
    <w:rsid w:val="00287530"/>
    <w:rsid w:val="002875CE"/>
    <w:rsid w:val="002904C9"/>
    <w:rsid w:val="00290B4E"/>
    <w:rsid w:val="00290D31"/>
    <w:rsid w:val="00290D52"/>
    <w:rsid w:val="00290F09"/>
    <w:rsid w:val="0029112F"/>
    <w:rsid w:val="00291A9E"/>
    <w:rsid w:val="00291E4A"/>
    <w:rsid w:val="002925D4"/>
    <w:rsid w:val="0029285A"/>
    <w:rsid w:val="00293818"/>
    <w:rsid w:val="00293927"/>
    <w:rsid w:val="00293AFA"/>
    <w:rsid w:val="00293C18"/>
    <w:rsid w:val="00294A07"/>
    <w:rsid w:val="00294ABF"/>
    <w:rsid w:val="00294DC2"/>
    <w:rsid w:val="00295D2D"/>
    <w:rsid w:val="00295FA1"/>
    <w:rsid w:val="00296918"/>
    <w:rsid w:val="00296CF5"/>
    <w:rsid w:val="002971D5"/>
    <w:rsid w:val="002974C2"/>
    <w:rsid w:val="0029766B"/>
    <w:rsid w:val="00297A89"/>
    <w:rsid w:val="00297AFA"/>
    <w:rsid w:val="00297D19"/>
    <w:rsid w:val="002A040D"/>
    <w:rsid w:val="002A0439"/>
    <w:rsid w:val="002A0864"/>
    <w:rsid w:val="002A08DC"/>
    <w:rsid w:val="002A12EE"/>
    <w:rsid w:val="002A1631"/>
    <w:rsid w:val="002A1C46"/>
    <w:rsid w:val="002A2301"/>
    <w:rsid w:val="002A23D4"/>
    <w:rsid w:val="002A2EDA"/>
    <w:rsid w:val="002A2FAD"/>
    <w:rsid w:val="002A3308"/>
    <w:rsid w:val="002A36BD"/>
    <w:rsid w:val="002A37B7"/>
    <w:rsid w:val="002A3BE3"/>
    <w:rsid w:val="002A3CF0"/>
    <w:rsid w:val="002A3FB9"/>
    <w:rsid w:val="002A4049"/>
    <w:rsid w:val="002A43F5"/>
    <w:rsid w:val="002A471D"/>
    <w:rsid w:val="002A4842"/>
    <w:rsid w:val="002A4B80"/>
    <w:rsid w:val="002A507B"/>
    <w:rsid w:val="002A5540"/>
    <w:rsid w:val="002A5600"/>
    <w:rsid w:val="002A58C5"/>
    <w:rsid w:val="002A5C92"/>
    <w:rsid w:val="002A63AE"/>
    <w:rsid w:val="002A65EA"/>
    <w:rsid w:val="002A6656"/>
    <w:rsid w:val="002A6B8C"/>
    <w:rsid w:val="002A6BF6"/>
    <w:rsid w:val="002A6DE2"/>
    <w:rsid w:val="002A7238"/>
    <w:rsid w:val="002A7412"/>
    <w:rsid w:val="002B00BA"/>
    <w:rsid w:val="002B00F0"/>
    <w:rsid w:val="002B04B6"/>
    <w:rsid w:val="002B0D64"/>
    <w:rsid w:val="002B0DC6"/>
    <w:rsid w:val="002B14EE"/>
    <w:rsid w:val="002B1AB3"/>
    <w:rsid w:val="002B1CE3"/>
    <w:rsid w:val="002B2110"/>
    <w:rsid w:val="002B261B"/>
    <w:rsid w:val="002B36B5"/>
    <w:rsid w:val="002B3E34"/>
    <w:rsid w:val="002B4524"/>
    <w:rsid w:val="002B4637"/>
    <w:rsid w:val="002B4A3B"/>
    <w:rsid w:val="002B4E52"/>
    <w:rsid w:val="002B4E8F"/>
    <w:rsid w:val="002B5113"/>
    <w:rsid w:val="002B56B4"/>
    <w:rsid w:val="002B5AB8"/>
    <w:rsid w:val="002B5BFC"/>
    <w:rsid w:val="002B6333"/>
    <w:rsid w:val="002B649E"/>
    <w:rsid w:val="002B6577"/>
    <w:rsid w:val="002B6A21"/>
    <w:rsid w:val="002B7453"/>
    <w:rsid w:val="002B758D"/>
    <w:rsid w:val="002B7666"/>
    <w:rsid w:val="002B7ACB"/>
    <w:rsid w:val="002B7C92"/>
    <w:rsid w:val="002B7EAC"/>
    <w:rsid w:val="002C0631"/>
    <w:rsid w:val="002C06E4"/>
    <w:rsid w:val="002C0928"/>
    <w:rsid w:val="002C09C8"/>
    <w:rsid w:val="002C0A71"/>
    <w:rsid w:val="002C1744"/>
    <w:rsid w:val="002C1756"/>
    <w:rsid w:val="002C1C02"/>
    <w:rsid w:val="002C1CCA"/>
    <w:rsid w:val="002C23EB"/>
    <w:rsid w:val="002C2B1F"/>
    <w:rsid w:val="002C3134"/>
    <w:rsid w:val="002C3164"/>
    <w:rsid w:val="002C3247"/>
    <w:rsid w:val="002C36D6"/>
    <w:rsid w:val="002C3710"/>
    <w:rsid w:val="002C3972"/>
    <w:rsid w:val="002C40E3"/>
    <w:rsid w:val="002C4536"/>
    <w:rsid w:val="002C4619"/>
    <w:rsid w:val="002C4975"/>
    <w:rsid w:val="002C4E31"/>
    <w:rsid w:val="002C52A8"/>
    <w:rsid w:val="002C5A03"/>
    <w:rsid w:val="002C5CCB"/>
    <w:rsid w:val="002C62A8"/>
    <w:rsid w:val="002C6A7D"/>
    <w:rsid w:val="002C6EFA"/>
    <w:rsid w:val="002C712E"/>
    <w:rsid w:val="002C740A"/>
    <w:rsid w:val="002C7AD3"/>
    <w:rsid w:val="002C7D28"/>
    <w:rsid w:val="002D0090"/>
    <w:rsid w:val="002D146F"/>
    <w:rsid w:val="002D1902"/>
    <w:rsid w:val="002D2339"/>
    <w:rsid w:val="002D2658"/>
    <w:rsid w:val="002D2C6A"/>
    <w:rsid w:val="002D2CB7"/>
    <w:rsid w:val="002D2D9F"/>
    <w:rsid w:val="002D2E78"/>
    <w:rsid w:val="002D3066"/>
    <w:rsid w:val="002D3379"/>
    <w:rsid w:val="002D40DC"/>
    <w:rsid w:val="002D46DC"/>
    <w:rsid w:val="002D499E"/>
    <w:rsid w:val="002D529D"/>
    <w:rsid w:val="002D556E"/>
    <w:rsid w:val="002D577B"/>
    <w:rsid w:val="002D608E"/>
    <w:rsid w:val="002D6374"/>
    <w:rsid w:val="002D687C"/>
    <w:rsid w:val="002D6CD5"/>
    <w:rsid w:val="002D6DB0"/>
    <w:rsid w:val="002D6E45"/>
    <w:rsid w:val="002D73B1"/>
    <w:rsid w:val="002D7425"/>
    <w:rsid w:val="002D7723"/>
    <w:rsid w:val="002D78F4"/>
    <w:rsid w:val="002D79CC"/>
    <w:rsid w:val="002D7E66"/>
    <w:rsid w:val="002E02A4"/>
    <w:rsid w:val="002E08C9"/>
    <w:rsid w:val="002E0AD9"/>
    <w:rsid w:val="002E0BFC"/>
    <w:rsid w:val="002E0DE5"/>
    <w:rsid w:val="002E1490"/>
    <w:rsid w:val="002E1A27"/>
    <w:rsid w:val="002E1DD8"/>
    <w:rsid w:val="002E2117"/>
    <w:rsid w:val="002E2BFF"/>
    <w:rsid w:val="002E32EA"/>
    <w:rsid w:val="002E35C9"/>
    <w:rsid w:val="002E38C6"/>
    <w:rsid w:val="002E391D"/>
    <w:rsid w:val="002E39A6"/>
    <w:rsid w:val="002E474E"/>
    <w:rsid w:val="002E4FFD"/>
    <w:rsid w:val="002E5249"/>
    <w:rsid w:val="002E54C5"/>
    <w:rsid w:val="002E570F"/>
    <w:rsid w:val="002E5877"/>
    <w:rsid w:val="002E5C2D"/>
    <w:rsid w:val="002E61A8"/>
    <w:rsid w:val="002E65F1"/>
    <w:rsid w:val="002E6B04"/>
    <w:rsid w:val="002E6FA7"/>
    <w:rsid w:val="002E7049"/>
    <w:rsid w:val="002E7244"/>
    <w:rsid w:val="002E7A6A"/>
    <w:rsid w:val="002E7A6E"/>
    <w:rsid w:val="002E7A8D"/>
    <w:rsid w:val="002F035F"/>
    <w:rsid w:val="002F03C9"/>
    <w:rsid w:val="002F0652"/>
    <w:rsid w:val="002F0802"/>
    <w:rsid w:val="002F0FF2"/>
    <w:rsid w:val="002F127D"/>
    <w:rsid w:val="002F227D"/>
    <w:rsid w:val="002F2C58"/>
    <w:rsid w:val="002F36D7"/>
    <w:rsid w:val="002F3AFD"/>
    <w:rsid w:val="002F3C84"/>
    <w:rsid w:val="002F405A"/>
    <w:rsid w:val="002F42C0"/>
    <w:rsid w:val="002F454F"/>
    <w:rsid w:val="002F4B04"/>
    <w:rsid w:val="002F4D8A"/>
    <w:rsid w:val="002F523D"/>
    <w:rsid w:val="002F528A"/>
    <w:rsid w:val="002F5895"/>
    <w:rsid w:val="002F5A12"/>
    <w:rsid w:val="002F5FA5"/>
    <w:rsid w:val="002F65B0"/>
    <w:rsid w:val="002F6A97"/>
    <w:rsid w:val="002F704B"/>
    <w:rsid w:val="002F71B0"/>
    <w:rsid w:val="002F7308"/>
    <w:rsid w:val="002F7317"/>
    <w:rsid w:val="002F775B"/>
    <w:rsid w:val="002F7A4C"/>
    <w:rsid w:val="002F7AD9"/>
    <w:rsid w:val="002F7B4B"/>
    <w:rsid w:val="002F7C8E"/>
    <w:rsid w:val="002F7EE4"/>
    <w:rsid w:val="002F7FCB"/>
    <w:rsid w:val="00300182"/>
    <w:rsid w:val="003003B5"/>
    <w:rsid w:val="00300468"/>
    <w:rsid w:val="00300F55"/>
    <w:rsid w:val="00301176"/>
    <w:rsid w:val="003016DA"/>
    <w:rsid w:val="00301E38"/>
    <w:rsid w:val="00301ED4"/>
    <w:rsid w:val="0030259E"/>
    <w:rsid w:val="003028DF"/>
    <w:rsid w:val="00303597"/>
    <w:rsid w:val="00303CBA"/>
    <w:rsid w:val="00303E8B"/>
    <w:rsid w:val="003041F2"/>
    <w:rsid w:val="00304552"/>
    <w:rsid w:val="003046C2"/>
    <w:rsid w:val="00304A52"/>
    <w:rsid w:val="00304C28"/>
    <w:rsid w:val="0030552A"/>
    <w:rsid w:val="003058A3"/>
    <w:rsid w:val="00305ACB"/>
    <w:rsid w:val="00305CFD"/>
    <w:rsid w:val="00306842"/>
    <w:rsid w:val="00306CEB"/>
    <w:rsid w:val="003073FF"/>
    <w:rsid w:val="0030761E"/>
    <w:rsid w:val="00307BF1"/>
    <w:rsid w:val="00310F30"/>
    <w:rsid w:val="0031133F"/>
    <w:rsid w:val="00311499"/>
    <w:rsid w:val="00311B1D"/>
    <w:rsid w:val="00311B90"/>
    <w:rsid w:val="003122FC"/>
    <w:rsid w:val="003124F4"/>
    <w:rsid w:val="00312505"/>
    <w:rsid w:val="00312C1B"/>
    <w:rsid w:val="00312D3E"/>
    <w:rsid w:val="0031323A"/>
    <w:rsid w:val="00313747"/>
    <w:rsid w:val="003137B1"/>
    <w:rsid w:val="003138A0"/>
    <w:rsid w:val="00314135"/>
    <w:rsid w:val="00314404"/>
    <w:rsid w:val="0031487E"/>
    <w:rsid w:val="00314F38"/>
    <w:rsid w:val="00315270"/>
    <w:rsid w:val="00315950"/>
    <w:rsid w:val="00316936"/>
    <w:rsid w:val="00316D1C"/>
    <w:rsid w:val="00316E63"/>
    <w:rsid w:val="0031702B"/>
    <w:rsid w:val="00317065"/>
    <w:rsid w:val="00317817"/>
    <w:rsid w:val="00317BEB"/>
    <w:rsid w:val="00317E44"/>
    <w:rsid w:val="00320526"/>
    <w:rsid w:val="003206F4"/>
    <w:rsid w:val="00320711"/>
    <w:rsid w:val="00320A8C"/>
    <w:rsid w:val="00320DB3"/>
    <w:rsid w:val="00320EFF"/>
    <w:rsid w:val="003212DB"/>
    <w:rsid w:val="00321498"/>
    <w:rsid w:val="0032154C"/>
    <w:rsid w:val="00321654"/>
    <w:rsid w:val="00321B95"/>
    <w:rsid w:val="00321D62"/>
    <w:rsid w:val="0032223F"/>
    <w:rsid w:val="00322717"/>
    <w:rsid w:val="00322D7D"/>
    <w:rsid w:val="00323472"/>
    <w:rsid w:val="003234AE"/>
    <w:rsid w:val="003244F1"/>
    <w:rsid w:val="00324852"/>
    <w:rsid w:val="00324A20"/>
    <w:rsid w:val="00324DAA"/>
    <w:rsid w:val="0032517A"/>
    <w:rsid w:val="003259DD"/>
    <w:rsid w:val="00325C2A"/>
    <w:rsid w:val="00325E18"/>
    <w:rsid w:val="0032614F"/>
    <w:rsid w:val="0032628A"/>
    <w:rsid w:val="003264D4"/>
    <w:rsid w:val="00326896"/>
    <w:rsid w:val="0032697B"/>
    <w:rsid w:val="00326F37"/>
    <w:rsid w:val="003270E5"/>
    <w:rsid w:val="0032728F"/>
    <w:rsid w:val="00327740"/>
    <w:rsid w:val="0032777E"/>
    <w:rsid w:val="00330164"/>
    <w:rsid w:val="003303CE"/>
    <w:rsid w:val="0033071D"/>
    <w:rsid w:val="003309EF"/>
    <w:rsid w:val="003311D5"/>
    <w:rsid w:val="0033185C"/>
    <w:rsid w:val="003319E8"/>
    <w:rsid w:val="00331E53"/>
    <w:rsid w:val="00332066"/>
    <w:rsid w:val="00332719"/>
    <w:rsid w:val="00332C38"/>
    <w:rsid w:val="00332E67"/>
    <w:rsid w:val="00333510"/>
    <w:rsid w:val="003335E2"/>
    <w:rsid w:val="003339E3"/>
    <w:rsid w:val="00333AF1"/>
    <w:rsid w:val="00333D4A"/>
    <w:rsid w:val="00333DAE"/>
    <w:rsid w:val="00333DC3"/>
    <w:rsid w:val="0033400A"/>
    <w:rsid w:val="003346DB"/>
    <w:rsid w:val="00335564"/>
    <w:rsid w:val="00335DF7"/>
    <w:rsid w:val="003367EA"/>
    <w:rsid w:val="00336BA2"/>
    <w:rsid w:val="00336E48"/>
    <w:rsid w:val="00337255"/>
    <w:rsid w:val="00337634"/>
    <w:rsid w:val="003403DE"/>
    <w:rsid w:val="003408FF"/>
    <w:rsid w:val="00340AD7"/>
    <w:rsid w:val="00340C63"/>
    <w:rsid w:val="00340C78"/>
    <w:rsid w:val="0034129C"/>
    <w:rsid w:val="0034135B"/>
    <w:rsid w:val="003417DB"/>
    <w:rsid w:val="00341DE7"/>
    <w:rsid w:val="00342A55"/>
    <w:rsid w:val="00342A7F"/>
    <w:rsid w:val="003450E3"/>
    <w:rsid w:val="003451DF"/>
    <w:rsid w:val="003467B4"/>
    <w:rsid w:val="00346A83"/>
    <w:rsid w:val="00346B07"/>
    <w:rsid w:val="00346F98"/>
    <w:rsid w:val="0034778D"/>
    <w:rsid w:val="00347878"/>
    <w:rsid w:val="003478FA"/>
    <w:rsid w:val="00347BDD"/>
    <w:rsid w:val="00347EA1"/>
    <w:rsid w:val="003506C7"/>
    <w:rsid w:val="00350E9E"/>
    <w:rsid w:val="00351071"/>
    <w:rsid w:val="00351346"/>
    <w:rsid w:val="0035138B"/>
    <w:rsid w:val="0035169B"/>
    <w:rsid w:val="0035175C"/>
    <w:rsid w:val="00351986"/>
    <w:rsid w:val="00351A03"/>
    <w:rsid w:val="0035284D"/>
    <w:rsid w:val="00352F7F"/>
    <w:rsid w:val="0035300C"/>
    <w:rsid w:val="00353173"/>
    <w:rsid w:val="003539D8"/>
    <w:rsid w:val="003539ED"/>
    <w:rsid w:val="00353B6A"/>
    <w:rsid w:val="00353B7C"/>
    <w:rsid w:val="003540C4"/>
    <w:rsid w:val="003541A7"/>
    <w:rsid w:val="00354255"/>
    <w:rsid w:val="00354CA6"/>
    <w:rsid w:val="003552EB"/>
    <w:rsid w:val="003557AC"/>
    <w:rsid w:val="003562E1"/>
    <w:rsid w:val="003565B8"/>
    <w:rsid w:val="003566DA"/>
    <w:rsid w:val="00356814"/>
    <w:rsid w:val="00356A9F"/>
    <w:rsid w:val="00356C96"/>
    <w:rsid w:val="00357896"/>
    <w:rsid w:val="00357B3B"/>
    <w:rsid w:val="00357C1F"/>
    <w:rsid w:val="00357CFD"/>
    <w:rsid w:val="00357D0C"/>
    <w:rsid w:val="00360149"/>
    <w:rsid w:val="00360151"/>
    <w:rsid w:val="003607B9"/>
    <w:rsid w:val="00360A8D"/>
    <w:rsid w:val="00360BEA"/>
    <w:rsid w:val="00360D17"/>
    <w:rsid w:val="00360FBC"/>
    <w:rsid w:val="003610C7"/>
    <w:rsid w:val="0036154F"/>
    <w:rsid w:val="0036160D"/>
    <w:rsid w:val="00361D56"/>
    <w:rsid w:val="00361D74"/>
    <w:rsid w:val="00361EB7"/>
    <w:rsid w:val="003620E9"/>
    <w:rsid w:val="003621C1"/>
    <w:rsid w:val="00362636"/>
    <w:rsid w:val="00362A21"/>
    <w:rsid w:val="00362F8E"/>
    <w:rsid w:val="00363661"/>
    <w:rsid w:val="00363E40"/>
    <w:rsid w:val="00364507"/>
    <w:rsid w:val="00364887"/>
    <w:rsid w:val="0036519D"/>
    <w:rsid w:val="00365934"/>
    <w:rsid w:val="003659AD"/>
    <w:rsid w:val="00365C86"/>
    <w:rsid w:val="00366EAD"/>
    <w:rsid w:val="00367086"/>
    <w:rsid w:val="00370981"/>
    <w:rsid w:val="00370C51"/>
    <w:rsid w:val="00370D65"/>
    <w:rsid w:val="0037116C"/>
    <w:rsid w:val="0037147E"/>
    <w:rsid w:val="003717F6"/>
    <w:rsid w:val="00371C4A"/>
    <w:rsid w:val="00371C71"/>
    <w:rsid w:val="0037288D"/>
    <w:rsid w:val="003728BD"/>
    <w:rsid w:val="003728F5"/>
    <w:rsid w:val="00372B2F"/>
    <w:rsid w:val="00373670"/>
    <w:rsid w:val="00373987"/>
    <w:rsid w:val="00373A31"/>
    <w:rsid w:val="00373B6C"/>
    <w:rsid w:val="00373B91"/>
    <w:rsid w:val="00374C89"/>
    <w:rsid w:val="003753E2"/>
    <w:rsid w:val="0037543C"/>
    <w:rsid w:val="00375448"/>
    <w:rsid w:val="0037570E"/>
    <w:rsid w:val="00375CF9"/>
    <w:rsid w:val="00375FD9"/>
    <w:rsid w:val="00376C70"/>
    <w:rsid w:val="003770B8"/>
    <w:rsid w:val="0037724E"/>
    <w:rsid w:val="00377829"/>
    <w:rsid w:val="00377B9F"/>
    <w:rsid w:val="00377CCF"/>
    <w:rsid w:val="00377D8F"/>
    <w:rsid w:val="0038037B"/>
    <w:rsid w:val="00380471"/>
    <w:rsid w:val="003812D2"/>
    <w:rsid w:val="00381683"/>
    <w:rsid w:val="00381784"/>
    <w:rsid w:val="00381AD5"/>
    <w:rsid w:val="00381C2C"/>
    <w:rsid w:val="003824B4"/>
    <w:rsid w:val="00382B8C"/>
    <w:rsid w:val="00382D1E"/>
    <w:rsid w:val="00382EDC"/>
    <w:rsid w:val="003836E6"/>
    <w:rsid w:val="00383D06"/>
    <w:rsid w:val="00383D0F"/>
    <w:rsid w:val="0038438F"/>
    <w:rsid w:val="003843F7"/>
    <w:rsid w:val="003844C7"/>
    <w:rsid w:val="00384596"/>
    <w:rsid w:val="00384A01"/>
    <w:rsid w:val="00384AC5"/>
    <w:rsid w:val="00384E3F"/>
    <w:rsid w:val="00386410"/>
    <w:rsid w:val="00386767"/>
    <w:rsid w:val="00386CE1"/>
    <w:rsid w:val="00386EFE"/>
    <w:rsid w:val="00387117"/>
    <w:rsid w:val="00387158"/>
    <w:rsid w:val="00387421"/>
    <w:rsid w:val="00387A07"/>
    <w:rsid w:val="00390281"/>
    <w:rsid w:val="003907BB"/>
    <w:rsid w:val="00390DF8"/>
    <w:rsid w:val="00390E30"/>
    <w:rsid w:val="0039101D"/>
    <w:rsid w:val="0039195C"/>
    <w:rsid w:val="00391B10"/>
    <w:rsid w:val="00391F46"/>
    <w:rsid w:val="003920B6"/>
    <w:rsid w:val="00392521"/>
    <w:rsid w:val="003927FB"/>
    <w:rsid w:val="00392956"/>
    <w:rsid w:val="00392C02"/>
    <w:rsid w:val="00392C7E"/>
    <w:rsid w:val="0039363E"/>
    <w:rsid w:val="00394947"/>
    <w:rsid w:val="003951C2"/>
    <w:rsid w:val="003958EB"/>
    <w:rsid w:val="00395A31"/>
    <w:rsid w:val="00395CEB"/>
    <w:rsid w:val="00395E9A"/>
    <w:rsid w:val="0039624C"/>
    <w:rsid w:val="00396290"/>
    <w:rsid w:val="00396581"/>
    <w:rsid w:val="00396A42"/>
    <w:rsid w:val="00396FA3"/>
    <w:rsid w:val="003976B5"/>
    <w:rsid w:val="003977BD"/>
    <w:rsid w:val="003A0052"/>
    <w:rsid w:val="003A09BE"/>
    <w:rsid w:val="003A0C48"/>
    <w:rsid w:val="003A119C"/>
    <w:rsid w:val="003A1352"/>
    <w:rsid w:val="003A1C6F"/>
    <w:rsid w:val="003A1FC8"/>
    <w:rsid w:val="003A389A"/>
    <w:rsid w:val="003A48CC"/>
    <w:rsid w:val="003A4F09"/>
    <w:rsid w:val="003A546C"/>
    <w:rsid w:val="003A5AB5"/>
    <w:rsid w:val="003A60D2"/>
    <w:rsid w:val="003A64ED"/>
    <w:rsid w:val="003A6634"/>
    <w:rsid w:val="003A6689"/>
    <w:rsid w:val="003A69F5"/>
    <w:rsid w:val="003A6AA7"/>
    <w:rsid w:val="003A6F2C"/>
    <w:rsid w:val="003A75FE"/>
    <w:rsid w:val="003A77E1"/>
    <w:rsid w:val="003A79B2"/>
    <w:rsid w:val="003A7D36"/>
    <w:rsid w:val="003B1467"/>
    <w:rsid w:val="003B1915"/>
    <w:rsid w:val="003B1985"/>
    <w:rsid w:val="003B20AC"/>
    <w:rsid w:val="003B28E3"/>
    <w:rsid w:val="003B29AD"/>
    <w:rsid w:val="003B2AF7"/>
    <w:rsid w:val="003B3441"/>
    <w:rsid w:val="003B37C0"/>
    <w:rsid w:val="003B3BCB"/>
    <w:rsid w:val="003B3DAF"/>
    <w:rsid w:val="003B4473"/>
    <w:rsid w:val="003B45C7"/>
    <w:rsid w:val="003B4ED1"/>
    <w:rsid w:val="003B5014"/>
    <w:rsid w:val="003B5346"/>
    <w:rsid w:val="003B5AC9"/>
    <w:rsid w:val="003B5DC1"/>
    <w:rsid w:val="003B65C4"/>
    <w:rsid w:val="003B669B"/>
    <w:rsid w:val="003B6A67"/>
    <w:rsid w:val="003B7735"/>
    <w:rsid w:val="003B7B40"/>
    <w:rsid w:val="003B7B97"/>
    <w:rsid w:val="003B7C22"/>
    <w:rsid w:val="003B7CFF"/>
    <w:rsid w:val="003B7E06"/>
    <w:rsid w:val="003C017B"/>
    <w:rsid w:val="003C0256"/>
    <w:rsid w:val="003C03A5"/>
    <w:rsid w:val="003C1125"/>
    <w:rsid w:val="003C133A"/>
    <w:rsid w:val="003C1CDC"/>
    <w:rsid w:val="003C1DC4"/>
    <w:rsid w:val="003C211C"/>
    <w:rsid w:val="003C213C"/>
    <w:rsid w:val="003C26E1"/>
    <w:rsid w:val="003C2F99"/>
    <w:rsid w:val="003C2FEA"/>
    <w:rsid w:val="003C32D0"/>
    <w:rsid w:val="003C352F"/>
    <w:rsid w:val="003C3747"/>
    <w:rsid w:val="003C3D93"/>
    <w:rsid w:val="003C3ED6"/>
    <w:rsid w:val="003C4552"/>
    <w:rsid w:val="003C4C4F"/>
    <w:rsid w:val="003C5563"/>
    <w:rsid w:val="003C5943"/>
    <w:rsid w:val="003C5B3D"/>
    <w:rsid w:val="003C5D87"/>
    <w:rsid w:val="003C6995"/>
    <w:rsid w:val="003C6E0F"/>
    <w:rsid w:val="003C6F41"/>
    <w:rsid w:val="003C6F91"/>
    <w:rsid w:val="003C71D9"/>
    <w:rsid w:val="003C7351"/>
    <w:rsid w:val="003D0154"/>
    <w:rsid w:val="003D0283"/>
    <w:rsid w:val="003D1212"/>
    <w:rsid w:val="003D132A"/>
    <w:rsid w:val="003D16D9"/>
    <w:rsid w:val="003D17D8"/>
    <w:rsid w:val="003D1C58"/>
    <w:rsid w:val="003D1D7C"/>
    <w:rsid w:val="003D1F79"/>
    <w:rsid w:val="003D21D1"/>
    <w:rsid w:val="003D2472"/>
    <w:rsid w:val="003D25F9"/>
    <w:rsid w:val="003D263D"/>
    <w:rsid w:val="003D3380"/>
    <w:rsid w:val="003D355A"/>
    <w:rsid w:val="003D3D5D"/>
    <w:rsid w:val="003D3F9E"/>
    <w:rsid w:val="003D4A05"/>
    <w:rsid w:val="003D4A0E"/>
    <w:rsid w:val="003D4AFA"/>
    <w:rsid w:val="003D4B4F"/>
    <w:rsid w:val="003D4E76"/>
    <w:rsid w:val="003D5A40"/>
    <w:rsid w:val="003D5F1E"/>
    <w:rsid w:val="003D5FEF"/>
    <w:rsid w:val="003D608C"/>
    <w:rsid w:val="003D6D1D"/>
    <w:rsid w:val="003D728E"/>
    <w:rsid w:val="003D7A02"/>
    <w:rsid w:val="003D7C1E"/>
    <w:rsid w:val="003D7E13"/>
    <w:rsid w:val="003E0040"/>
    <w:rsid w:val="003E01DC"/>
    <w:rsid w:val="003E0560"/>
    <w:rsid w:val="003E0681"/>
    <w:rsid w:val="003E0748"/>
    <w:rsid w:val="003E0A32"/>
    <w:rsid w:val="003E0B65"/>
    <w:rsid w:val="003E1259"/>
    <w:rsid w:val="003E155F"/>
    <w:rsid w:val="003E1C71"/>
    <w:rsid w:val="003E21F7"/>
    <w:rsid w:val="003E25B1"/>
    <w:rsid w:val="003E2B66"/>
    <w:rsid w:val="003E3005"/>
    <w:rsid w:val="003E31AF"/>
    <w:rsid w:val="003E33DC"/>
    <w:rsid w:val="003E34F6"/>
    <w:rsid w:val="003E3F9A"/>
    <w:rsid w:val="003E4115"/>
    <w:rsid w:val="003E4B1B"/>
    <w:rsid w:val="003E4B86"/>
    <w:rsid w:val="003E52E6"/>
    <w:rsid w:val="003E55E2"/>
    <w:rsid w:val="003E57A3"/>
    <w:rsid w:val="003E5992"/>
    <w:rsid w:val="003E5AD3"/>
    <w:rsid w:val="003E6338"/>
    <w:rsid w:val="003E69F8"/>
    <w:rsid w:val="003E6A3B"/>
    <w:rsid w:val="003E6BF5"/>
    <w:rsid w:val="003E6D41"/>
    <w:rsid w:val="003E715A"/>
    <w:rsid w:val="003F0B32"/>
    <w:rsid w:val="003F0B71"/>
    <w:rsid w:val="003F0D4B"/>
    <w:rsid w:val="003F1320"/>
    <w:rsid w:val="003F1DB2"/>
    <w:rsid w:val="003F1DE4"/>
    <w:rsid w:val="003F2194"/>
    <w:rsid w:val="003F2242"/>
    <w:rsid w:val="003F22F9"/>
    <w:rsid w:val="003F247E"/>
    <w:rsid w:val="003F2572"/>
    <w:rsid w:val="003F2D74"/>
    <w:rsid w:val="003F3477"/>
    <w:rsid w:val="003F3487"/>
    <w:rsid w:val="003F523C"/>
    <w:rsid w:val="003F52E0"/>
    <w:rsid w:val="003F58E8"/>
    <w:rsid w:val="003F6296"/>
    <w:rsid w:val="003F6645"/>
    <w:rsid w:val="003F66EA"/>
    <w:rsid w:val="003F676E"/>
    <w:rsid w:val="003F6A04"/>
    <w:rsid w:val="003F7125"/>
    <w:rsid w:val="003F756A"/>
    <w:rsid w:val="003F7978"/>
    <w:rsid w:val="003F7B98"/>
    <w:rsid w:val="004003A1"/>
    <w:rsid w:val="00400941"/>
    <w:rsid w:val="00400999"/>
    <w:rsid w:val="00401637"/>
    <w:rsid w:val="00401901"/>
    <w:rsid w:val="00401BB5"/>
    <w:rsid w:val="00401F25"/>
    <w:rsid w:val="0040200F"/>
    <w:rsid w:val="0040203F"/>
    <w:rsid w:val="0040218A"/>
    <w:rsid w:val="004027B8"/>
    <w:rsid w:val="00402E1D"/>
    <w:rsid w:val="00402F4C"/>
    <w:rsid w:val="004031A0"/>
    <w:rsid w:val="00403452"/>
    <w:rsid w:val="004036E6"/>
    <w:rsid w:val="004039AC"/>
    <w:rsid w:val="004044FA"/>
    <w:rsid w:val="004048F2"/>
    <w:rsid w:val="004049BC"/>
    <w:rsid w:val="00404B57"/>
    <w:rsid w:val="00404CF9"/>
    <w:rsid w:val="00404DD0"/>
    <w:rsid w:val="00405AE9"/>
    <w:rsid w:val="00405C06"/>
    <w:rsid w:val="00405F59"/>
    <w:rsid w:val="004062A8"/>
    <w:rsid w:val="00406B05"/>
    <w:rsid w:val="00406D1A"/>
    <w:rsid w:val="0040704C"/>
    <w:rsid w:val="0040770C"/>
    <w:rsid w:val="0040778D"/>
    <w:rsid w:val="0040795E"/>
    <w:rsid w:val="00407B50"/>
    <w:rsid w:val="0041065A"/>
    <w:rsid w:val="004109E5"/>
    <w:rsid w:val="00410CA0"/>
    <w:rsid w:val="004118A3"/>
    <w:rsid w:val="00411A41"/>
    <w:rsid w:val="00411A63"/>
    <w:rsid w:val="004123F3"/>
    <w:rsid w:val="004129EF"/>
    <w:rsid w:val="004142FE"/>
    <w:rsid w:val="00414A07"/>
    <w:rsid w:val="0041541A"/>
    <w:rsid w:val="00415516"/>
    <w:rsid w:val="00415DF2"/>
    <w:rsid w:val="004161EB"/>
    <w:rsid w:val="0041663C"/>
    <w:rsid w:val="0041677A"/>
    <w:rsid w:val="00416801"/>
    <w:rsid w:val="00416867"/>
    <w:rsid w:val="004168D1"/>
    <w:rsid w:val="004169ED"/>
    <w:rsid w:val="00416EC1"/>
    <w:rsid w:val="00416FAB"/>
    <w:rsid w:val="00417000"/>
    <w:rsid w:val="0041725A"/>
    <w:rsid w:val="004172DF"/>
    <w:rsid w:val="00417B3F"/>
    <w:rsid w:val="00417F17"/>
    <w:rsid w:val="004201C5"/>
    <w:rsid w:val="004204DC"/>
    <w:rsid w:val="00420660"/>
    <w:rsid w:val="004206A1"/>
    <w:rsid w:val="0042099A"/>
    <w:rsid w:val="00420C77"/>
    <w:rsid w:val="00420F21"/>
    <w:rsid w:val="00421272"/>
    <w:rsid w:val="00421B48"/>
    <w:rsid w:val="00421DE3"/>
    <w:rsid w:val="00421E9B"/>
    <w:rsid w:val="00422020"/>
    <w:rsid w:val="00422215"/>
    <w:rsid w:val="00422DC8"/>
    <w:rsid w:val="00422F36"/>
    <w:rsid w:val="00424BB5"/>
    <w:rsid w:val="0042522B"/>
    <w:rsid w:val="004256B5"/>
    <w:rsid w:val="00425CE5"/>
    <w:rsid w:val="00425FBB"/>
    <w:rsid w:val="00426391"/>
    <w:rsid w:val="0042694B"/>
    <w:rsid w:val="00426B21"/>
    <w:rsid w:val="00426B75"/>
    <w:rsid w:val="00426B8B"/>
    <w:rsid w:val="00426BD3"/>
    <w:rsid w:val="00426CBC"/>
    <w:rsid w:val="00427216"/>
    <w:rsid w:val="0042763F"/>
    <w:rsid w:val="0042785B"/>
    <w:rsid w:val="0042790A"/>
    <w:rsid w:val="00427EB4"/>
    <w:rsid w:val="00430181"/>
    <w:rsid w:val="004303D7"/>
    <w:rsid w:val="004305A4"/>
    <w:rsid w:val="004306FD"/>
    <w:rsid w:val="0043101A"/>
    <w:rsid w:val="0043112F"/>
    <w:rsid w:val="004319A6"/>
    <w:rsid w:val="00431B93"/>
    <w:rsid w:val="00432408"/>
    <w:rsid w:val="004328F7"/>
    <w:rsid w:val="004329F9"/>
    <w:rsid w:val="00433018"/>
    <w:rsid w:val="004334DE"/>
    <w:rsid w:val="00433543"/>
    <w:rsid w:val="00434C32"/>
    <w:rsid w:val="00434E7C"/>
    <w:rsid w:val="0043596D"/>
    <w:rsid w:val="00436876"/>
    <w:rsid w:val="00436BF5"/>
    <w:rsid w:val="00436FE3"/>
    <w:rsid w:val="00437123"/>
    <w:rsid w:val="00437127"/>
    <w:rsid w:val="00437B39"/>
    <w:rsid w:val="0044041D"/>
    <w:rsid w:val="00440E00"/>
    <w:rsid w:val="00440E58"/>
    <w:rsid w:val="0044111D"/>
    <w:rsid w:val="0044116A"/>
    <w:rsid w:val="004414B9"/>
    <w:rsid w:val="00442175"/>
    <w:rsid w:val="00442505"/>
    <w:rsid w:val="00442A15"/>
    <w:rsid w:val="00442D73"/>
    <w:rsid w:val="00442D75"/>
    <w:rsid w:val="00442F73"/>
    <w:rsid w:val="00443A64"/>
    <w:rsid w:val="00443B42"/>
    <w:rsid w:val="004444A8"/>
    <w:rsid w:val="004449A7"/>
    <w:rsid w:val="00444EF0"/>
    <w:rsid w:val="00444F32"/>
    <w:rsid w:val="004450D9"/>
    <w:rsid w:val="00445116"/>
    <w:rsid w:val="004457D3"/>
    <w:rsid w:val="004459A5"/>
    <w:rsid w:val="0044637A"/>
    <w:rsid w:val="004465BC"/>
    <w:rsid w:val="00446786"/>
    <w:rsid w:val="00446F5C"/>
    <w:rsid w:val="00447516"/>
    <w:rsid w:val="0044790D"/>
    <w:rsid w:val="00447AB7"/>
    <w:rsid w:val="00447B85"/>
    <w:rsid w:val="00447EC2"/>
    <w:rsid w:val="00450223"/>
    <w:rsid w:val="00450BD8"/>
    <w:rsid w:val="00450F21"/>
    <w:rsid w:val="00451727"/>
    <w:rsid w:val="004518CC"/>
    <w:rsid w:val="0045289D"/>
    <w:rsid w:val="00453EEE"/>
    <w:rsid w:val="00454043"/>
    <w:rsid w:val="00454188"/>
    <w:rsid w:val="00454416"/>
    <w:rsid w:val="0045447F"/>
    <w:rsid w:val="00454B0B"/>
    <w:rsid w:val="004551B5"/>
    <w:rsid w:val="00455868"/>
    <w:rsid w:val="00456233"/>
    <w:rsid w:val="004569F6"/>
    <w:rsid w:val="00457197"/>
    <w:rsid w:val="004571CC"/>
    <w:rsid w:val="00457286"/>
    <w:rsid w:val="00457505"/>
    <w:rsid w:val="00457A09"/>
    <w:rsid w:val="0046021A"/>
    <w:rsid w:val="00460249"/>
    <w:rsid w:val="00460520"/>
    <w:rsid w:val="00460AB8"/>
    <w:rsid w:val="00460DA1"/>
    <w:rsid w:val="0046103B"/>
    <w:rsid w:val="00461049"/>
    <w:rsid w:val="00461A01"/>
    <w:rsid w:val="00461B92"/>
    <w:rsid w:val="00461C23"/>
    <w:rsid w:val="00461FD3"/>
    <w:rsid w:val="0046221C"/>
    <w:rsid w:val="00462475"/>
    <w:rsid w:val="00462613"/>
    <w:rsid w:val="004627D5"/>
    <w:rsid w:val="00462D19"/>
    <w:rsid w:val="00462F80"/>
    <w:rsid w:val="00462FBB"/>
    <w:rsid w:val="00463458"/>
    <w:rsid w:val="004634BC"/>
    <w:rsid w:val="00463AC8"/>
    <w:rsid w:val="0046448F"/>
    <w:rsid w:val="00464871"/>
    <w:rsid w:val="00464A0D"/>
    <w:rsid w:val="00464B78"/>
    <w:rsid w:val="004650BA"/>
    <w:rsid w:val="00465104"/>
    <w:rsid w:val="0046534E"/>
    <w:rsid w:val="004654A2"/>
    <w:rsid w:val="00465524"/>
    <w:rsid w:val="0046555B"/>
    <w:rsid w:val="00465966"/>
    <w:rsid w:val="004662E7"/>
    <w:rsid w:val="0046668A"/>
    <w:rsid w:val="0046674E"/>
    <w:rsid w:val="004668EA"/>
    <w:rsid w:val="00466D15"/>
    <w:rsid w:val="004670B5"/>
    <w:rsid w:val="00467241"/>
    <w:rsid w:val="00467922"/>
    <w:rsid w:val="004702D4"/>
    <w:rsid w:val="004707BF"/>
    <w:rsid w:val="00470AB5"/>
    <w:rsid w:val="00470B13"/>
    <w:rsid w:val="00470D28"/>
    <w:rsid w:val="00470EDE"/>
    <w:rsid w:val="004713EB"/>
    <w:rsid w:val="0047147A"/>
    <w:rsid w:val="00471A14"/>
    <w:rsid w:val="00472C01"/>
    <w:rsid w:val="00472E70"/>
    <w:rsid w:val="00472E73"/>
    <w:rsid w:val="00473057"/>
    <w:rsid w:val="004732DC"/>
    <w:rsid w:val="004736B3"/>
    <w:rsid w:val="00473AAD"/>
    <w:rsid w:val="00473B4B"/>
    <w:rsid w:val="0047410B"/>
    <w:rsid w:val="0047443E"/>
    <w:rsid w:val="004745B5"/>
    <w:rsid w:val="004749CF"/>
    <w:rsid w:val="004752AE"/>
    <w:rsid w:val="00476018"/>
    <w:rsid w:val="004760DA"/>
    <w:rsid w:val="0047667F"/>
    <w:rsid w:val="00476C7E"/>
    <w:rsid w:val="00476F70"/>
    <w:rsid w:val="004772AA"/>
    <w:rsid w:val="004776CC"/>
    <w:rsid w:val="0047782E"/>
    <w:rsid w:val="00477B47"/>
    <w:rsid w:val="00480626"/>
    <w:rsid w:val="00481056"/>
    <w:rsid w:val="00481B0E"/>
    <w:rsid w:val="00481F2F"/>
    <w:rsid w:val="00482023"/>
    <w:rsid w:val="004821C1"/>
    <w:rsid w:val="0048323F"/>
    <w:rsid w:val="0048332E"/>
    <w:rsid w:val="00483832"/>
    <w:rsid w:val="00483FE0"/>
    <w:rsid w:val="00484120"/>
    <w:rsid w:val="004842D6"/>
    <w:rsid w:val="00484583"/>
    <w:rsid w:val="00484A54"/>
    <w:rsid w:val="0048660D"/>
    <w:rsid w:val="00486B25"/>
    <w:rsid w:val="00486F95"/>
    <w:rsid w:val="00487097"/>
    <w:rsid w:val="00487482"/>
    <w:rsid w:val="004902B3"/>
    <w:rsid w:val="0049038C"/>
    <w:rsid w:val="0049041F"/>
    <w:rsid w:val="0049048B"/>
    <w:rsid w:val="00490632"/>
    <w:rsid w:val="004906CC"/>
    <w:rsid w:val="00490850"/>
    <w:rsid w:val="0049094B"/>
    <w:rsid w:val="00490A07"/>
    <w:rsid w:val="00490BED"/>
    <w:rsid w:val="00490C94"/>
    <w:rsid w:val="00490E80"/>
    <w:rsid w:val="0049102C"/>
    <w:rsid w:val="0049163C"/>
    <w:rsid w:val="004919C8"/>
    <w:rsid w:val="00491A08"/>
    <w:rsid w:val="00491BD2"/>
    <w:rsid w:val="00492385"/>
    <w:rsid w:val="004926C1"/>
    <w:rsid w:val="00492CA2"/>
    <w:rsid w:val="00492D42"/>
    <w:rsid w:val="004935EA"/>
    <w:rsid w:val="004942A0"/>
    <w:rsid w:val="00494C62"/>
    <w:rsid w:val="00494E88"/>
    <w:rsid w:val="00495059"/>
    <w:rsid w:val="00495614"/>
    <w:rsid w:val="00495FF2"/>
    <w:rsid w:val="004968C7"/>
    <w:rsid w:val="004969EF"/>
    <w:rsid w:val="00496AA7"/>
    <w:rsid w:val="0049723A"/>
    <w:rsid w:val="004975FE"/>
    <w:rsid w:val="004976A5"/>
    <w:rsid w:val="00497785"/>
    <w:rsid w:val="004979D7"/>
    <w:rsid w:val="00497D25"/>
    <w:rsid w:val="00497F58"/>
    <w:rsid w:val="004A030E"/>
    <w:rsid w:val="004A0382"/>
    <w:rsid w:val="004A05AC"/>
    <w:rsid w:val="004A0B2E"/>
    <w:rsid w:val="004A0E6A"/>
    <w:rsid w:val="004A0F49"/>
    <w:rsid w:val="004A1484"/>
    <w:rsid w:val="004A18EF"/>
    <w:rsid w:val="004A1A1A"/>
    <w:rsid w:val="004A1AC9"/>
    <w:rsid w:val="004A1D1D"/>
    <w:rsid w:val="004A1E62"/>
    <w:rsid w:val="004A22DF"/>
    <w:rsid w:val="004A2340"/>
    <w:rsid w:val="004A268E"/>
    <w:rsid w:val="004A27BE"/>
    <w:rsid w:val="004A2EA5"/>
    <w:rsid w:val="004A30A2"/>
    <w:rsid w:val="004A30D8"/>
    <w:rsid w:val="004A3476"/>
    <w:rsid w:val="004A3500"/>
    <w:rsid w:val="004A36AE"/>
    <w:rsid w:val="004A38DE"/>
    <w:rsid w:val="004A3B7A"/>
    <w:rsid w:val="004A3BDD"/>
    <w:rsid w:val="004A46B2"/>
    <w:rsid w:val="004A4AD5"/>
    <w:rsid w:val="004A537F"/>
    <w:rsid w:val="004A632D"/>
    <w:rsid w:val="004A6378"/>
    <w:rsid w:val="004A653A"/>
    <w:rsid w:val="004A67A8"/>
    <w:rsid w:val="004A6D7C"/>
    <w:rsid w:val="004A6FC3"/>
    <w:rsid w:val="004A7579"/>
    <w:rsid w:val="004A76A2"/>
    <w:rsid w:val="004A7FD4"/>
    <w:rsid w:val="004B06CA"/>
    <w:rsid w:val="004B0AB0"/>
    <w:rsid w:val="004B12FC"/>
    <w:rsid w:val="004B14CB"/>
    <w:rsid w:val="004B1705"/>
    <w:rsid w:val="004B1B28"/>
    <w:rsid w:val="004B24BF"/>
    <w:rsid w:val="004B261C"/>
    <w:rsid w:val="004B28C2"/>
    <w:rsid w:val="004B2A8D"/>
    <w:rsid w:val="004B2DB2"/>
    <w:rsid w:val="004B30EF"/>
    <w:rsid w:val="004B31AD"/>
    <w:rsid w:val="004B31DF"/>
    <w:rsid w:val="004B322F"/>
    <w:rsid w:val="004B33DF"/>
    <w:rsid w:val="004B35FC"/>
    <w:rsid w:val="004B386D"/>
    <w:rsid w:val="004B3A8C"/>
    <w:rsid w:val="004B3EC9"/>
    <w:rsid w:val="004B3F70"/>
    <w:rsid w:val="004B4090"/>
    <w:rsid w:val="004B4327"/>
    <w:rsid w:val="004B4D1A"/>
    <w:rsid w:val="004B5845"/>
    <w:rsid w:val="004B60DB"/>
    <w:rsid w:val="004B67EE"/>
    <w:rsid w:val="004B68BA"/>
    <w:rsid w:val="004B68E6"/>
    <w:rsid w:val="004B699F"/>
    <w:rsid w:val="004B756C"/>
    <w:rsid w:val="004B7A45"/>
    <w:rsid w:val="004B7F9A"/>
    <w:rsid w:val="004C00D9"/>
    <w:rsid w:val="004C05AD"/>
    <w:rsid w:val="004C0F39"/>
    <w:rsid w:val="004C10BF"/>
    <w:rsid w:val="004C17D7"/>
    <w:rsid w:val="004C18F6"/>
    <w:rsid w:val="004C1CAA"/>
    <w:rsid w:val="004C22F9"/>
    <w:rsid w:val="004C2A4F"/>
    <w:rsid w:val="004C2D29"/>
    <w:rsid w:val="004C2DD3"/>
    <w:rsid w:val="004C3047"/>
    <w:rsid w:val="004C360C"/>
    <w:rsid w:val="004C4C58"/>
    <w:rsid w:val="004C4E15"/>
    <w:rsid w:val="004C5849"/>
    <w:rsid w:val="004C58D9"/>
    <w:rsid w:val="004C590A"/>
    <w:rsid w:val="004C5B06"/>
    <w:rsid w:val="004C5D35"/>
    <w:rsid w:val="004C6EDA"/>
    <w:rsid w:val="004C7241"/>
    <w:rsid w:val="004C7619"/>
    <w:rsid w:val="004C7B86"/>
    <w:rsid w:val="004C7CCF"/>
    <w:rsid w:val="004C7EAA"/>
    <w:rsid w:val="004D0423"/>
    <w:rsid w:val="004D0F9E"/>
    <w:rsid w:val="004D1608"/>
    <w:rsid w:val="004D1654"/>
    <w:rsid w:val="004D16D3"/>
    <w:rsid w:val="004D2BA7"/>
    <w:rsid w:val="004D2F50"/>
    <w:rsid w:val="004D3448"/>
    <w:rsid w:val="004D3912"/>
    <w:rsid w:val="004D39E9"/>
    <w:rsid w:val="004D3CA5"/>
    <w:rsid w:val="004D4211"/>
    <w:rsid w:val="004D42FC"/>
    <w:rsid w:val="004D4341"/>
    <w:rsid w:val="004D439D"/>
    <w:rsid w:val="004D46E3"/>
    <w:rsid w:val="004D4746"/>
    <w:rsid w:val="004D4C89"/>
    <w:rsid w:val="004D4DE3"/>
    <w:rsid w:val="004D4E6C"/>
    <w:rsid w:val="004D4EB3"/>
    <w:rsid w:val="004D4F91"/>
    <w:rsid w:val="004D4FFE"/>
    <w:rsid w:val="004D5EAD"/>
    <w:rsid w:val="004D6448"/>
    <w:rsid w:val="004D6751"/>
    <w:rsid w:val="004D6E74"/>
    <w:rsid w:val="004D6FC2"/>
    <w:rsid w:val="004D7167"/>
    <w:rsid w:val="004D7F6C"/>
    <w:rsid w:val="004E060A"/>
    <w:rsid w:val="004E07C2"/>
    <w:rsid w:val="004E0EFA"/>
    <w:rsid w:val="004E1075"/>
    <w:rsid w:val="004E1D58"/>
    <w:rsid w:val="004E1DA9"/>
    <w:rsid w:val="004E203D"/>
    <w:rsid w:val="004E243F"/>
    <w:rsid w:val="004E2AEF"/>
    <w:rsid w:val="004E3157"/>
    <w:rsid w:val="004E3499"/>
    <w:rsid w:val="004E3D78"/>
    <w:rsid w:val="004E4A09"/>
    <w:rsid w:val="004E4BC0"/>
    <w:rsid w:val="004E581F"/>
    <w:rsid w:val="004E5B5E"/>
    <w:rsid w:val="004E5BE0"/>
    <w:rsid w:val="004E6D79"/>
    <w:rsid w:val="004E7236"/>
    <w:rsid w:val="004E7384"/>
    <w:rsid w:val="004E73C2"/>
    <w:rsid w:val="004E77E1"/>
    <w:rsid w:val="004E7938"/>
    <w:rsid w:val="004E7A90"/>
    <w:rsid w:val="004E7B5D"/>
    <w:rsid w:val="004E7BD4"/>
    <w:rsid w:val="004F022E"/>
    <w:rsid w:val="004F0C1A"/>
    <w:rsid w:val="004F2FCB"/>
    <w:rsid w:val="004F32E6"/>
    <w:rsid w:val="004F367A"/>
    <w:rsid w:val="004F36F6"/>
    <w:rsid w:val="004F375E"/>
    <w:rsid w:val="004F41A2"/>
    <w:rsid w:val="004F43F1"/>
    <w:rsid w:val="004F4407"/>
    <w:rsid w:val="004F4690"/>
    <w:rsid w:val="004F48C5"/>
    <w:rsid w:val="004F539E"/>
    <w:rsid w:val="004F541A"/>
    <w:rsid w:val="004F5D01"/>
    <w:rsid w:val="004F5D99"/>
    <w:rsid w:val="004F68ED"/>
    <w:rsid w:val="004F7008"/>
    <w:rsid w:val="004F7351"/>
    <w:rsid w:val="004F7DA3"/>
    <w:rsid w:val="00500F3C"/>
    <w:rsid w:val="0050115C"/>
    <w:rsid w:val="005012EA"/>
    <w:rsid w:val="00501445"/>
    <w:rsid w:val="005017B5"/>
    <w:rsid w:val="005028A5"/>
    <w:rsid w:val="005029E6"/>
    <w:rsid w:val="00502CD7"/>
    <w:rsid w:val="00502EB1"/>
    <w:rsid w:val="0050330D"/>
    <w:rsid w:val="0050349F"/>
    <w:rsid w:val="005035BE"/>
    <w:rsid w:val="00503662"/>
    <w:rsid w:val="005045C7"/>
    <w:rsid w:val="00504B5C"/>
    <w:rsid w:val="0050554A"/>
    <w:rsid w:val="00505F31"/>
    <w:rsid w:val="005060D2"/>
    <w:rsid w:val="00506B30"/>
    <w:rsid w:val="00507166"/>
    <w:rsid w:val="00507E82"/>
    <w:rsid w:val="00510217"/>
    <w:rsid w:val="00510681"/>
    <w:rsid w:val="00510705"/>
    <w:rsid w:val="00510838"/>
    <w:rsid w:val="00511DC6"/>
    <w:rsid w:val="00511E79"/>
    <w:rsid w:val="00512326"/>
    <w:rsid w:val="005126BB"/>
    <w:rsid w:val="005127A8"/>
    <w:rsid w:val="00512C7B"/>
    <w:rsid w:val="00512D10"/>
    <w:rsid w:val="005134DA"/>
    <w:rsid w:val="0051352B"/>
    <w:rsid w:val="005135AC"/>
    <w:rsid w:val="005138C5"/>
    <w:rsid w:val="00513A66"/>
    <w:rsid w:val="00514491"/>
    <w:rsid w:val="00514652"/>
    <w:rsid w:val="005147AF"/>
    <w:rsid w:val="0051493B"/>
    <w:rsid w:val="00514ACA"/>
    <w:rsid w:val="00514B28"/>
    <w:rsid w:val="005150DC"/>
    <w:rsid w:val="0051549E"/>
    <w:rsid w:val="005162F6"/>
    <w:rsid w:val="005165A6"/>
    <w:rsid w:val="00516608"/>
    <w:rsid w:val="00516B0A"/>
    <w:rsid w:val="00516D76"/>
    <w:rsid w:val="005174F1"/>
    <w:rsid w:val="005176ED"/>
    <w:rsid w:val="005201E2"/>
    <w:rsid w:val="0052040C"/>
    <w:rsid w:val="00520718"/>
    <w:rsid w:val="005210FD"/>
    <w:rsid w:val="005213B9"/>
    <w:rsid w:val="005216EA"/>
    <w:rsid w:val="00521E04"/>
    <w:rsid w:val="00522483"/>
    <w:rsid w:val="00522713"/>
    <w:rsid w:val="00522C78"/>
    <w:rsid w:val="00523337"/>
    <w:rsid w:val="00523342"/>
    <w:rsid w:val="00523619"/>
    <w:rsid w:val="00523684"/>
    <w:rsid w:val="005238AC"/>
    <w:rsid w:val="00523ED8"/>
    <w:rsid w:val="00523F31"/>
    <w:rsid w:val="00524984"/>
    <w:rsid w:val="00524C1F"/>
    <w:rsid w:val="00524FAD"/>
    <w:rsid w:val="005262D3"/>
    <w:rsid w:val="0052645F"/>
    <w:rsid w:val="00526945"/>
    <w:rsid w:val="00526A62"/>
    <w:rsid w:val="00526DF8"/>
    <w:rsid w:val="00526F56"/>
    <w:rsid w:val="00527254"/>
    <w:rsid w:val="00527292"/>
    <w:rsid w:val="005274F2"/>
    <w:rsid w:val="0052758C"/>
    <w:rsid w:val="005276F2"/>
    <w:rsid w:val="00527A4A"/>
    <w:rsid w:val="00530241"/>
    <w:rsid w:val="00530462"/>
    <w:rsid w:val="0053063C"/>
    <w:rsid w:val="00530708"/>
    <w:rsid w:val="00530DBB"/>
    <w:rsid w:val="00531338"/>
    <w:rsid w:val="0053173A"/>
    <w:rsid w:val="0053178C"/>
    <w:rsid w:val="00531B32"/>
    <w:rsid w:val="00531FD8"/>
    <w:rsid w:val="005331F4"/>
    <w:rsid w:val="00533310"/>
    <w:rsid w:val="005336F9"/>
    <w:rsid w:val="00533D46"/>
    <w:rsid w:val="0053464B"/>
    <w:rsid w:val="005348FB"/>
    <w:rsid w:val="00534F08"/>
    <w:rsid w:val="005363F5"/>
    <w:rsid w:val="00536DEF"/>
    <w:rsid w:val="005372EA"/>
    <w:rsid w:val="00537543"/>
    <w:rsid w:val="00537702"/>
    <w:rsid w:val="00537711"/>
    <w:rsid w:val="00537D56"/>
    <w:rsid w:val="00537DFE"/>
    <w:rsid w:val="00540752"/>
    <w:rsid w:val="00541216"/>
    <w:rsid w:val="00541360"/>
    <w:rsid w:val="005416DA"/>
    <w:rsid w:val="00541950"/>
    <w:rsid w:val="00541F8D"/>
    <w:rsid w:val="00542245"/>
    <w:rsid w:val="00542C3F"/>
    <w:rsid w:val="0054379C"/>
    <w:rsid w:val="00543913"/>
    <w:rsid w:val="00543D5A"/>
    <w:rsid w:val="00543D7D"/>
    <w:rsid w:val="005442EA"/>
    <w:rsid w:val="005446D8"/>
    <w:rsid w:val="00544A90"/>
    <w:rsid w:val="00544EC6"/>
    <w:rsid w:val="00544FD4"/>
    <w:rsid w:val="005451B4"/>
    <w:rsid w:val="00545A1B"/>
    <w:rsid w:val="00545CDC"/>
    <w:rsid w:val="00545D94"/>
    <w:rsid w:val="005464FF"/>
    <w:rsid w:val="005468BD"/>
    <w:rsid w:val="00547358"/>
    <w:rsid w:val="0054755E"/>
    <w:rsid w:val="005479A5"/>
    <w:rsid w:val="005479C6"/>
    <w:rsid w:val="00547BF1"/>
    <w:rsid w:val="0055004B"/>
    <w:rsid w:val="005500AF"/>
    <w:rsid w:val="00550128"/>
    <w:rsid w:val="00550AEC"/>
    <w:rsid w:val="00550B26"/>
    <w:rsid w:val="00550B6E"/>
    <w:rsid w:val="00551000"/>
    <w:rsid w:val="0055108E"/>
    <w:rsid w:val="005510B1"/>
    <w:rsid w:val="00551458"/>
    <w:rsid w:val="0055146B"/>
    <w:rsid w:val="00551B65"/>
    <w:rsid w:val="00551CB8"/>
    <w:rsid w:val="00551DD8"/>
    <w:rsid w:val="00551F8F"/>
    <w:rsid w:val="005521AD"/>
    <w:rsid w:val="005531C8"/>
    <w:rsid w:val="005533EB"/>
    <w:rsid w:val="005539F9"/>
    <w:rsid w:val="00554D51"/>
    <w:rsid w:val="00555421"/>
    <w:rsid w:val="00555508"/>
    <w:rsid w:val="00555604"/>
    <w:rsid w:val="005558BE"/>
    <w:rsid w:val="005558E6"/>
    <w:rsid w:val="00556A8F"/>
    <w:rsid w:val="00556DAA"/>
    <w:rsid w:val="00557243"/>
    <w:rsid w:val="00557417"/>
    <w:rsid w:val="005574E6"/>
    <w:rsid w:val="005575DA"/>
    <w:rsid w:val="00557A83"/>
    <w:rsid w:val="00560A33"/>
    <w:rsid w:val="00560B0E"/>
    <w:rsid w:val="00561057"/>
    <w:rsid w:val="00561174"/>
    <w:rsid w:val="00561605"/>
    <w:rsid w:val="005617CD"/>
    <w:rsid w:val="00561C1D"/>
    <w:rsid w:val="00562049"/>
    <w:rsid w:val="00562270"/>
    <w:rsid w:val="00562836"/>
    <w:rsid w:val="00562A00"/>
    <w:rsid w:val="00562E33"/>
    <w:rsid w:val="00563058"/>
    <w:rsid w:val="00563132"/>
    <w:rsid w:val="00563236"/>
    <w:rsid w:val="00563266"/>
    <w:rsid w:val="005642B7"/>
    <w:rsid w:val="00564981"/>
    <w:rsid w:val="00564B97"/>
    <w:rsid w:val="00564C7F"/>
    <w:rsid w:val="00564FAA"/>
    <w:rsid w:val="005653D2"/>
    <w:rsid w:val="005657D2"/>
    <w:rsid w:val="00566065"/>
    <w:rsid w:val="00566632"/>
    <w:rsid w:val="00566824"/>
    <w:rsid w:val="00566FBF"/>
    <w:rsid w:val="005670D9"/>
    <w:rsid w:val="00567265"/>
    <w:rsid w:val="005677E4"/>
    <w:rsid w:val="00567AF3"/>
    <w:rsid w:val="00570005"/>
    <w:rsid w:val="005703DA"/>
    <w:rsid w:val="005709E3"/>
    <w:rsid w:val="00570ADF"/>
    <w:rsid w:val="00570E4C"/>
    <w:rsid w:val="005714EA"/>
    <w:rsid w:val="00571FD9"/>
    <w:rsid w:val="0057256C"/>
    <w:rsid w:val="005725BD"/>
    <w:rsid w:val="00573158"/>
    <w:rsid w:val="00573450"/>
    <w:rsid w:val="005735C0"/>
    <w:rsid w:val="005737C4"/>
    <w:rsid w:val="00573A69"/>
    <w:rsid w:val="00573E9B"/>
    <w:rsid w:val="0057409D"/>
    <w:rsid w:val="005740D2"/>
    <w:rsid w:val="00574632"/>
    <w:rsid w:val="005747EE"/>
    <w:rsid w:val="00574A55"/>
    <w:rsid w:val="00574EBD"/>
    <w:rsid w:val="00575245"/>
    <w:rsid w:val="005754A0"/>
    <w:rsid w:val="00575684"/>
    <w:rsid w:val="0057596B"/>
    <w:rsid w:val="00575DF7"/>
    <w:rsid w:val="0057610F"/>
    <w:rsid w:val="005766E1"/>
    <w:rsid w:val="00576B91"/>
    <w:rsid w:val="00577981"/>
    <w:rsid w:val="00577EB4"/>
    <w:rsid w:val="00580425"/>
    <w:rsid w:val="00580518"/>
    <w:rsid w:val="005806F2"/>
    <w:rsid w:val="0058092F"/>
    <w:rsid w:val="00580B87"/>
    <w:rsid w:val="00580C6F"/>
    <w:rsid w:val="005811A5"/>
    <w:rsid w:val="0058151B"/>
    <w:rsid w:val="0058169F"/>
    <w:rsid w:val="00581946"/>
    <w:rsid w:val="00581DF5"/>
    <w:rsid w:val="00582115"/>
    <w:rsid w:val="00582214"/>
    <w:rsid w:val="00582357"/>
    <w:rsid w:val="00582559"/>
    <w:rsid w:val="00582724"/>
    <w:rsid w:val="00582C7D"/>
    <w:rsid w:val="005834C1"/>
    <w:rsid w:val="0058376A"/>
    <w:rsid w:val="0058490D"/>
    <w:rsid w:val="0058498A"/>
    <w:rsid w:val="00584C2A"/>
    <w:rsid w:val="00584CCD"/>
    <w:rsid w:val="00584F1A"/>
    <w:rsid w:val="0058508A"/>
    <w:rsid w:val="005851AD"/>
    <w:rsid w:val="005853EC"/>
    <w:rsid w:val="005857C0"/>
    <w:rsid w:val="00585A8D"/>
    <w:rsid w:val="00585AC4"/>
    <w:rsid w:val="00585E22"/>
    <w:rsid w:val="00587582"/>
    <w:rsid w:val="00587920"/>
    <w:rsid w:val="00587DE9"/>
    <w:rsid w:val="00590175"/>
    <w:rsid w:val="00590214"/>
    <w:rsid w:val="00590FE5"/>
    <w:rsid w:val="00590FFF"/>
    <w:rsid w:val="005911B4"/>
    <w:rsid w:val="00591209"/>
    <w:rsid w:val="00591839"/>
    <w:rsid w:val="005922AD"/>
    <w:rsid w:val="005923D0"/>
    <w:rsid w:val="00592694"/>
    <w:rsid w:val="0059345C"/>
    <w:rsid w:val="00593815"/>
    <w:rsid w:val="00594163"/>
    <w:rsid w:val="0059425A"/>
    <w:rsid w:val="005949B9"/>
    <w:rsid w:val="00594AA1"/>
    <w:rsid w:val="00594D8C"/>
    <w:rsid w:val="00594DE0"/>
    <w:rsid w:val="0059513E"/>
    <w:rsid w:val="00595E60"/>
    <w:rsid w:val="00596716"/>
    <w:rsid w:val="00596A08"/>
    <w:rsid w:val="00596B6F"/>
    <w:rsid w:val="00596C21"/>
    <w:rsid w:val="00596CAB"/>
    <w:rsid w:val="005971B6"/>
    <w:rsid w:val="0059737C"/>
    <w:rsid w:val="00597410"/>
    <w:rsid w:val="00597BA3"/>
    <w:rsid w:val="005A001C"/>
    <w:rsid w:val="005A00E5"/>
    <w:rsid w:val="005A0173"/>
    <w:rsid w:val="005A0341"/>
    <w:rsid w:val="005A0B0E"/>
    <w:rsid w:val="005A0EA6"/>
    <w:rsid w:val="005A1116"/>
    <w:rsid w:val="005A173A"/>
    <w:rsid w:val="005A190E"/>
    <w:rsid w:val="005A1984"/>
    <w:rsid w:val="005A2901"/>
    <w:rsid w:val="005A2D63"/>
    <w:rsid w:val="005A2DCE"/>
    <w:rsid w:val="005A361B"/>
    <w:rsid w:val="005A3738"/>
    <w:rsid w:val="005A3DBC"/>
    <w:rsid w:val="005A4DBA"/>
    <w:rsid w:val="005A4EC4"/>
    <w:rsid w:val="005A4F8D"/>
    <w:rsid w:val="005A5654"/>
    <w:rsid w:val="005A5774"/>
    <w:rsid w:val="005A5867"/>
    <w:rsid w:val="005A6453"/>
    <w:rsid w:val="005A648C"/>
    <w:rsid w:val="005A6498"/>
    <w:rsid w:val="005A6A89"/>
    <w:rsid w:val="005A6D8A"/>
    <w:rsid w:val="005A70CE"/>
    <w:rsid w:val="005A7DDC"/>
    <w:rsid w:val="005A7F58"/>
    <w:rsid w:val="005B037D"/>
    <w:rsid w:val="005B063F"/>
    <w:rsid w:val="005B084A"/>
    <w:rsid w:val="005B0C9D"/>
    <w:rsid w:val="005B0E5F"/>
    <w:rsid w:val="005B0EC1"/>
    <w:rsid w:val="005B10F3"/>
    <w:rsid w:val="005B112A"/>
    <w:rsid w:val="005B155F"/>
    <w:rsid w:val="005B1896"/>
    <w:rsid w:val="005B1BFC"/>
    <w:rsid w:val="005B25D3"/>
    <w:rsid w:val="005B2646"/>
    <w:rsid w:val="005B29C3"/>
    <w:rsid w:val="005B2F31"/>
    <w:rsid w:val="005B2F4E"/>
    <w:rsid w:val="005B31A9"/>
    <w:rsid w:val="005B355D"/>
    <w:rsid w:val="005B35F3"/>
    <w:rsid w:val="005B375E"/>
    <w:rsid w:val="005B3905"/>
    <w:rsid w:val="005B390D"/>
    <w:rsid w:val="005B44DA"/>
    <w:rsid w:val="005B477D"/>
    <w:rsid w:val="005B4E8D"/>
    <w:rsid w:val="005B4FB6"/>
    <w:rsid w:val="005B5046"/>
    <w:rsid w:val="005B543D"/>
    <w:rsid w:val="005B5BA9"/>
    <w:rsid w:val="005B5EAE"/>
    <w:rsid w:val="005B5F71"/>
    <w:rsid w:val="005B635B"/>
    <w:rsid w:val="005B67B9"/>
    <w:rsid w:val="005B734B"/>
    <w:rsid w:val="005B7537"/>
    <w:rsid w:val="005B7B17"/>
    <w:rsid w:val="005C0101"/>
    <w:rsid w:val="005C0417"/>
    <w:rsid w:val="005C0AA3"/>
    <w:rsid w:val="005C0C86"/>
    <w:rsid w:val="005C13D8"/>
    <w:rsid w:val="005C17D6"/>
    <w:rsid w:val="005C227B"/>
    <w:rsid w:val="005C256C"/>
    <w:rsid w:val="005C2704"/>
    <w:rsid w:val="005C3A8F"/>
    <w:rsid w:val="005C42DA"/>
    <w:rsid w:val="005C4CFD"/>
    <w:rsid w:val="005C4F65"/>
    <w:rsid w:val="005C5B98"/>
    <w:rsid w:val="005C5F30"/>
    <w:rsid w:val="005C623E"/>
    <w:rsid w:val="005C6980"/>
    <w:rsid w:val="005C6B50"/>
    <w:rsid w:val="005C76D6"/>
    <w:rsid w:val="005C7BD7"/>
    <w:rsid w:val="005C7E03"/>
    <w:rsid w:val="005D050C"/>
    <w:rsid w:val="005D05BC"/>
    <w:rsid w:val="005D0B23"/>
    <w:rsid w:val="005D0BA1"/>
    <w:rsid w:val="005D13F1"/>
    <w:rsid w:val="005D1726"/>
    <w:rsid w:val="005D1947"/>
    <w:rsid w:val="005D1DBF"/>
    <w:rsid w:val="005D23BD"/>
    <w:rsid w:val="005D2444"/>
    <w:rsid w:val="005D2822"/>
    <w:rsid w:val="005D2F6D"/>
    <w:rsid w:val="005D3220"/>
    <w:rsid w:val="005D38AE"/>
    <w:rsid w:val="005D4A82"/>
    <w:rsid w:val="005D4B76"/>
    <w:rsid w:val="005D4BDE"/>
    <w:rsid w:val="005D4D02"/>
    <w:rsid w:val="005D4D9F"/>
    <w:rsid w:val="005D583B"/>
    <w:rsid w:val="005D5860"/>
    <w:rsid w:val="005D5961"/>
    <w:rsid w:val="005D5A29"/>
    <w:rsid w:val="005D5E6A"/>
    <w:rsid w:val="005D7029"/>
    <w:rsid w:val="005D7669"/>
    <w:rsid w:val="005D7D4E"/>
    <w:rsid w:val="005D7DC9"/>
    <w:rsid w:val="005E01D0"/>
    <w:rsid w:val="005E02F8"/>
    <w:rsid w:val="005E052E"/>
    <w:rsid w:val="005E05F6"/>
    <w:rsid w:val="005E0FEA"/>
    <w:rsid w:val="005E150F"/>
    <w:rsid w:val="005E2A33"/>
    <w:rsid w:val="005E304C"/>
    <w:rsid w:val="005E3293"/>
    <w:rsid w:val="005E386A"/>
    <w:rsid w:val="005E38E2"/>
    <w:rsid w:val="005E3D83"/>
    <w:rsid w:val="005E3F05"/>
    <w:rsid w:val="005E41EA"/>
    <w:rsid w:val="005E45E5"/>
    <w:rsid w:val="005E460B"/>
    <w:rsid w:val="005E4C2B"/>
    <w:rsid w:val="005E4CC8"/>
    <w:rsid w:val="005E4CCB"/>
    <w:rsid w:val="005E4E0B"/>
    <w:rsid w:val="005E4F5E"/>
    <w:rsid w:val="005E4FD3"/>
    <w:rsid w:val="005E5147"/>
    <w:rsid w:val="005E59E4"/>
    <w:rsid w:val="005E60BB"/>
    <w:rsid w:val="005E665A"/>
    <w:rsid w:val="005E6C37"/>
    <w:rsid w:val="005E76B4"/>
    <w:rsid w:val="005E782E"/>
    <w:rsid w:val="005E7898"/>
    <w:rsid w:val="005E798F"/>
    <w:rsid w:val="005E7D2F"/>
    <w:rsid w:val="005E7D44"/>
    <w:rsid w:val="005E7EF1"/>
    <w:rsid w:val="005E7FC6"/>
    <w:rsid w:val="005F0B04"/>
    <w:rsid w:val="005F1575"/>
    <w:rsid w:val="005F19E8"/>
    <w:rsid w:val="005F1A7F"/>
    <w:rsid w:val="005F1E43"/>
    <w:rsid w:val="005F2A42"/>
    <w:rsid w:val="005F2EBA"/>
    <w:rsid w:val="005F3D75"/>
    <w:rsid w:val="005F3DC1"/>
    <w:rsid w:val="005F490C"/>
    <w:rsid w:val="005F5234"/>
    <w:rsid w:val="005F52CC"/>
    <w:rsid w:val="005F591E"/>
    <w:rsid w:val="005F6198"/>
    <w:rsid w:val="005F63BB"/>
    <w:rsid w:val="005F712C"/>
    <w:rsid w:val="005F715E"/>
    <w:rsid w:val="005F7700"/>
    <w:rsid w:val="005F7951"/>
    <w:rsid w:val="005F7A39"/>
    <w:rsid w:val="005F7A90"/>
    <w:rsid w:val="006001FF"/>
    <w:rsid w:val="0060027C"/>
    <w:rsid w:val="0060060C"/>
    <w:rsid w:val="006008EA"/>
    <w:rsid w:val="00600B53"/>
    <w:rsid w:val="0060147C"/>
    <w:rsid w:val="00601822"/>
    <w:rsid w:val="00602085"/>
    <w:rsid w:val="00602808"/>
    <w:rsid w:val="00602CA0"/>
    <w:rsid w:val="00602D52"/>
    <w:rsid w:val="00602FF5"/>
    <w:rsid w:val="006031AF"/>
    <w:rsid w:val="00603359"/>
    <w:rsid w:val="00603920"/>
    <w:rsid w:val="00603BD1"/>
    <w:rsid w:val="00604591"/>
    <w:rsid w:val="006049AB"/>
    <w:rsid w:val="006049EC"/>
    <w:rsid w:val="00604C5D"/>
    <w:rsid w:val="00604E87"/>
    <w:rsid w:val="006052C7"/>
    <w:rsid w:val="0060547B"/>
    <w:rsid w:val="00605DE7"/>
    <w:rsid w:val="00606246"/>
    <w:rsid w:val="0060666E"/>
    <w:rsid w:val="006067AD"/>
    <w:rsid w:val="00606BEC"/>
    <w:rsid w:val="006072ED"/>
    <w:rsid w:val="00607429"/>
    <w:rsid w:val="0060751E"/>
    <w:rsid w:val="0060761B"/>
    <w:rsid w:val="00607629"/>
    <w:rsid w:val="0061041A"/>
    <w:rsid w:val="00610439"/>
    <w:rsid w:val="006105F8"/>
    <w:rsid w:val="00610781"/>
    <w:rsid w:val="006109D3"/>
    <w:rsid w:val="00610BC8"/>
    <w:rsid w:val="00610E1E"/>
    <w:rsid w:val="00611871"/>
    <w:rsid w:val="0061302A"/>
    <w:rsid w:val="006139C3"/>
    <w:rsid w:val="006139D2"/>
    <w:rsid w:val="00613FF1"/>
    <w:rsid w:val="00614885"/>
    <w:rsid w:val="0061518F"/>
    <w:rsid w:val="006154C5"/>
    <w:rsid w:val="0061553D"/>
    <w:rsid w:val="006155E0"/>
    <w:rsid w:val="006167BA"/>
    <w:rsid w:val="00616F1B"/>
    <w:rsid w:val="00616F3C"/>
    <w:rsid w:val="00616FE3"/>
    <w:rsid w:val="00617992"/>
    <w:rsid w:val="00617F05"/>
    <w:rsid w:val="00620269"/>
    <w:rsid w:val="006203AA"/>
    <w:rsid w:val="006208F3"/>
    <w:rsid w:val="00620B6D"/>
    <w:rsid w:val="00620C48"/>
    <w:rsid w:val="006213A7"/>
    <w:rsid w:val="0062145D"/>
    <w:rsid w:val="00621539"/>
    <w:rsid w:val="006215BD"/>
    <w:rsid w:val="00621853"/>
    <w:rsid w:val="00621912"/>
    <w:rsid w:val="00622190"/>
    <w:rsid w:val="00622560"/>
    <w:rsid w:val="006228CA"/>
    <w:rsid w:val="00622E1E"/>
    <w:rsid w:val="0062307F"/>
    <w:rsid w:val="0062336C"/>
    <w:rsid w:val="0062352B"/>
    <w:rsid w:val="00624251"/>
    <w:rsid w:val="00624D91"/>
    <w:rsid w:val="00625010"/>
    <w:rsid w:val="00625388"/>
    <w:rsid w:val="00625650"/>
    <w:rsid w:val="00625A56"/>
    <w:rsid w:val="00625B15"/>
    <w:rsid w:val="00625E62"/>
    <w:rsid w:val="0062675B"/>
    <w:rsid w:val="00626AA1"/>
    <w:rsid w:val="0062729C"/>
    <w:rsid w:val="006276D9"/>
    <w:rsid w:val="00627799"/>
    <w:rsid w:val="00627CA4"/>
    <w:rsid w:val="006305BF"/>
    <w:rsid w:val="006307F8"/>
    <w:rsid w:val="006308F9"/>
    <w:rsid w:val="00630C5F"/>
    <w:rsid w:val="00630F30"/>
    <w:rsid w:val="0063129B"/>
    <w:rsid w:val="00631310"/>
    <w:rsid w:val="0063134D"/>
    <w:rsid w:val="0063140C"/>
    <w:rsid w:val="0063191A"/>
    <w:rsid w:val="00631EEF"/>
    <w:rsid w:val="006325EB"/>
    <w:rsid w:val="00632888"/>
    <w:rsid w:val="0063322C"/>
    <w:rsid w:val="006336B7"/>
    <w:rsid w:val="00633796"/>
    <w:rsid w:val="00633A4F"/>
    <w:rsid w:val="00634648"/>
    <w:rsid w:val="00634820"/>
    <w:rsid w:val="00634A45"/>
    <w:rsid w:val="006353B9"/>
    <w:rsid w:val="00635451"/>
    <w:rsid w:val="00635AD1"/>
    <w:rsid w:val="00635B03"/>
    <w:rsid w:val="006363A4"/>
    <w:rsid w:val="00636422"/>
    <w:rsid w:val="00636A41"/>
    <w:rsid w:val="00637449"/>
    <w:rsid w:val="006375A7"/>
    <w:rsid w:val="00637AEB"/>
    <w:rsid w:val="00637B59"/>
    <w:rsid w:val="006400F6"/>
    <w:rsid w:val="006404CD"/>
    <w:rsid w:val="006404F7"/>
    <w:rsid w:val="006406DE"/>
    <w:rsid w:val="00640A30"/>
    <w:rsid w:val="00640EDF"/>
    <w:rsid w:val="00641198"/>
    <w:rsid w:val="0064168C"/>
    <w:rsid w:val="006416C5"/>
    <w:rsid w:val="00641864"/>
    <w:rsid w:val="006418D1"/>
    <w:rsid w:val="00641B67"/>
    <w:rsid w:val="00641C33"/>
    <w:rsid w:val="00641D09"/>
    <w:rsid w:val="00641EE7"/>
    <w:rsid w:val="00642B93"/>
    <w:rsid w:val="00642EA0"/>
    <w:rsid w:val="00642FD3"/>
    <w:rsid w:val="006433B7"/>
    <w:rsid w:val="0064359E"/>
    <w:rsid w:val="00643A98"/>
    <w:rsid w:val="0064403D"/>
    <w:rsid w:val="00644382"/>
    <w:rsid w:val="0064438E"/>
    <w:rsid w:val="006445F4"/>
    <w:rsid w:val="006447A4"/>
    <w:rsid w:val="006448BC"/>
    <w:rsid w:val="00646018"/>
    <w:rsid w:val="006460C7"/>
    <w:rsid w:val="00646278"/>
    <w:rsid w:val="006463C1"/>
    <w:rsid w:val="006464BE"/>
    <w:rsid w:val="006468FA"/>
    <w:rsid w:val="00646913"/>
    <w:rsid w:val="00646A12"/>
    <w:rsid w:val="00646FC0"/>
    <w:rsid w:val="00650757"/>
    <w:rsid w:val="00650DBA"/>
    <w:rsid w:val="00650E4F"/>
    <w:rsid w:val="00650FA5"/>
    <w:rsid w:val="006510D2"/>
    <w:rsid w:val="006512B0"/>
    <w:rsid w:val="00651562"/>
    <w:rsid w:val="0065169A"/>
    <w:rsid w:val="00652423"/>
    <w:rsid w:val="00652B4B"/>
    <w:rsid w:val="00652C11"/>
    <w:rsid w:val="00652E45"/>
    <w:rsid w:val="00653259"/>
    <w:rsid w:val="006538E7"/>
    <w:rsid w:val="00653E02"/>
    <w:rsid w:val="006542C1"/>
    <w:rsid w:val="0065431C"/>
    <w:rsid w:val="00654370"/>
    <w:rsid w:val="00654AB0"/>
    <w:rsid w:val="00654C2F"/>
    <w:rsid w:val="00654FCC"/>
    <w:rsid w:val="00655763"/>
    <w:rsid w:val="00655845"/>
    <w:rsid w:val="00655901"/>
    <w:rsid w:val="00655909"/>
    <w:rsid w:val="006563D3"/>
    <w:rsid w:val="00656546"/>
    <w:rsid w:val="00656EB4"/>
    <w:rsid w:val="0065731B"/>
    <w:rsid w:val="00657CA1"/>
    <w:rsid w:val="00660612"/>
    <w:rsid w:val="00660B80"/>
    <w:rsid w:val="0066146F"/>
    <w:rsid w:val="00661696"/>
    <w:rsid w:val="00661950"/>
    <w:rsid w:val="00662527"/>
    <w:rsid w:val="00662949"/>
    <w:rsid w:val="006634F6"/>
    <w:rsid w:val="00663675"/>
    <w:rsid w:val="00663D97"/>
    <w:rsid w:val="00664255"/>
    <w:rsid w:val="00664576"/>
    <w:rsid w:val="0066463E"/>
    <w:rsid w:val="00664E00"/>
    <w:rsid w:val="0066534F"/>
    <w:rsid w:val="006653A1"/>
    <w:rsid w:val="00665F0C"/>
    <w:rsid w:val="00666351"/>
    <w:rsid w:val="006664D1"/>
    <w:rsid w:val="00667140"/>
    <w:rsid w:val="00667751"/>
    <w:rsid w:val="006677B8"/>
    <w:rsid w:val="00667E4B"/>
    <w:rsid w:val="00670378"/>
    <w:rsid w:val="006703B7"/>
    <w:rsid w:val="006703D3"/>
    <w:rsid w:val="006704D7"/>
    <w:rsid w:val="006706BE"/>
    <w:rsid w:val="00670B15"/>
    <w:rsid w:val="006716E2"/>
    <w:rsid w:val="00671B99"/>
    <w:rsid w:val="00671D32"/>
    <w:rsid w:val="00671FF8"/>
    <w:rsid w:val="00672181"/>
    <w:rsid w:val="00672BCF"/>
    <w:rsid w:val="00672FD1"/>
    <w:rsid w:val="00673C1B"/>
    <w:rsid w:val="00673EF6"/>
    <w:rsid w:val="006742FA"/>
    <w:rsid w:val="00674E03"/>
    <w:rsid w:val="00675142"/>
    <w:rsid w:val="006755E5"/>
    <w:rsid w:val="00675A21"/>
    <w:rsid w:val="00675C66"/>
    <w:rsid w:val="00675F2A"/>
    <w:rsid w:val="006768FB"/>
    <w:rsid w:val="00676A1C"/>
    <w:rsid w:val="00676B18"/>
    <w:rsid w:val="00676CE6"/>
    <w:rsid w:val="006772A8"/>
    <w:rsid w:val="00677391"/>
    <w:rsid w:val="0067759E"/>
    <w:rsid w:val="0067785D"/>
    <w:rsid w:val="00677D4E"/>
    <w:rsid w:val="006807B8"/>
    <w:rsid w:val="0068087C"/>
    <w:rsid w:val="00680E94"/>
    <w:rsid w:val="0068189B"/>
    <w:rsid w:val="00681BA4"/>
    <w:rsid w:val="0068227D"/>
    <w:rsid w:val="00682704"/>
    <w:rsid w:val="00682718"/>
    <w:rsid w:val="00682831"/>
    <w:rsid w:val="006838C4"/>
    <w:rsid w:val="00683BF1"/>
    <w:rsid w:val="00683DF2"/>
    <w:rsid w:val="00684C32"/>
    <w:rsid w:val="00684E7F"/>
    <w:rsid w:val="0068565F"/>
    <w:rsid w:val="00685A3D"/>
    <w:rsid w:val="00685BCF"/>
    <w:rsid w:val="0068601F"/>
    <w:rsid w:val="00686069"/>
    <w:rsid w:val="0068671D"/>
    <w:rsid w:val="0068727F"/>
    <w:rsid w:val="0068787C"/>
    <w:rsid w:val="00687B83"/>
    <w:rsid w:val="00687C9E"/>
    <w:rsid w:val="00687CFB"/>
    <w:rsid w:val="006901DE"/>
    <w:rsid w:val="00690439"/>
    <w:rsid w:val="006904C1"/>
    <w:rsid w:val="006907AD"/>
    <w:rsid w:val="006909AE"/>
    <w:rsid w:val="00691A5D"/>
    <w:rsid w:val="00691D46"/>
    <w:rsid w:val="006922DC"/>
    <w:rsid w:val="006925A0"/>
    <w:rsid w:val="00692EE5"/>
    <w:rsid w:val="00692F94"/>
    <w:rsid w:val="00693A06"/>
    <w:rsid w:val="00693CF9"/>
    <w:rsid w:val="00693E2F"/>
    <w:rsid w:val="00693E72"/>
    <w:rsid w:val="0069448D"/>
    <w:rsid w:val="006950CD"/>
    <w:rsid w:val="00695352"/>
    <w:rsid w:val="006953F1"/>
    <w:rsid w:val="0069549E"/>
    <w:rsid w:val="00695521"/>
    <w:rsid w:val="006959A8"/>
    <w:rsid w:val="00695A9A"/>
    <w:rsid w:val="00695C5C"/>
    <w:rsid w:val="00695D36"/>
    <w:rsid w:val="00696812"/>
    <w:rsid w:val="006972F8"/>
    <w:rsid w:val="006975FA"/>
    <w:rsid w:val="00697CE7"/>
    <w:rsid w:val="00697D22"/>
    <w:rsid w:val="00697FEE"/>
    <w:rsid w:val="006A085F"/>
    <w:rsid w:val="006A0CDF"/>
    <w:rsid w:val="006A0D8A"/>
    <w:rsid w:val="006A112D"/>
    <w:rsid w:val="006A11F6"/>
    <w:rsid w:val="006A154A"/>
    <w:rsid w:val="006A193E"/>
    <w:rsid w:val="006A2301"/>
    <w:rsid w:val="006A2570"/>
    <w:rsid w:val="006A2A0C"/>
    <w:rsid w:val="006A2A80"/>
    <w:rsid w:val="006A2AE6"/>
    <w:rsid w:val="006A2C99"/>
    <w:rsid w:val="006A2FB7"/>
    <w:rsid w:val="006A3413"/>
    <w:rsid w:val="006A356D"/>
    <w:rsid w:val="006A3638"/>
    <w:rsid w:val="006A3C1E"/>
    <w:rsid w:val="006A3F41"/>
    <w:rsid w:val="006A483D"/>
    <w:rsid w:val="006A4C90"/>
    <w:rsid w:val="006A520C"/>
    <w:rsid w:val="006A577E"/>
    <w:rsid w:val="006A60EB"/>
    <w:rsid w:val="006A6A4B"/>
    <w:rsid w:val="006A6CD3"/>
    <w:rsid w:val="006A6F25"/>
    <w:rsid w:val="006A7298"/>
    <w:rsid w:val="006A7822"/>
    <w:rsid w:val="006B0343"/>
    <w:rsid w:val="006B0F12"/>
    <w:rsid w:val="006B126F"/>
    <w:rsid w:val="006B149F"/>
    <w:rsid w:val="006B18DD"/>
    <w:rsid w:val="006B1DB5"/>
    <w:rsid w:val="006B22DE"/>
    <w:rsid w:val="006B2501"/>
    <w:rsid w:val="006B279E"/>
    <w:rsid w:val="006B2A39"/>
    <w:rsid w:val="006B30DC"/>
    <w:rsid w:val="006B3BA3"/>
    <w:rsid w:val="006B4433"/>
    <w:rsid w:val="006B49E5"/>
    <w:rsid w:val="006B4A4E"/>
    <w:rsid w:val="006B50C8"/>
    <w:rsid w:val="006B5C24"/>
    <w:rsid w:val="006B5DF6"/>
    <w:rsid w:val="006B5E26"/>
    <w:rsid w:val="006B5F73"/>
    <w:rsid w:val="006B63B5"/>
    <w:rsid w:val="006B7EE2"/>
    <w:rsid w:val="006C04BA"/>
    <w:rsid w:val="006C070C"/>
    <w:rsid w:val="006C0A52"/>
    <w:rsid w:val="006C1201"/>
    <w:rsid w:val="006C12E3"/>
    <w:rsid w:val="006C1A93"/>
    <w:rsid w:val="006C1E2C"/>
    <w:rsid w:val="006C2B9D"/>
    <w:rsid w:val="006C36D4"/>
    <w:rsid w:val="006C3CB4"/>
    <w:rsid w:val="006C4A0E"/>
    <w:rsid w:val="006C56CB"/>
    <w:rsid w:val="006C5F82"/>
    <w:rsid w:val="006C6976"/>
    <w:rsid w:val="006C6AB0"/>
    <w:rsid w:val="006C763B"/>
    <w:rsid w:val="006C7D0D"/>
    <w:rsid w:val="006C7F41"/>
    <w:rsid w:val="006D003B"/>
    <w:rsid w:val="006D01AD"/>
    <w:rsid w:val="006D01D2"/>
    <w:rsid w:val="006D041A"/>
    <w:rsid w:val="006D12FA"/>
    <w:rsid w:val="006D135B"/>
    <w:rsid w:val="006D1479"/>
    <w:rsid w:val="006D1602"/>
    <w:rsid w:val="006D2331"/>
    <w:rsid w:val="006D28AC"/>
    <w:rsid w:val="006D35C6"/>
    <w:rsid w:val="006D36A7"/>
    <w:rsid w:val="006D3F10"/>
    <w:rsid w:val="006D462B"/>
    <w:rsid w:val="006D47D1"/>
    <w:rsid w:val="006D483F"/>
    <w:rsid w:val="006D4954"/>
    <w:rsid w:val="006D55EA"/>
    <w:rsid w:val="006D57BA"/>
    <w:rsid w:val="006D5F3A"/>
    <w:rsid w:val="006D60A6"/>
    <w:rsid w:val="006D63C2"/>
    <w:rsid w:val="006D63D9"/>
    <w:rsid w:val="006D65E0"/>
    <w:rsid w:val="006D665B"/>
    <w:rsid w:val="006D695D"/>
    <w:rsid w:val="006D71A0"/>
    <w:rsid w:val="006D71F8"/>
    <w:rsid w:val="006E11BA"/>
    <w:rsid w:val="006E16A3"/>
    <w:rsid w:val="006E23A7"/>
    <w:rsid w:val="006E27B7"/>
    <w:rsid w:val="006E2AD4"/>
    <w:rsid w:val="006E2C46"/>
    <w:rsid w:val="006E2EF0"/>
    <w:rsid w:val="006E2F61"/>
    <w:rsid w:val="006E38C8"/>
    <w:rsid w:val="006E3CEC"/>
    <w:rsid w:val="006E3E35"/>
    <w:rsid w:val="006E3FB4"/>
    <w:rsid w:val="006E4173"/>
    <w:rsid w:val="006E41A9"/>
    <w:rsid w:val="006E468A"/>
    <w:rsid w:val="006E470E"/>
    <w:rsid w:val="006E4907"/>
    <w:rsid w:val="006E4ABD"/>
    <w:rsid w:val="006E4FC2"/>
    <w:rsid w:val="006E5285"/>
    <w:rsid w:val="006E5A0B"/>
    <w:rsid w:val="006E62FB"/>
    <w:rsid w:val="006E64AA"/>
    <w:rsid w:val="006E64C8"/>
    <w:rsid w:val="006E6B92"/>
    <w:rsid w:val="006E6BDB"/>
    <w:rsid w:val="006E6C38"/>
    <w:rsid w:val="006E6D30"/>
    <w:rsid w:val="006E70E3"/>
    <w:rsid w:val="006E79F6"/>
    <w:rsid w:val="006F0651"/>
    <w:rsid w:val="006F085F"/>
    <w:rsid w:val="006F0A88"/>
    <w:rsid w:val="006F0B19"/>
    <w:rsid w:val="006F14E2"/>
    <w:rsid w:val="006F1809"/>
    <w:rsid w:val="006F1859"/>
    <w:rsid w:val="006F1B21"/>
    <w:rsid w:val="006F1C60"/>
    <w:rsid w:val="006F2177"/>
    <w:rsid w:val="006F3550"/>
    <w:rsid w:val="006F35EC"/>
    <w:rsid w:val="006F3BC5"/>
    <w:rsid w:val="006F43F0"/>
    <w:rsid w:val="006F493B"/>
    <w:rsid w:val="006F49D6"/>
    <w:rsid w:val="006F4A1A"/>
    <w:rsid w:val="006F5041"/>
    <w:rsid w:val="006F518F"/>
    <w:rsid w:val="006F52D9"/>
    <w:rsid w:val="006F52E0"/>
    <w:rsid w:val="006F5719"/>
    <w:rsid w:val="006F5CAE"/>
    <w:rsid w:val="006F5D99"/>
    <w:rsid w:val="006F65C9"/>
    <w:rsid w:val="006F6DA3"/>
    <w:rsid w:val="006F6F94"/>
    <w:rsid w:val="006F7A35"/>
    <w:rsid w:val="006F7F1C"/>
    <w:rsid w:val="0070005B"/>
    <w:rsid w:val="007001F0"/>
    <w:rsid w:val="00700668"/>
    <w:rsid w:val="00701BDE"/>
    <w:rsid w:val="00701E0C"/>
    <w:rsid w:val="00701E93"/>
    <w:rsid w:val="00702ACC"/>
    <w:rsid w:val="00702D20"/>
    <w:rsid w:val="007034AA"/>
    <w:rsid w:val="00703783"/>
    <w:rsid w:val="00704739"/>
    <w:rsid w:val="00704D10"/>
    <w:rsid w:val="00705239"/>
    <w:rsid w:val="007054C6"/>
    <w:rsid w:val="00705796"/>
    <w:rsid w:val="00705B54"/>
    <w:rsid w:val="00705E83"/>
    <w:rsid w:val="0070600A"/>
    <w:rsid w:val="00706443"/>
    <w:rsid w:val="0070657E"/>
    <w:rsid w:val="007065ED"/>
    <w:rsid w:val="00706C1D"/>
    <w:rsid w:val="00706F20"/>
    <w:rsid w:val="00707443"/>
    <w:rsid w:val="00710243"/>
    <w:rsid w:val="00710413"/>
    <w:rsid w:val="0071066B"/>
    <w:rsid w:val="00710797"/>
    <w:rsid w:val="00710FBA"/>
    <w:rsid w:val="0071181C"/>
    <w:rsid w:val="007120DE"/>
    <w:rsid w:val="00712D84"/>
    <w:rsid w:val="0071318C"/>
    <w:rsid w:val="0071359E"/>
    <w:rsid w:val="00713698"/>
    <w:rsid w:val="007136B5"/>
    <w:rsid w:val="00713791"/>
    <w:rsid w:val="00713F85"/>
    <w:rsid w:val="00714108"/>
    <w:rsid w:val="0071435D"/>
    <w:rsid w:val="00714416"/>
    <w:rsid w:val="0071460C"/>
    <w:rsid w:val="00714F58"/>
    <w:rsid w:val="0071547C"/>
    <w:rsid w:val="007154BD"/>
    <w:rsid w:val="007154FB"/>
    <w:rsid w:val="00715A09"/>
    <w:rsid w:val="00715C2E"/>
    <w:rsid w:val="00715FC5"/>
    <w:rsid w:val="0071628B"/>
    <w:rsid w:val="007165BD"/>
    <w:rsid w:val="00716638"/>
    <w:rsid w:val="00716CF0"/>
    <w:rsid w:val="00716EB7"/>
    <w:rsid w:val="00716FB9"/>
    <w:rsid w:val="007172F1"/>
    <w:rsid w:val="00717621"/>
    <w:rsid w:val="00717A7B"/>
    <w:rsid w:val="00717CEE"/>
    <w:rsid w:val="00717E57"/>
    <w:rsid w:val="00720778"/>
    <w:rsid w:val="00720C79"/>
    <w:rsid w:val="007211F8"/>
    <w:rsid w:val="00721501"/>
    <w:rsid w:val="007217BB"/>
    <w:rsid w:val="007219FB"/>
    <w:rsid w:val="00721AF5"/>
    <w:rsid w:val="007220C8"/>
    <w:rsid w:val="007220C9"/>
    <w:rsid w:val="00722BA9"/>
    <w:rsid w:val="00722BCB"/>
    <w:rsid w:val="00722F7B"/>
    <w:rsid w:val="00723BCD"/>
    <w:rsid w:val="007244CC"/>
    <w:rsid w:val="007246EF"/>
    <w:rsid w:val="00724844"/>
    <w:rsid w:val="007249AC"/>
    <w:rsid w:val="007255B1"/>
    <w:rsid w:val="00725E08"/>
    <w:rsid w:val="007268CD"/>
    <w:rsid w:val="00726A9E"/>
    <w:rsid w:val="0072723D"/>
    <w:rsid w:val="0073035F"/>
    <w:rsid w:val="007307D9"/>
    <w:rsid w:val="007328D4"/>
    <w:rsid w:val="007329AC"/>
    <w:rsid w:val="00733143"/>
    <w:rsid w:val="007345AA"/>
    <w:rsid w:val="00734693"/>
    <w:rsid w:val="00734BDA"/>
    <w:rsid w:val="00734E75"/>
    <w:rsid w:val="00735413"/>
    <w:rsid w:val="007354D2"/>
    <w:rsid w:val="00735723"/>
    <w:rsid w:val="007358D6"/>
    <w:rsid w:val="00735AC7"/>
    <w:rsid w:val="007361BA"/>
    <w:rsid w:val="0073630E"/>
    <w:rsid w:val="00736529"/>
    <w:rsid w:val="00736EAA"/>
    <w:rsid w:val="0073704E"/>
    <w:rsid w:val="007377CD"/>
    <w:rsid w:val="00737ACC"/>
    <w:rsid w:val="00737B92"/>
    <w:rsid w:val="00737C9E"/>
    <w:rsid w:val="00737FD9"/>
    <w:rsid w:val="00740407"/>
    <w:rsid w:val="00740978"/>
    <w:rsid w:val="00740C45"/>
    <w:rsid w:val="00740CC3"/>
    <w:rsid w:val="00740DBB"/>
    <w:rsid w:val="0074113B"/>
    <w:rsid w:val="00741958"/>
    <w:rsid w:val="00741CBF"/>
    <w:rsid w:val="00742A91"/>
    <w:rsid w:val="00742EFB"/>
    <w:rsid w:val="00743472"/>
    <w:rsid w:val="007439B0"/>
    <w:rsid w:val="00743B58"/>
    <w:rsid w:val="00743BBD"/>
    <w:rsid w:val="00743C51"/>
    <w:rsid w:val="007442E4"/>
    <w:rsid w:val="00744A92"/>
    <w:rsid w:val="00744EB3"/>
    <w:rsid w:val="00745158"/>
    <w:rsid w:val="00745669"/>
    <w:rsid w:val="007459F2"/>
    <w:rsid w:val="00746143"/>
    <w:rsid w:val="0074620E"/>
    <w:rsid w:val="007463A0"/>
    <w:rsid w:val="00746965"/>
    <w:rsid w:val="00746DBF"/>
    <w:rsid w:val="00750652"/>
    <w:rsid w:val="0075084B"/>
    <w:rsid w:val="0075099A"/>
    <w:rsid w:val="00750B2B"/>
    <w:rsid w:val="00750E1E"/>
    <w:rsid w:val="00750F2C"/>
    <w:rsid w:val="00750FAA"/>
    <w:rsid w:val="0075111B"/>
    <w:rsid w:val="007514D3"/>
    <w:rsid w:val="00751570"/>
    <w:rsid w:val="007516FE"/>
    <w:rsid w:val="00751967"/>
    <w:rsid w:val="00752042"/>
    <w:rsid w:val="00752D3F"/>
    <w:rsid w:val="007533D3"/>
    <w:rsid w:val="007536B3"/>
    <w:rsid w:val="0075408D"/>
    <w:rsid w:val="007545F0"/>
    <w:rsid w:val="00754CBC"/>
    <w:rsid w:val="00754DF3"/>
    <w:rsid w:val="007565F7"/>
    <w:rsid w:val="007567A3"/>
    <w:rsid w:val="00756A61"/>
    <w:rsid w:val="00757426"/>
    <w:rsid w:val="0075753F"/>
    <w:rsid w:val="00757794"/>
    <w:rsid w:val="0076083B"/>
    <w:rsid w:val="00761DBC"/>
    <w:rsid w:val="00762221"/>
    <w:rsid w:val="00762359"/>
    <w:rsid w:val="00762887"/>
    <w:rsid w:val="00762DA2"/>
    <w:rsid w:val="00762FE2"/>
    <w:rsid w:val="0076323F"/>
    <w:rsid w:val="007634EA"/>
    <w:rsid w:val="00763DF0"/>
    <w:rsid w:val="0076412B"/>
    <w:rsid w:val="00764430"/>
    <w:rsid w:val="0076471C"/>
    <w:rsid w:val="007649E8"/>
    <w:rsid w:val="00765374"/>
    <w:rsid w:val="00765986"/>
    <w:rsid w:val="00765C75"/>
    <w:rsid w:val="00765F91"/>
    <w:rsid w:val="0076617A"/>
    <w:rsid w:val="00766356"/>
    <w:rsid w:val="007668B3"/>
    <w:rsid w:val="00766DB6"/>
    <w:rsid w:val="00766E50"/>
    <w:rsid w:val="00766EF0"/>
    <w:rsid w:val="00767260"/>
    <w:rsid w:val="0077024C"/>
    <w:rsid w:val="00770A4A"/>
    <w:rsid w:val="007715D7"/>
    <w:rsid w:val="00771CD1"/>
    <w:rsid w:val="00772429"/>
    <w:rsid w:val="00772EC8"/>
    <w:rsid w:val="0077337F"/>
    <w:rsid w:val="00773478"/>
    <w:rsid w:val="00773601"/>
    <w:rsid w:val="00773A8E"/>
    <w:rsid w:val="00773B00"/>
    <w:rsid w:val="00773D06"/>
    <w:rsid w:val="007740C5"/>
    <w:rsid w:val="0077440E"/>
    <w:rsid w:val="00774413"/>
    <w:rsid w:val="00774780"/>
    <w:rsid w:val="007747DC"/>
    <w:rsid w:val="00774AEF"/>
    <w:rsid w:val="00774F68"/>
    <w:rsid w:val="0077504C"/>
    <w:rsid w:val="007752E9"/>
    <w:rsid w:val="00775A4B"/>
    <w:rsid w:val="00775C43"/>
    <w:rsid w:val="00775C93"/>
    <w:rsid w:val="00775E10"/>
    <w:rsid w:val="007760EF"/>
    <w:rsid w:val="00776492"/>
    <w:rsid w:val="00776B82"/>
    <w:rsid w:val="00776DF2"/>
    <w:rsid w:val="007770A9"/>
    <w:rsid w:val="00777A10"/>
    <w:rsid w:val="00777A7F"/>
    <w:rsid w:val="007801D2"/>
    <w:rsid w:val="0078123E"/>
    <w:rsid w:val="007817E0"/>
    <w:rsid w:val="0078197E"/>
    <w:rsid w:val="007819E7"/>
    <w:rsid w:val="00781A9B"/>
    <w:rsid w:val="00781EE5"/>
    <w:rsid w:val="007827DE"/>
    <w:rsid w:val="00782D85"/>
    <w:rsid w:val="00783100"/>
    <w:rsid w:val="00783660"/>
    <w:rsid w:val="00783A2C"/>
    <w:rsid w:val="00783C97"/>
    <w:rsid w:val="00783FE9"/>
    <w:rsid w:val="0078401C"/>
    <w:rsid w:val="00784869"/>
    <w:rsid w:val="007849F3"/>
    <w:rsid w:val="00784B78"/>
    <w:rsid w:val="00784BB1"/>
    <w:rsid w:val="007851C0"/>
    <w:rsid w:val="00785D6D"/>
    <w:rsid w:val="00785E97"/>
    <w:rsid w:val="007867C0"/>
    <w:rsid w:val="00786A4A"/>
    <w:rsid w:val="00786C58"/>
    <w:rsid w:val="0078712B"/>
    <w:rsid w:val="007873B3"/>
    <w:rsid w:val="00787676"/>
    <w:rsid w:val="00787729"/>
    <w:rsid w:val="00787C30"/>
    <w:rsid w:val="00787D37"/>
    <w:rsid w:val="00787D4F"/>
    <w:rsid w:val="00787DDE"/>
    <w:rsid w:val="00787EDF"/>
    <w:rsid w:val="00790624"/>
    <w:rsid w:val="00790820"/>
    <w:rsid w:val="00790825"/>
    <w:rsid w:val="00790F3C"/>
    <w:rsid w:val="007916D1"/>
    <w:rsid w:val="0079211B"/>
    <w:rsid w:val="007926AC"/>
    <w:rsid w:val="00792B1A"/>
    <w:rsid w:val="00792C87"/>
    <w:rsid w:val="00792CC6"/>
    <w:rsid w:val="00792DFA"/>
    <w:rsid w:val="007931AB"/>
    <w:rsid w:val="0079385E"/>
    <w:rsid w:val="00793E26"/>
    <w:rsid w:val="00793E40"/>
    <w:rsid w:val="007940DD"/>
    <w:rsid w:val="0079443C"/>
    <w:rsid w:val="00794C7A"/>
    <w:rsid w:val="00794DDA"/>
    <w:rsid w:val="00795177"/>
    <w:rsid w:val="00795312"/>
    <w:rsid w:val="00795328"/>
    <w:rsid w:val="00795AD6"/>
    <w:rsid w:val="00796737"/>
    <w:rsid w:val="0079748E"/>
    <w:rsid w:val="007A0397"/>
    <w:rsid w:val="007A04F2"/>
    <w:rsid w:val="007A08F0"/>
    <w:rsid w:val="007A0F96"/>
    <w:rsid w:val="007A0FAB"/>
    <w:rsid w:val="007A1AC1"/>
    <w:rsid w:val="007A1C78"/>
    <w:rsid w:val="007A1F4D"/>
    <w:rsid w:val="007A3C5E"/>
    <w:rsid w:val="007A3CB0"/>
    <w:rsid w:val="007A3FD8"/>
    <w:rsid w:val="007A415E"/>
    <w:rsid w:val="007A4280"/>
    <w:rsid w:val="007A4341"/>
    <w:rsid w:val="007A4AA1"/>
    <w:rsid w:val="007A4B3A"/>
    <w:rsid w:val="007A53DD"/>
    <w:rsid w:val="007A5895"/>
    <w:rsid w:val="007A595F"/>
    <w:rsid w:val="007A60CE"/>
    <w:rsid w:val="007A6412"/>
    <w:rsid w:val="007A68D9"/>
    <w:rsid w:val="007A6E15"/>
    <w:rsid w:val="007A7A19"/>
    <w:rsid w:val="007A7E04"/>
    <w:rsid w:val="007A7F8B"/>
    <w:rsid w:val="007B0535"/>
    <w:rsid w:val="007B1710"/>
    <w:rsid w:val="007B19DD"/>
    <w:rsid w:val="007B1D42"/>
    <w:rsid w:val="007B216E"/>
    <w:rsid w:val="007B2450"/>
    <w:rsid w:val="007B28FE"/>
    <w:rsid w:val="007B3A4D"/>
    <w:rsid w:val="007B4153"/>
    <w:rsid w:val="007B430E"/>
    <w:rsid w:val="007B453B"/>
    <w:rsid w:val="007B4A18"/>
    <w:rsid w:val="007B4A2B"/>
    <w:rsid w:val="007B505C"/>
    <w:rsid w:val="007B5511"/>
    <w:rsid w:val="007B5D2A"/>
    <w:rsid w:val="007B5E7E"/>
    <w:rsid w:val="007B5FEF"/>
    <w:rsid w:val="007B68E1"/>
    <w:rsid w:val="007B6C92"/>
    <w:rsid w:val="007B771F"/>
    <w:rsid w:val="007B7726"/>
    <w:rsid w:val="007B7D30"/>
    <w:rsid w:val="007B7FAD"/>
    <w:rsid w:val="007C0858"/>
    <w:rsid w:val="007C18C8"/>
    <w:rsid w:val="007C1BED"/>
    <w:rsid w:val="007C1E9B"/>
    <w:rsid w:val="007C22D5"/>
    <w:rsid w:val="007C30C4"/>
    <w:rsid w:val="007C3358"/>
    <w:rsid w:val="007C3B0A"/>
    <w:rsid w:val="007C3BCD"/>
    <w:rsid w:val="007C409B"/>
    <w:rsid w:val="007C410F"/>
    <w:rsid w:val="007C4F8B"/>
    <w:rsid w:val="007C54B3"/>
    <w:rsid w:val="007C583B"/>
    <w:rsid w:val="007C5F5B"/>
    <w:rsid w:val="007C60D1"/>
    <w:rsid w:val="007C60E4"/>
    <w:rsid w:val="007C62C4"/>
    <w:rsid w:val="007C66A2"/>
    <w:rsid w:val="007C6E8F"/>
    <w:rsid w:val="007C7AFF"/>
    <w:rsid w:val="007C7FD6"/>
    <w:rsid w:val="007D022B"/>
    <w:rsid w:val="007D0578"/>
    <w:rsid w:val="007D0698"/>
    <w:rsid w:val="007D0EDA"/>
    <w:rsid w:val="007D0F7F"/>
    <w:rsid w:val="007D12DF"/>
    <w:rsid w:val="007D1698"/>
    <w:rsid w:val="007D169C"/>
    <w:rsid w:val="007D1A01"/>
    <w:rsid w:val="007D1B4B"/>
    <w:rsid w:val="007D224F"/>
    <w:rsid w:val="007D2821"/>
    <w:rsid w:val="007D296D"/>
    <w:rsid w:val="007D31BE"/>
    <w:rsid w:val="007D32C2"/>
    <w:rsid w:val="007D32D0"/>
    <w:rsid w:val="007D36C1"/>
    <w:rsid w:val="007D3834"/>
    <w:rsid w:val="007D3CB0"/>
    <w:rsid w:val="007D42D4"/>
    <w:rsid w:val="007D4512"/>
    <w:rsid w:val="007D46EC"/>
    <w:rsid w:val="007D48CD"/>
    <w:rsid w:val="007D49EE"/>
    <w:rsid w:val="007D4BAE"/>
    <w:rsid w:val="007D4C53"/>
    <w:rsid w:val="007D4E08"/>
    <w:rsid w:val="007D5007"/>
    <w:rsid w:val="007D553A"/>
    <w:rsid w:val="007D5864"/>
    <w:rsid w:val="007D587B"/>
    <w:rsid w:val="007D642B"/>
    <w:rsid w:val="007D6D8C"/>
    <w:rsid w:val="007D779E"/>
    <w:rsid w:val="007D7FAC"/>
    <w:rsid w:val="007E0166"/>
    <w:rsid w:val="007E0BF0"/>
    <w:rsid w:val="007E11DA"/>
    <w:rsid w:val="007E139B"/>
    <w:rsid w:val="007E1709"/>
    <w:rsid w:val="007E2071"/>
    <w:rsid w:val="007E21B4"/>
    <w:rsid w:val="007E275D"/>
    <w:rsid w:val="007E3F9D"/>
    <w:rsid w:val="007E42AC"/>
    <w:rsid w:val="007E442B"/>
    <w:rsid w:val="007E4EED"/>
    <w:rsid w:val="007E592C"/>
    <w:rsid w:val="007E594C"/>
    <w:rsid w:val="007E5D3A"/>
    <w:rsid w:val="007E6050"/>
    <w:rsid w:val="007E620C"/>
    <w:rsid w:val="007E7629"/>
    <w:rsid w:val="007E7865"/>
    <w:rsid w:val="007E79F7"/>
    <w:rsid w:val="007E7A73"/>
    <w:rsid w:val="007E7ACA"/>
    <w:rsid w:val="007F0146"/>
    <w:rsid w:val="007F045F"/>
    <w:rsid w:val="007F082D"/>
    <w:rsid w:val="007F11E4"/>
    <w:rsid w:val="007F1492"/>
    <w:rsid w:val="007F1647"/>
    <w:rsid w:val="007F1E07"/>
    <w:rsid w:val="007F1E33"/>
    <w:rsid w:val="007F21F9"/>
    <w:rsid w:val="007F29F8"/>
    <w:rsid w:val="007F3283"/>
    <w:rsid w:val="007F32A6"/>
    <w:rsid w:val="007F370B"/>
    <w:rsid w:val="007F3730"/>
    <w:rsid w:val="007F3B6F"/>
    <w:rsid w:val="007F3F45"/>
    <w:rsid w:val="007F4200"/>
    <w:rsid w:val="007F429E"/>
    <w:rsid w:val="007F477D"/>
    <w:rsid w:val="007F4A34"/>
    <w:rsid w:val="007F4D77"/>
    <w:rsid w:val="007F5D3E"/>
    <w:rsid w:val="007F62B6"/>
    <w:rsid w:val="007F671C"/>
    <w:rsid w:val="007F6FC3"/>
    <w:rsid w:val="007F71D2"/>
    <w:rsid w:val="007F73B8"/>
    <w:rsid w:val="007F74D4"/>
    <w:rsid w:val="007F770C"/>
    <w:rsid w:val="007F7A14"/>
    <w:rsid w:val="007F7D11"/>
    <w:rsid w:val="00800104"/>
    <w:rsid w:val="00800517"/>
    <w:rsid w:val="00800F04"/>
    <w:rsid w:val="0080168E"/>
    <w:rsid w:val="00801E85"/>
    <w:rsid w:val="0080217E"/>
    <w:rsid w:val="00802C27"/>
    <w:rsid w:val="008034CD"/>
    <w:rsid w:val="00803FE8"/>
    <w:rsid w:val="00804D4C"/>
    <w:rsid w:val="0080502F"/>
    <w:rsid w:val="0080506D"/>
    <w:rsid w:val="0080547B"/>
    <w:rsid w:val="00805DA2"/>
    <w:rsid w:val="0080651B"/>
    <w:rsid w:val="0080652F"/>
    <w:rsid w:val="0080711D"/>
    <w:rsid w:val="0080755C"/>
    <w:rsid w:val="00807B07"/>
    <w:rsid w:val="00807F22"/>
    <w:rsid w:val="00807F4B"/>
    <w:rsid w:val="008107E7"/>
    <w:rsid w:val="00810B79"/>
    <w:rsid w:val="00810BCE"/>
    <w:rsid w:val="00811442"/>
    <w:rsid w:val="008115A5"/>
    <w:rsid w:val="00811DB4"/>
    <w:rsid w:val="008120FF"/>
    <w:rsid w:val="0081227B"/>
    <w:rsid w:val="00812711"/>
    <w:rsid w:val="00812827"/>
    <w:rsid w:val="00812B7F"/>
    <w:rsid w:val="00812D16"/>
    <w:rsid w:val="00812E6E"/>
    <w:rsid w:val="00813042"/>
    <w:rsid w:val="00813597"/>
    <w:rsid w:val="008138E9"/>
    <w:rsid w:val="008139F1"/>
    <w:rsid w:val="00813A91"/>
    <w:rsid w:val="00813B51"/>
    <w:rsid w:val="0081489F"/>
    <w:rsid w:val="00814B12"/>
    <w:rsid w:val="00815161"/>
    <w:rsid w:val="0081601E"/>
    <w:rsid w:val="00816113"/>
    <w:rsid w:val="00816263"/>
    <w:rsid w:val="008166F0"/>
    <w:rsid w:val="00816CBF"/>
    <w:rsid w:val="00816F57"/>
    <w:rsid w:val="0081781D"/>
    <w:rsid w:val="00817D3E"/>
    <w:rsid w:val="008202D1"/>
    <w:rsid w:val="0082086B"/>
    <w:rsid w:val="00820DB6"/>
    <w:rsid w:val="00820E43"/>
    <w:rsid w:val="0082104C"/>
    <w:rsid w:val="008212B7"/>
    <w:rsid w:val="0082143D"/>
    <w:rsid w:val="00821600"/>
    <w:rsid w:val="0082166A"/>
    <w:rsid w:val="00822326"/>
    <w:rsid w:val="00822799"/>
    <w:rsid w:val="008227EA"/>
    <w:rsid w:val="00822988"/>
    <w:rsid w:val="00822DEF"/>
    <w:rsid w:val="00822F88"/>
    <w:rsid w:val="00823052"/>
    <w:rsid w:val="0082309F"/>
    <w:rsid w:val="008231E9"/>
    <w:rsid w:val="008231FC"/>
    <w:rsid w:val="008232AD"/>
    <w:rsid w:val="0082339E"/>
    <w:rsid w:val="008237BA"/>
    <w:rsid w:val="008240E8"/>
    <w:rsid w:val="00824128"/>
    <w:rsid w:val="00824693"/>
    <w:rsid w:val="008250AE"/>
    <w:rsid w:val="008250F1"/>
    <w:rsid w:val="00825220"/>
    <w:rsid w:val="008252CE"/>
    <w:rsid w:val="00825338"/>
    <w:rsid w:val="008253D9"/>
    <w:rsid w:val="008267AC"/>
    <w:rsid w:val="00826A87"/>
    <w:rsid w:val="00826B5E"/>
    <w:rsid w:val="00826FE0"/>
    <w:rsid w:val="00827045"/>
    <w:rsid w:val="008271E8"/>
    <w:rsid w:val="0082731F"/>
    <w:rsid w:val="008273DF"/>
    <w:rsid w:val="0082745C"/>
    <w:rsid w:val="00827839"/>
    <w:rsid w:val="008279A4"/>
    <w:rsid w:val="00827AF0"/>
    <w:rsid w:val="00827D46"/>
    <w:rsid w:val="00827D65"/>
    <w:rsid w:val="00830151"/>
    <w:rsid w:val="008303B1"/>
    <w:rsid w:val="00830437"/>
    <w:rsid w:val="00830AE5"/>
    <w:rsid w:val="00830BCC"/>
    <w:rsid w:val="00830DCC"/>
    <w:rsid w:val="00830FAE"/>
    <w:rsid w:val="0083190E"/>
    <w:rsid w:val="00831A38"/>
    <w:rsid w:val="00832056"/>
    <w:rsid w:val="00832B08"/>
    <w:rsid w:val="00832BEA"/>
    <w:rsid w:val="00832C49"/>
    <w:rsid w:val="00832DBD"/>
    <w:rsid w:val="0083317D"/>
    <w:rsid w:val="00833200"/>
    <w:rsid w:val="00833212"/>
    <w:rsid w:val="008332EE"/>
    <w:rsid w:val="008333A1"/>
    <w:rsid w:val="008335A0"/>
    <w:rsid w:val="00833676"/>
    <w:rsid w:val="008337D1"/>
    <w:rsid w:val="00833F8A"/>
    <w:rsid w:val="00834175"/>
    <w:rsid w:val="00834325"/>
    <w:rsid w:val="008345C3"/>
    <w:rsid w:val="00834D26"/>
    <w:rsid w:val="00834D6E"/>
    <w:rsid w:val="00834EDA"/>
    <w:rsid w:val="00834F51"/>
    <w:rsid w:val="0083605B"/>
    <w:rsid w:val="0083676B"/>
    <w:rsid w:val="0083693B"/>
    <w:rsid w:val="00836D8E"/>
    <w:rsid w:val="00837192"/>
    <w:rsid w:val="008373F6"/>
    <w:rsid w:val="00837557"/>
    <w:rsid w:val="008376B7"/>
    <w:rsid w:val="00840316"/>
    <w:rsid w:val="00840711"/>
    <w:rsid w:val="00840B8B"/>
    <w:rsid w:val="00841645"/>
    <w:rsid w:val="008417D3"/>
    <w:rsid w:val="00841813"/>
    <w:rsid w:val="00841B56"/>
    <w:rsid w:val="00841DE6"/>
    <w:rsid w:val="008422B4"/>
    <w:rsid w:val="008428E6"/>
    <w:rsid w:val="00842970"/>
    <w:rsid w:val="00842E35"/>
    <w:rsid w:val="008433F5"/>
    <w:rsid w:val="0084351C"/>
    <w:rsid w:val="00843871"/>
    <w:rsid w:val="00843C8F"/>
    <w:rsid w:val="00844024"/>
    <w:rsid w:val="00844122"/>
    <w:rsid w:val="00844CAD"/>
    <w:rsid w:val="00844E3B"/>
    <w:rsid w:val="00844EC1"/>
    <w:rsid w:val="008451FE"/>
    <w:rsid w:val="0084536C"/>
    <w:rsid w:val="0084575D"/>
    <w:rsid w:val="0084649C"/>
    <w:rsid w:val="008464B2"/>
    <w:rsid w:val="00846D5F"/>
    <w:rsid w:val="00846D70"/>
    <w:rsid w:val="00847131"/>
    <w:rsid w:val="008471D3"/>
    <w:rsid w:val="008472D5"/>
    <w:rsid w:val="00847314"/>
    <w:rsid w:val="00847869"/>
    <w:rsid w:val="00847EB8"/>
    <w:rsid w:val="0085062E"/>
    <w:rsid w:val="00851393"/>
    <w:rsid w:val="008513C6"/>
    <w:rsid w:val="00851631"/>
    <w:rsid w:val="008520FD"/>
    <w:rsid w:val="0085284D"/>
    <w:rsid w:val="00852886"/>
    <w:rsid w:val="0085327D"/>
    <w:rsid w:val="00853338"/>
    <w:rsid w:val="008537B2"/>
    <w:rsid w:val="00853954"/>
    <w:rsid w:val="00853B09"/>
    <w:rsid w:val="00854185"/>
    <w:rsid w:val="008541BA"/>
    <w:rsid w:val="00854ACD"/>
    <w:rsid w:val="00854C45"/>
    <w:rsid w:val="00855020"/>
    <w:rsid w:val="00855A21"/>
    <w:rsid w:val="00855C98"/>
    <w:rsid w:val="00855F1E"/>
    <w:rsid w:val="00855FE2"/>
    <w:rsid w:val="00856380"/>
    <w:rsid w:val="008568C0"/>
    <w:rsid w:val="00856D57"/>
    <w:rsid w:val="00856DA6"/>
    <w:rsid w:val="0085709F"/>
    <w:rsid w:val="008576D1"/>
    <w:rsid w:val="008577E2"/>
    <w:rsid w:val="008578A0"/>
    <w:rsid w:val="008578B3"/>
    <w:rsid w:val="00857990"/>
    <w:rsid w:val="008579F9"/>
    <w:rsid w:val="00857BAB"/>
    <w:rsid w:val="00860757"/>
    <w:rsid w:val="00860C8D"/>
    <w:rsid w:val="0086109B"/>
    <w:rsid w:val="008618B0"/>
    <w:rsid w:val="00861F6D"/>
    <w:rsid w:val="00862540"/>
    <w:rsid w:val="008627A1"/>
    <w:rsid w:val="00862C67"/>
    <w:rsid w:val="00862D9D"/>
    <w:rsid w:val="0086330D"/>
    <w:rsid w:val="008636A4"/>
    <w:rsid w:val="0086386D"/>
    <w:rsid w:val="00864683"/>
    <w:rsid w:val="008649DA"/>
    <w:rsid w:val="00864C19"/>
    <w:rsid w:val="00864D3A"/>
    <w:rsid w:val="00864DF2"/>
    <w:rsid w:val="008653B9"/>
    <w:rsid w:val="00865538"/>
    <w:rsid w:val="0086555A"/>
    <w:rsid w:val="00865ED5"/>
    <w:rsid w:val="00865F1B"/>
    <w:rsid w:val="00866091"/>
    <w:rsid w:val="0086612A"/>
    <w:rsid w:val="008661E5"/>
    <w:rsid w:val="00866550"/>
    <w:rsid w:val="00866D38"/>
    <w:rsid w:val="00867225"/>
    <w:rsid w:val="00867674"/>
    <w:rsid w:val="008676C1"/>
    <w:rsid w:val="008700FC"/>
    <w:rsid w:val="0087066F"/>
    <w:rsid w:val="00870983"/>
    <w:rsid w:val="00871370"/>
    <w:rsid w:val="00871A4A"/>
    <w:rsid w:val="00871C0E"/>
    <w:rsid w:val="00871E48"/>
    <w:rsid w:val="00871FA9"/>
    <w:rsid w:val="008724FF"/>
    <w:rsid w:val="0087296A"/>
    <w:rsid w:val="00872D1D"/>
    <w:rsid w:val="0087314C"/>
    <w:rsid w:val="0087314D"/>
    <w:rsid w:val="008732AE"/>
    <w:rsid w:val="00873D6B"/>
    <w:rsid w:val="008747EE"/>
    <w:rsid w:val="00874C60"/>
    <w:rsid w:val="00874F6C"/>
    <w:rsid w:val="00875158"/>
    <w:rsid w:val="00875186"/>
    <w:rsid w:val="00875188"/>
    <w:rsid w:val="008754B1"/>
    <w:rsid w:val="008758C9"/>
    <w:rsid w:val="00875F6E"/>
    <w:rsid w:val="00876713"/>
    <w:rsid w:val="0087685F"/>
    <w:rsid w:val="00877383"/>
    <w:rsid w:val="00877559"/>
    <w:rsid w:val="00877E92"/>
    <w:rsid w:val="008802CA"/>
    <w:rsid w:val="00880AE0"/>
    <w:rsid w:val="0088106E"/>
    <w:rsid w:val="0088194D"/>
    <w:rsid w:val="0088208E"/>
    <w:rsid w:val="00882319"/>
    <w:rsid w:val="008826EA"/>
    <w:rsid w:val="0088274C"/>
    <w:rsid w:val="00882B88"/>
    <w:rsid w:val="00882BBB"/>
    <w:rsid w:val="00882C80"/>
    <w:rsid w:val="00882C8A"/>
    <w:rsid w:val="0088338A"/>
    <w:rsid w:val="00883554"/>
    <w:rsid w:val="008836F7"/>
    <w:rsid w:val="00883BEF"/>
    <w:rsid w:val="00883D99"/>
    <w:rsid w:val="008842F4"/>
    <w:rsid w:val="00884777"/>
    <w:rsid w:val="00884C31"/>
    <w:rsid w:val="00884FCE"/>
    <w:rsid w:val="008852B5"/>
    <w:rsid w:val="0088534C"/>
    <w:rsid w:val="008853BB"/>
    <w:rsid w:val="008854E0"/>
    <w:rsid w:val="00885796"/>
    <w:rsid w:val="00885F34"/>
    <w:rsid w:val="00886219"/>
    <w:rsid w:val="008866BD"/>
    <w:rsid w:val="00886DEE"/>
    <w:rsid w:val="00890118"/>
    <w:rsid w:val="008903F7"/>
    <w:rsid w:val="00891041"/>
    <w:rsid w:val="008911BA"/>
    <w:rsid w:val="00891DD1"/>
    <w:rsid w:val="00892147"/>
    <w:rsid w:val="00892355"/>
    <w:rsid w:val="008923BB"/>
    <w:rsid w:val="008934B5"/>
    <w:rsid w:val="008940F5"/>
    <w:rsid w:val="0089444C"/>
    <w:rsid w:val="008949B3"/>
    <w:rsid w:val="00894ADF"/>
    <w:rsid w:val="00895174"/>
    <w:rsid w:val="00895540"/>
    <w:rsid w:val="00895A59"/>
    <w:rsid w:val="00895B45"/>
    <w:rsid w:val="008962EE"/>
    <w:rsid w:val="008968D1"/>
    <w:rsid w:val="00896B48"/>
    <w:rsid w:val="00897274"/>
    <w:rsid w:val="00897C75"/>
    <w:rsid w:val="008A010C"/>
    <w:rsid w:val="008A0254"/>
    <w:rsid w:val="008A0AC7"/>
    <w:rsid w:val="008A0CCF"/>
    <w:rsid w:val="008A16C8"/>
    <w:rsid w:val="008A18B8"/>
    <w:rsid w:val="008A197A"/>
    <w:rsid w:val="008A20A2"/>
    <w:rsid w:val="008A2181"/>
    <w:rsid w:val="008A2185"/>
    <w:rsid w:val="008A22F1"/>
    <w:rsid w:val="008A3759"/>
    <w:rsid w:val="008A376B"/>
    <w:rsid w:val="008A3B7C"/>
    <w:rsid w:val="008A4353"/>
    <w:rsid w:val="008A4B40"/>
    <w:rsid w:val="008A558A"/>
    <w:rsid w:val="008A5596"/>
    <w:rsid w:val="008A5975"/>
    <w:rsid w:val="008A5EBE"/>
    <w:rsid w:val="008A5F29"/>
    <w:rsid w:val="008A605D"/>
    <w:rsid w:val="008A6372"/>
    <w:rsid w:val="008A654F"/>
    <w:rsid w:val="008A65E6"/>
    <w:rsid w:val="008A674A"/>
    <w:rsid w:val="008A6A54"/>
    <w:rsid w:val="008A6B7E"/>
    <w:rsid w:val="008A6E2D"/>
    <w:rsid w:val="008A73ED"/>
    <w:rsid w:val="008A7547"/>
    <w:rsid w:val="008A76A8"/>
    <w:rsid w:val="008A79EF"/>
    <w:rsid w:val="008A7E09"/>
    <w:rsid w:val="008B06DE"/>
    <w:rsid w:val="008B07F7"/>
    <w:rsid w:val="008B0A09"/>
    <w:rsid w:val="008B0AD8"/>
    <w:rsid w:val="008B138E"/>
    <w:rsid w:val="008B187B"/>
    <w:rsid w:val="008B1E53"/>
    <w:rsid w:val="008B1FA4"/>
    <w:rsid w:val="008B2114"/>
    <w:rsid w:val="008B2163"/>
    <w:rsid w:val="008B24C6"/>
    <w:rsid w:val="008B2963"/>
    <w:rsid w:val="008B318A"/>
    <w:rsid w:val="008B319E"/>
    <w:rsid w:val="008B3202"/>
    <w:rsid w:val="008B341F"/>
    <w:rsid w:val="008B3EBF"/>
    <w:rsid w:val="008B3ECA"/>
    <w:rsid w:val="008B41F4"/>
    <w:rsid w:val="008B4407"/>
    <w:rsid w:val="008B470D"/>
    <w:rsid w:val="008B4A1B"/>
    <w:rsid w:val="008B4AD1"/>
    <w:rsid w:val="008B4FD1"/>
    <w:rsid w:val="008B518F"/>
    <w:rsid w:val="008B54E7"/>
    <w:rsid w:val="008B572A"/>
    <w:rsid w:val="008B5803"/>
    <w:rsid w:val="008B5E66"/>
    <w:rsid w:val="008B5EB8"/>
    <w:rsid w:val="008B65A7"/>
    <w:rsid w:val="008B65EC"/>
    <w:rsid w:val="008B6B32"/>
    <w:rsid w:val="008B6D79"/>
    <w:rsid w:val="008B7452"/>
    <w:rsid w:val="008B748A"/>
    <w:rsid w:val="008B78D4"/>
    <w:rsid w:val="008B7A1B"/>
    <w:rsid w:val="008B7CEF"/>
    <w:rsid w:val="008B7DCB"/>
    <w:rsid w:val="008B7FE0"/>
    <w:rsid w:val="008C00E8"/>
    <w:rsid w:val="008C0ACF"/>
    <w:rsid w:val="008C0E21"/>
    <w:rsid w:val="008C1439"/>
    <w:rsid w:val="008C1544"/>
    <w:rsid w:val="008C15A3"/>
    <w:rsid w:val="008C173A"/>
    <w:rsid w:val="008C1C0B"/>
    <w:rsid w:val="008C1CE6"/>
    <w:rsid w:val="008C1DA4"/>
    <w:rsid w:val="008C2B6C"/>
    <w:rsid w:val="008C2E3F"/>
    <w:rsid w:val="008C353A"/>
    <w:rsid w:val="008C36ED"/>
    <w:rsid w:val="008C3A8D"/>
    <w:rsid w:val="008C3BF6"/>
    <w:rsid w:val="008C3DDC"/>
    <w:rsid w:val="008C4BBD"/>
    <w:rsid w:val="008C53F6"/>
    <w:rsid w:val="008C55F3"/>
    <w:rsid w:val="008C563E"/>
    <w:rsid w:val="008C6841"/>
    <w:rsid w:val="008C6A4E"/>
    <w:rsid w:val="008C6F90"/>
    <w:rsid w:val="008C6FF9"/>
    <w:rsid w:val="008C72C1"/>
    <w:rsid w:val="008C74E2"/>
    <w:rsid w:val="008C7F5E"/>
    <w:rsid w:val="008C7FE9"/>
    <w:rsid w:val="008D0538"/>
    <w:rsid w:val="008D0F8C"/>
    <w:rsid w:val="008D13F5"/>
    <w:rsid w:val="008D14E6"/>
    <w:rsid w:val="008D1AD4"/>
    <w:rsid w:val="008D205B"/>
    <w:rsid w:val="008D20EE"/>
    <w:rsid w:val="008D2E09"/>
    <w:rsid w:val="008D45C8"/>
    <w:rsid w:val="008D45E0"/>
    <w:rsid w:val="008D4CFF"/>
    <w:rsid w:val="008D4FA5"/>
    <w:rsid w:val="008D5009"/>
    <w:rsid w:val="008D5071"/>
    <w:rsid w:val="008D54C4"/>
    <w:rsid w:val="008D588C"/>
    <w:rsid w:val="008D58AF"/>
    <w:rsid w:val="008D6316"/>
    <w:rsid w:val="008D63B1"/>
    <w:rsid w:val="008D67E5"/>
    <w:rsid w:val="008D6841"/>
    <w:rsid w:val="008D6861"/>
    <w:rsid w:val="008D6B77"/>
    <w:rsid w:val="008D6BF4"/>
    <w:rsid w:val="008D70A9"/>
    <w:rsid w:val="008D7313"/>
    <w:rsid w:val="008D73A2"/>
    <w:rsid w:val="008D73E1"/>
    <w:rsid w:val="008D76BD"/>
    <w:rsid w:val="008D78C4"/>
    <w:rsid w:val="008D7BC8"/>
    <w:rsid w:val="008E0628"/>
    <w:rsid w:val="008E149E"/>
    <w:rsid w:val="008E154D"/>
    <w:rsid w:val="008E1D69"/>
    <w:rsid w:val="008E26ED"/>
    <w:rsid w:val="008E322A"/>
    <w:rsid w:val="008E344D"/>
    <w:rsid w:val="008E34BA"/>
    <w:rsid w:val="008E4281"/>
    <w:rsid w:val="008E4571"/>
    <w:rsid w:val="008E4A25"/>
    <w:rsid w:val="008E4CA3"/>
    <w:rsid w:val="008E4E0F"/>
    <w:rsid w:val="008E511D"/>
    <w:rsid w:val="008E51CC"/>
    <w:rsid w:val="008E5418"/>
    <w:rsid w:val="008E599A"/>
    <w:rsid w:val="008E5A1D"/>
    <w:rsid w:val="008E5DA7"/>
    <w:rsid w:val="008E5E11"/>
    <w:rsid w:val="008E61D4"/>
    <w:rsid w:val="008E6231"/>
    <w:rsid w:val="008E680F"/>
    <w:rsid w:val="008E6AED"/>
    <w:rsid w:val="008E7243"/>
    <w:rsid w:val="008E729D"/>
    <w:rsid w:val="008E7468"/>
    <w:rsid w:val="008E7AF4"/>
    <w:rsid w:val="008E7FA7"/>
    <w:rsid w:val="008F04D9"/>
    <w:rsid w:val="008F23EE"/>
    <w:rsid w:val="008F249A"/>
    <w:rsid w:val="008F2D48"/>
    <w:rsid w:val="008F36AA"/>
    <w:rsid w:val="008F41F6"/>
    <w:rsid w:val="008F4669"/>
    <w:rsid w:val="008F4B6D"/>
    <w:rsid w:val="008F5880"/>
    <w:rsid w:val="008F6408"/>
    <w:rsid w:val="008F6453"/>
    <w:rsid w:val="008F69D9"/>
    <w:rsid w:val="008F6A87"/>
    <w:rsid w:val="008F6BE8"/>
    <w:rsid w:val="008F6DB0"/>
    <w:rsid w:val="008F7AD6"/>
    <w:rsid w:val="009000D5"/>
    <w:rsid w:val="009002B7"/>
    <w:rsid w:val="00900301"/>
    <w:rsid w:val="0090030C"/>
    <w:rsid w:val="0090051A"/>
    <w:rsid w:val="009005F5"/>
    <w:rsid w:val="009007B6"/>
    <w:rsid w:val="009019BE"/>
    <w:rsid w:val="00901D70"/>
    <w:rsid w:val="00901DEA"/>
    <w:rsid w:val="0090287E"/>
    <w:rsid w:val="00903998"/>
    <w:rsid w:val="00903D85"/>
    <w:rsid w:val="00903E07"/>
    <w:rsid w:val="00903ED1"/>
    <w:rsid w:val="00903F95"/>
    <w:rsid w:val="00904B7E"/>
    <w:rsid w:val="00905470"/>
    <w:rsid w:val="0090638E"/>
    <w:rsid w:val="0090668E"/>
    <w:rsid w:val="009066A8"/>
    <w:rsid w:val="00906CA4"/>
    <w:rsid w:val="00907114"/>
    <w:rsid w:val="0090723D"/>
    <w:rsid w:val="009073DF"/>
    <w:rsid w:val="00907ADA"/>
    <w:rsid w:val="00907BA1"/>
    <w:rsid w:val="00907C96"/>
    <w:rsid w:val="00910295"/>
    <w:rsid w:val="009109E0"/>
    <w:rsid w:val="00910AE3"/>
    <w:rsid w:val="00910AF5"/>
    <w:rsid w:val="00910B54"/>
    <w:rsid w:val="0091151A"/>
    <w:rsid w:val="0091157E"/>
    <w:rsid w:val="0091187C"/>
    <w:rsid w:val="009118B7"/>
    <w:rsid w:val="00911CA3"/>
    <w:rsid w:val="00911CA6"/>
    <w:rsid w:val="00912288"/>
    <w:rsid w:val="009125D6"/>
    <w:rsid w:val="009138C5"/>
    <w:rsid w:val="00913E7C"/>
    <w:rsid w:val="00913FEE"/>
    <w:rsid w:val="009141D0"/>
    <w:rsid w:val="009145A5"/>
    <w:rsid w:val="0091466A"/>
    <w:rsid w:val="00914749"/>
    <w:rsid w:val="0091478B"/>
    <w:rsid w:val="0091485D"/>
    <w:rsid w:val="00914D47"/>
    <w:rsid w:val="00914ECC"/>
    <w:rsid w:val="00915389"/>
    <w:rsid w:val="0091653D"/>
    <w:rsid w:val="009166A5"/>
    <w:rsid w:val="009167E9"/>
    <w:rsid w:val="00916ACF"/>
    <w:rsid w:val="009170C0"/>
    <w:rsid w:val="00917105"/>
    <w:rsid w:val="00917753"/>
    <w:rsid w:val="00917CBC"/>
    <w:rsid w:val="0092061B"/>
    <w:rsid w:val="00921084"/>
    <w:rsid w:val="009210F5"/>
    <w:rsid w:val="0092194C"/>
    <w:rsid w:val="00921BA9"/>
    <w:rsid w:val="00922249"/>
    <w:rsid w:val="009222C2"/>
    <w:rsid w:val="0092255E"/>
    <w:rsid w:val="0092274C"/>
    <w:rsid w:val="00922BC9"/>
    <w:rsid w:val="009233D8"/>
    <w:rsid w:val="009236E0"/>
    <w:rsid w:val="00923C71"/>
    <w:rsid w:val="00923CBC"/>
    <w:rsid w:val="0092504B"/>
    <w:rsid w:val="00925664"/>
    <w:rsid w:val="0092572A"/>
    <w:rsid w:val="0092591F"/>
    <w:rsid w:val="009259F1"/>
    <w:rsid w:val="00925AD7"/>
    <w:rsid w:val="00926210"/>
    <w:rsid w:val="00926476"/>
    <w:rsid w:val="009273CF"/>
    <w:rsid w:val="0092749F"/>
    <w:rsid w:val="00927A33"/>
    <w:rsid w:val="009307E1"/>
    <w:rsid w:val="00930AD9"/>
    <w:rsid w:val="00930CC5"/>
    <w:rsid w:val="009312B1"/>
    <w:rsid w:val="0093161B"/>
    <w:rsid w:val="0093196F"/>
    <w:rsid w:val="00931D83"/>
    <w:rsid w:val="00931F40"/>
    <w:rsid w:val="00932819"/>
    <w:rsid w:val="00932D1E"/>
    <w:rsid w:val="00932D48"/>
    <w:rsid w:val="00932F42"/>
    <w:rsid w:val="0093324A"/>
    <w:rsid w:val="00933273"/>
    <w:rsid w:val="00933333"/>
    <w:rsid w:val="009337D7"/>
    <w:rsid w:val="00934156"/>
    <w:rsid w:val="0093477E"/>
    <w:rsid w:val="00934A57"/>
    <w:rsid w:val="00934CAF"/>
    <w:rsid w:val="009356D2"/>
    <w:rsid w:val="00935FB2"/>
    <w:rsid w:val="00936862"/>
    <w:rsid w:val="00936C86"/>
    <w:rsid w:val="00936DAB"/>
    <w:rsid w:val="00937211"/>
    <w:rsid w:val="009373D7"/>
    <w:rsid w:val="00937CC9"/>
    <w:rsid w:val="00940C5E"/>
    <w:rsid w:val="00940FE3"/>
    <w:rsid w:val="0094160C"/>
    <w:rsid w:val="00941F91"/>
    <w:rsid w:val="00941FD2"/>
    <w:rsid w:val="00942297"/>
    <w:rsid w:val="00942524"/>
    <w:rsid w:val="0094254C"/>
    <w:rsid w:val="00942ABC"/>
    <w:rsid w:val="0094337B"/>
    <w:rsid w:val="009437BA"/>
    <w:rsid w:val="00944054"/>
    <w:rsid w:val="009443F0"/>
    <w:rsid w:val="0094487A"/>
    <w:rsid w:val="009449F3"/>
    <w:rsid w:val="009453F5"/>
    <w:rsid w:val="009459B6"/>
    <w:rsid w:val="00945B97"/>
    <w:rsid w:val="00945C22"/>
    <w:rsid w:val="00945CFA"/>
    <w:rsid w:val="009468C9"/>
    <w:rsid w:val="009477D4"/>
    <w:rsid w:val="0094791E"/>
    <w:rsid w:val="00947CE2"/>
    <w:rsid w:val="00947D81"/>
    <w:rsid w:val="00947EEA"/>
    <w:rsid w:val="0095057B"/>
    <w:rsid w:val="00950909"/>
    <w:rsid w:val="009510AB"/>
    <w:rsid w:val="009510DA"/>
    <w:rsid w:val="00951417"/>
    <w:rsid w:val="00951679"/>
    <w:rsid w:val="009516CE"/>
    <w:rsid w:val="009516F2"/>
    <w:rsid w:val="0095170E"/>
    <w:rsid w:val="0095189D"/>
    <w:rsid w:val="00951D62"/>
    <w:rsid w:val="00952238"/>
    <w:rsid w:val="009526A4"/>
    <w:rsid w:val="00952E63"/>
    <w:rsid w:val="009531A8"/>
    <w:rsid w:val="00953423"/>
    <w:rsid w:val="00953797"/>
    <w:rsid w:val="009537D2"/>
    <w:rsid w:val="00953907"/>
    <w:rsid w:val="00953A78"/>
    <w:rsid w:val="009541F9"/>
    <w:rsid w:val="0095426D"/>
    <w:rsid w:val="00954C78"/>
    <w:rsid w:val="00955069"/>
    <w:rsid w:val="00955660"/>
    <w:rsid w:val="009556FD"/>
    <w:rsid w:val="00955B2E"/>
    <w:rsid w:val="00955F77"/>
    <w:rsid w:val="00956136"/>
    <w:rsid w:val="00956149"/>
    <w:rsid w:val="00956710"/>
    <w:rsid w:val="009567B0"/>
    <w:rsid w:val="00956E2D"/>
    <w:rsid w:val="009573AA"/>
    <w:rsid w:val="00957424"/>
    <w:rsid w:val="0096018E"/>
    <w:rsid w:val="009602C1"/>
    <w:rsid w:val="009603CC"/>
    <w:rsid w:val="00960C8D"/>
    <w:rsid w:val="009611AF"/>
    <w:rsid w:val="009611C2"/>
    <w:rsid w:val="0096184D"/>
    <w:rsid w:val="0096204C"/>
    <w:rsid w:val="0096234A"/>
    <w:rsid w:val="00962679"/>
    <w:rsid w:val="00962766"/>
    <w:rsid w:val="009627FD"/>
    <w:rsid w:val="009628BA"/>
    <w:rsid w:val="009629FB"/>
    <w:rsid w:val="00962E85"/>
    <w:rsid w:val="009636DD"/>
    <w:rsid w:val="00963766"/>
    <w:rsid w:val="00963C14"/>
    <w:rsid w:val="00964283"/>
    <w:rsid w:val="00964493"/>
    <w:rsid w:val="00964858"/>
    <w:rsid w:val="00964AFE"/>
    <w:rsid w:val="00964D93"/>
    <w:rsid w:val="00965096"/>
    <w:rsid w:val="00965261"/>
    <w:rsid w:val="0096530F"/>
    <w:rsid w:val="0096582E"/>
    <w:rsid w:val="00965930"/>
    <w:rsid w:val="009659FD"/>
    <w:rsid w:val="00965AA6"/>
    <w:rsid w:val="00965E03"/>
    <w:rsid w:val="00965EAE"/>
    <w:rsid w:val="009662A1"/>
    <w:rsid w:val="009663DA"/>
    <w:rsid w:val="009665E5"/>
    <w:rsid w:val="00966841"/>
    <w:rsid w:val="009674DD"/>
    <w:rsid w:val="00967503"/>
    <w:rsid w:val="00967560"/>
    <w:rsid w:val="00967892"/>
    <w:rsid w:val="009678B1"/>
    <w:rsid w:val="00967D8F"/>
    <w:rsid w:val="00967F09"/>
    <w:rsid w:val="00970215"/>
    <w:rsid w:val="00970E3C"/>
    <w:rsid w:val="00972142"/>
    <w:rsid w:val="00972C6E"/>
    <w:rsid w:val="0097324E"/>
    <w:rsid w:val="00973320"/>
    <w:rsid w:val="00973DBD"/>
    <w:rsid w:val="00973E69"/>
    <w:rsid w:val="00973F88"/>
    <w:rsid w:val="0097445B"/>
    <w:rsid w:val="00974628"/>
    <w:rsid w:val="00974D47"/>
    <w:rsid w:val="00974DDB"/>
    <w:rsid w:val="00974E74"/>
    <w:rsid w:val="00974FAB"/>
    <w:rsid w:val="0097541C"/>
    <w:rsid w:val="0097545A"/>
    <w:rsid w:val="0097581E"/>
    <w:rsid w:val="00975AA7"/>
    <w:rsid w:val="00975CC9"/>
    <w:rsid w:val="00975D03"/>
    <w:rsid w:val="00976124"/>
    <w:rsid w:val="0097622C"/>
    <w:rsid w:val="00976948"/>
    <w:rsid w:val="009769FD"/>
    <w:rsid w:val="00976D0B"/>
    <w:rsid w:val="00977176"/>
    <w:rsid w:val="00977A29"/>
    <w:rsid w:val="00977A46"/>
    <w:rsid w:val="009803E6"/>
    <w:rsid w:val="00980466"/>
    <w:rsid w:val="00980F35"/>
    <w:rsid w:val="00981656"/>
    <w:rsid w:val="009817D6"/>
    <w:rsid w:val="00981CE2"/>
    <w:rsid w:val="00981EAD"/>
    <w:rsid w:val="009824F0"/>
    <w:rsid w:val="009827CC"/>
    <w:rsid w:val="0098293D"/>
    <w:rsid w:val="00982A1B"/>
    <w:rsid w:val="00982A24"/>
    <w:rsid w:val="00982F49"/>
    <w:rsid w:val="009835DC"/>
    <w:rsid w:val="00983F19"/>
    <w:rsid w:val="009842B7"/>
    <w:rsid w:val="00984B49"/>
    <w:rsid w:val="00984C13"/>
    <w:rsid w:val="0098527E"/>
    <w:rsid w:val="00985397"/>
    <w:rsid w:val="00985779"/>
    <w:rsid w:val="00985BA1"/>
    <w:rsid w:val="00985C41"/>
    <w:rsid w:val="00985C5B"/>
    <w:rsid w:val="0098617F"/>
    <w:rsid w:val="009861F0"/>
    <w:rsid w:val="00986617"/>
    <w:rsid w:val="0098687B"/>
    <w:rsid w:val="00987135"/>
    <w:rsid w:val="009903B4"/>
    <w:rsid w:val="0099057B"/>
    <w:rsid w:val="00990F92"/>
    <w:rsid w:val="0099176E"/>
    <w:rsid w:val="00991A6E"/>
    <w:rsid w:val="00991DC8"/>
    <w:rsid w:val="009922DF"/>
    <w:rsid w:val="0099249C"/>
    <w:rsid w:val="00992BC0"/>
    <w:rsid w:val="00992C07"/>
    <w:rsid w:val="00992DE4"/>
    <w:rsid w:val="00992FA6"/>
    <w:rsid w:val="009931AB"/>
    <w:rsid w:val="00993AF2"/>
    <w:rsid w:val="0099447A"/>
    <w:rsid w:val="00994505"/>
    <w:rsid w:val="009948C9"/>
    <w:rsid w:val="00994CDE"/>
    <w:rsid w:val="0099500F"/>
    <w:rsid w:val="00995411"/>
    <w:rsid w:val="009957CC"/>
    <w:rsid w:val="00995B51"/>
    <w:rsid w:val="00995DD5"/>
    <w:rsid w:val="0099623A"/>
    <w:rsid w:val="00996437"/>
    <w:rsid w:val="00996528"/>
    <w:rsid w:val="009966D9"/>
    <w:rsid w:val="009968DF"/>
    <w:rsid w:val="00997555"/>
    <w:rsid w:val="00997C97"/>
    <w:rsid w:val="00997CEF"/>
    <w:rsid w:val="00997D82"/>
    <w:rsid w:val="009A1225"/>
    <w:rsid w:val="009A13D3"/>
    <w:rsid w:val="009A1D8E"/>
    <w:rsid w:val="009A2319"/>
    <w:rsid w:val="009A2813"/>
    <w:rsid w:val="009A28E6"/>
    <w:rsid w:val="009A2967"/>
    <w:rsid w:val="009A296A"/>
    <w:rsid w:val="009A2BCA"/>
    <w:rsid w:val="009A300B"/>
    <w:rsid w:val="009A30EE"/>
    <w:rsid w:val="009A3756"/>
    <w:rsid w:val="009A3768"/>
    <w:rsid w:val="009A3901"/>
    <w:rsid w:val="009A4E28"/>
    <w:rsid w:val="009A51B7"/>
    <w:rsid w:val="009A5A25"/>
    <w:rsid w:val="009A66AC"/>
    <w:rsid w:val="009A66CA"/>
    <w:rsid w:val="009A67F6"/>
    <w:rsid w:val="009A6A6C"/>
    <w:rsid w:val="009A6B01"/>
    <w:rsid w:val="009A6F3E"/>
    <w:rsid w:val="009A71E1"/>
    <w:rsid w:val="009A73EA"/>
    <w:rsid w:val="009A73EB"/>
    <w:rsid w:val="009A748D"/>
    <w:rsid w:val="009A75EE"/>
    <w:rsid w:val="009B0755"/>
    <w:rsid w:val="009B09B1"/>
    <w:rsid w:val="009B0A28"/>
    <w:rsid w:val="009B0C9F"/>
    <w:rsid w:val="009B1120"/>
    <w:rsid w:val="009B1588"/>
    <w:rsid w:val="009B1703"/>
    <w:rsid w:val="009B1AC9"/>
    <w:rsid w:val="009B2113"/>
    <w:rsid w:val="009B2685"/>
    <w:rsid w:val="009B27CA"/>
    <w:rsid w:val="009B27F4"/>
    <w:rsid w:val="009B2A03"/>
    <w:rsid w:val="009B2E65"/>
    <w:rsid w:val="009B308A"/>
    <w:rsid w:val="009B3890"/>
    <w:rsid w:val="009B407C"/>
    <w:rsid w:val="009B4743"/>
    <w:rsid w:val="009B4BF8"/>
    <w:rsid w:val="009B5035"/>
    <w:rsid w:val="009B5154"/>
    <w:rsid w:val="009B545B"/>
    <w:rsid w:val="009B5BD2"/>
    <w:rsid w:val="009B61D7"/>
    <w:rsid w:val="009B66F5"/>
    <w:rsid w:val="009B66F8"/>
    <w:rsid w:val="009B68C9"/>
    <w:rsid w:val="009B7094"/>
    <w:rsid w:val="009B7334"/>
    <w:rsid w:val="009B7379"/>
    <w:rsid w:val="009B797E"/>
    <w:rsid w:val="009C0653"/>
    <w:rsid w:val="009C06E5"/>
    <w:rsid w:val="009C0ED5"/>
    <w:rsid w:val="009C142D"/>
    <w:rsid w:val="009C15D8"/>
    <w:rsid w:val="009C1C0D"/>
    <w:rsid w:val="009C1C94"/>
    <w:rsid w:val="009C226A"/>
    <w:rsid w:val="009C229F"/>
    <w:rsid w:val="009C23AE"/>
    <w:rsid w:val="009C2818"/>
    <w:rsid w:val="009C29D5"/>
    <w:rsid w:val="009C2C68"/>
    <w:rsid w:val="009C330A"/>
    <w:rsid w:val="009C3AE4"/>
    <w:rsid w:val="009C4702"/>
    <w:rsid w:val="009C4D8E"/>
    <w:rsid w:val="009C58F4"/>
    <w:rsid w:val="009C6047"/>
    <w:rsid w:val="009C625C"/>
    <w:rsid w:val="009C62AB"/>
    <w:rsid w:val="009C67A9"/>
    <w:rsid w:val="009C6AE9"/>
    <w:rsid w:val="009C6B0B"/>
    <w:rsid w:val="009C6ED5"/>
    <w:rsid w:val="009C7895"/>
    <w:rsid w:val="009C79AA"/>
    <w:rsid w:val="009C7A76"/>
    <w:rsid w:val="009C7C5A"/>
    <w:rsid w:val="009D053A"/>
    <w:rsid w:val="009D08B5"/>
    <w:rsid w:val="009D0A3D"/>
    <w:rsid w:val="009D0D63"/>
    <w:rsid w:val="009D0E48"/>
    <w:rsid w:val="009D101C"/>
    <w:rsid w:val="009D1789"/>
    <w:rsid w:val="009D309C"/>
    <w:rsid w:val="009D31BB"/>
    <w:rsid w:val="009D323C"/>
    <w:rsid w:val="009D345D"/>
    <w:rsid w:val="009D37C3"/>
    <w:rsid w:val="009D3A13"/>
    <w:rsid w:val="009D3AE7"/>
    <w:rsid w:val="009D465B"/>
    <w:rsid w:val="009D550A"/>
    <w:rsid w:val="009D60E1"/>
    <w:rsid w:val="009D629F"/>
    <w:rsid w:val="009D66E3"/>
    <w:rsid w:val="009D6F4B"/>
    <w:rsid w:val="009D70D0"/>
    <w:rsid w:val="009D7476"/>
    <w:rsid w:val="009D7EB7"/>
    <w:rsid w:val="009D7F25"/>
    <w:rsid w:val="009D7F27"/>
    <w:rsid w:val="009E0280"/>
    <w:rsid w:val="009E0777"/>
    <w:rsid w:val="009E0822"/>
    <w:rsid w:val="009E08B2"/>
    <w:rsid w:val="009E0B79"/>
    <w:rsid w:val="009E0C77"/>
    <w:rsid w:val="009E0CB4"/>
    <w:rsid w:val="009E1442"/>
    <w:rsid w:val="009E14BC"/>
    <w:rsid w:val="009E1BC9"/>
    <w:rsid w:val="009E2806"/>
    <w:rsid w:val="009E2A93"/>
    <w:rsid w:val="009E2BDA"/>
    <w:rsid w:val="009E2FBD"/>
    <w:rsid w:val="009E329A"/>
    <w:rsid w:val="009E3A63"/>
    <w:rsid w:val="009E53ED"/>
    <w:rsid w:val="009E599F"/>
    <w:rsid w:val="009E59A6"/>
    <w:rsid w:val="009E5B4F"/>
    <w:rsid w:val="009E67D6"/>
    <w:rsid w:val="009E6DA1"/>
    <w:rsid w:val="009E7034"/>
    <w:rsid w:val="009E7407"/>
    <w:rsid w:val="009E782C"/>
    <w:rsid w:val="009E7C6B"/>
    <w:rsid w:val="009F11DE"/>
    <w:rsid w:val="009F1659"/>
    <w:rsid w:val="009F217F"/>
    <w:rsid w:val="009F2313"/>
    <w:rsid w:val="009F23E2"/>
    <w:rsid w:val="009F25E9"/>
    <w:rsid w:val="009F2894"/>
    <w:rsid w:val="009F2A75"/>
    <w:rsid w:val="009F2BCD"/>
    <w:rsid w:val="009F2FA5"/>
    <w:rsid w:val="009F333F"/>
    <w:rsid w:val="009F366E"/>
    <w:rsid w:val="009F3A32"/>
    <w:rsid w:val="009F40CE"/>
    <w:rsid w:val="009F4113"/>
    <w:rsid w:val="009F482D"/>
    <w:rsid w:val="009F4EAC"/>
    <w:rsid w:val="009F515A"/>
    <w:rsid w:val="009F5CC6"/>
    <w:rsid w:val="009F6D6D"/>
    <w:rsid w:val="009F7294"/>
    <w:rsid w:val="009F7B06"/>
    <w:rsid w:val="00A00344"/>
    <w:rsid w:val="00A00502"/>
    <w:rsid w:val="00A00773"/>
    <w:rsid w:val="00A00A79"/>
    <w:rsid w:val="00A00E4D"/>
    <w:rsid w:val="00A01043"/>
    <w:rsid w:val="00A01822"/>
    <w:rsid w:val="00A019E0"/>
    <w:rsid w:val="00A01D30"/>
    <w:rsid w:val="00A01FC2"/>
    <w:rsid w:val="00A02487"/>
    <w:rsid w:val="00A026D8"/>
    <w:rsid w:val="00A02A73"/>
    <w:rsid w:val="00A02C76"/>
    <w:rsid w:val="00A02CAD"/>
    <w:rsid w:val="00A031AD"/>
    <w:rsid w:val="00A032F0"/>
    <w:rsid w:val="00A0335E"/>
    <w:rsid w:val="00A038B0"/>
    <w:rsid w:val="00A03CBB"/>
    <w:rsid w:val="00A04A7D"/>
    <w:rsid w:val="00A04ADD"/>
    <w:rsid w:val="00A04ED8"/>
    <w:rsid w:val="00A050C8"/>
    <w:rsid w:val="00A058F1"/>
    <w:rsid w:val="00A06591"/>
    <w:rsid w:val="00A06700"/>
    <w:rsid w:val="00A0699E"/>
    <w:rsid w:val="00A06A37"/>
    <w:rsid w:val="00A06F28"/>
    <w:rsid w:val="00A07133"/>
    <w:rsid w:val="00A07475"/>
    <w:rsid w:val="00A07FEE"/>
    <w:rsid w:val="00A100AF"/>
    <w:rsid w:val="00A1021E"/>
    <w:rsid w:val="00A10A7C"/>
    <w:rsid w:val="00A10D3C"/>
    <w:rsid w:val="00A10F41"/>
    <w:rsid w:val="00A1104A"/>
    <w:rsid w:val="00A1131B"/>
    <w:rsid w:val="00A11425"/>
    <w:rsid w:val="00A116EC"/>
    <w:rsid w:val="00A1172C"/>
    <w:rsid w:val="00A11785"/>
    <w:rsid w:val="00A120F5"/>
    <w:rsid w:val="00A126E0"/>
    <w:rsid w:val="00A12B9F"/>
    <w:rsid w:val="00A12EC1"/>
    <w:rsid w:val="00A12F54"/>
    <w:rsid w:val="00A13140"/>
    <w:rsid w:val="00A13264"/>
    <w:rsid w:val="00A139E0"/>
    <w:rsid w:val="00A139F2"/>
    <w:rsid w:val="00A141AE"/>
    <w:rsid w:val="00A1441A"/>
    <w:rsid w:val="00A14747"/>
    <w:rsid w:val="00A14D9E"/>
    <w:rsid w:val="00A14F67"/>
    <w:rsid w:val="00A16088"/>
    <w:rsid w:val="00A16356"/>
    <w:rsid w:val="00A16AB9"/>
    <w:rsid w:val="00A16C02"/>
    <w:rsid w:val="00A16E72"/>
    <w:rsid w:val="00A17120"/>
    <w:rsid w:val="00A17249"/>
    <w:rsid w:val="00A17B52"/>
    <w:rsid w:val="00A205BE"/>
    <w:rsid w:val="00A206A7"/>
    <w:rsid w:val="00A20AF7"/>
    <w:rsid w:val="00A20B3D"/>
    <w:rsid w:val="00A20CB4"/>
    <w:rsid w:val="00A20CBF"/>
    <w:rsid w:val="00A20E01"/>
    <w:rsid w:val="00A21EB3"/>
    <w:rsid w:val="00A223B9"/>
    <w:rsid w:val="00A22D78"/>
    <w:rsid w:val="00A236FC"/>
    <w:rsid w:val="00A23A10"/>
    <w:rsid w:val="00A23C09"/>
    <w:rsid w:val="00A23DF9"/>
    <w:rsid w:val="00A23E4D"/>
    <w:rsid w:val="00A244BD"/>
    <w:rsid w:val="00A251E0"/>
    <w:rsid w:val="00A2591C"/>
    <w:rsid w:val="00A259EE"/>
    <w:rsid w:val="00A25BB1"/>
    <w:rsid w:val="00A25E75"/>
    <w:rsid w:val="00A25F1C"/>
    <w:rsid w:val="00A26AE6"/>
    <w:rsid w:val="00A26D1F"/>
    <w:rsid w:val="00A26EA2"/>
    <w:rsid w:val="00A27606"/>
    <w:rsid w:val="00A27997"/>
    <w:rsid w:val="00A27B3E"/>
    <w:rsid w:val="00A27BCA"/>
    <w:rsid w:val="00A27DC9"/>
    <w:rsid w:val="00A30278"/>
    <w:rsid w:val="00A303D7"/>
    <w:rsid w:val="00A30440"/>
    <w:rsid w:val="00A30A7B"/>
    <w:rsid w:val="00A30C89"/>
    <w:rsid w:val="00A311AD"/>
    <w:rsid w:val="00A315ED"/>
    <w:rsid w:val="00A31724"/>
    <w:rsid w:val="00A319DE"/>
    <w:rsid w:val="00A32424"/>
    <w:rsid w:val="00A32466"/>
    <w:rsid w:val="00A32835"/>
    <w:rsid w:val="00A32CBE"/>
    <w:rsid w:val="00A32D31"/>
    <w:rsid w:val="00A32D72"/>
    <w:rsid w:val="00A32DB8"/>
    <w:rsid w:val="00A33177"/>
    <w:rsid w:val="00A33197"/>
    <w:rsid w:val="00A332CF"/>
    <w:rsid w:val="00A33F05"/>
    <w:rsid w:val="00A342CD"/>
    <w:rsid w:val="00A344BC"/>
    <w:rsid w:val="00A346D5"/>
    <w:rsid w:val="00A3498B"/>
    <w:rsid w:val="00A3524B"/>
    <w:rsid w:val="00A35BA4"/>
    <w:rsid w:val="00A35E75"/>
    <w:rsid w:val="00A36135"/>
    <w:rsid w:val="00A36312"/>
    <w:rsid w:val="00A369B5"/>
    <w:rsid w:val="00A36AE2"/>
    <w:rsid w:val="00A36CD6"/>
    <w:rsid w:val="00A37047"/>
    <w:rsid w:val="00A37376"/>
    <w:rsid w:val="00A37389"/>
    <w:rsid w:val="00A3770F"/>
    <w:rsid w:val="00A37D4D"/>
    <w:rsid w:val="00A401C3"/>
    <w:rsid w:val="00A40814"/>
    <w:rsid w:val="00A411A1"/>
    <w:rsid w:val="00A418BE"/>
    <w:rsid w:val="00A41A6A"/>
    <w:rsid w:val="00A42108"/>
    <w:rsid w:val="00A4214A"/>
    <w:rsid w:val="00A4218B"/>
    <w:rsid w:val="00A428CF"/>
    <w:rsid w:val="00A42B7F"/>
    <w:rsid w:val="00A43095"/>
    <w:rsid w:val="00A4327B"/>
    <w:rsid w:val="00A4355B"/>
    <w:rsid w:val="00A43B7F"/>
    <w:rsid w:val="00A43ECA"/>
    <w:rsid w:val="00A446A4"/>
    <w:rsid w:val="00A446D4"/>
    <w:rsid w:val="00A44EE4"/>
    <w:rsid w:val="00A453C5"/>
    <w:rsid w:val="00A45687"/>
    <w:rsid w:val="00A46104"/>
    <w:rsid w:val="00A4664D"/>
    <w:rsid w:val="00A46E2B"/>
    <w:rsid w:val="00A46F90"/>
    <w:rsid w:val="00A4705A"/>
    <w:rsid w:val="00A47576"/>
    <w:rsid w:val="00A47824"/>
    <w:rsid w:val="00A478C9"/>
    <w:rsid w:val="00A50E8E"/>
    <w:rsid w:val="00A511C2"/>
    <w:rsid w:val="00A511D2"/>
    <w:rsid w:val="00A5120F"/>
    <w:rsid w:val="00A515E3"/>
    <w:rsid w:val="00A518A2"/>
    <w:rsid w:val="00A51E67"/>
    <w:rsid w:val="00A51ECA"/>
    <w:rsid w:val="00A51FD3"/>
    <w:rsid w:val="00A52406"/>
    <w:rsid w:val="00A525A8"/>
    <w:rsid w:val="00A5270C"/>
    <w:rsid w:val="00A5272A"/>
    <w:rsid w:val="00A529FC"/>
    <w:rsid w:val="00A52CD4"/>
    <w:rsid w:val="00A52FE8"/>
    <w:rsid w:val="00A53802"/>
    <w:rsid w:val="00A53D89"/>
    <w:rsid w:val="00A541F3"/>
    <w:rsid w:val="00A5462D"/>
    <w:rsid w:val="00A54E05"/>
    <w:rsid w:val="00A5603B"/>
    <w:rsid w:val="00A56784"/>
    <w:rsid w:val="00A56E92"/>
    <w:rsid w:val="00A57169"/>
    <w:rsid w:val="00A575B5"/>
    <w:rsid w:val="00A5762E"/>
    <w:rsid w:val="00A576CC"/>
    <w:rsid w:val="00A57C61"/>
    <w:rsid w:val="00A57F44"/>
    <w:rsid w:val="00A6065C"/>
    <w:rsid w:val="00A608C1"/>
    <w:rsid w:val="00A61518"/>
    <w:rsid w:val="00A61669"/>
    <w:rsid w:val="00A618E4"/>
    <w:rsid w:val="00A619C3"/>
    <w:rsid w:val="00A61BA7"/>
    <w:rsid w:val="00A62188"/>
    <w:rsid w:val="00A62629"/>
    <w:rsid w:val="00A627F1"/>
    <w:rsid w:val="00A629D2"/>
    <w:rsid w:val="00A633B8"/>
    <w:rsid w:val="00A63A4C"/>
    <w:rsid w:val="00A63DCE"/>
    <w:rsid w:val="00A64AD8"/>
    <w:rsid w:val="00A64BB1"/>
    <w:rsid w:val="00A64ECF"/>
    <w:rsid w:val="00A65044"/>
    <w:rsid w:val="00A652A6"/>
    <w:rsid w:val="00A65820"/>
    <w:rsid w:val="00A65A2A"/>
    <w:rsid w:val="00A65E07"/>
    <w:rsid w:val="00A65F17"/>
    <w:rsid w:val="00A66054"/>
    <w:rsid w:val="00A660A2"/>
    <w:rsid w:val="00A66BE1"/>
    <w:rsid w:val="00A67598"/>
    <w:rsid w:val="00A67631"/>
    <w:rsid w:val="00A67BF6"/>
    <w:rsid w:val="00A70029"/>
    <w:rsid w:val="00A700E6"/>
    <w:rsid w:val="00A70156"/>
    <w:rsid w:val="00A701B6"/>
    <w:rsid w:val="00A7044C"/>
    <w:rsid w:val="00A707F5"/>
    <w:rsid w:val="00A70938"/>
    <w:rsid w:val="00A70D2E"/>
    <w:rsid w:val="00A71011"/>
    <w:rsid w:val="00A7114D"/>
    <w:rsid w:val="00A72301"/>
    <w:rsid w:val="00A729DE"/>
    <w:rsid w:val="00A72B4A"/>
    <w:rsid w:val="00A72B9F"/>
    <w:rsid w:val="00A7329A"/>
    <w:rsid w:val="00A73D32"/>
    <w:rsid w:val="00A73FE3"/>
    <w:rsid w:val="00A747D3"/>
    <w:rsid w:val="00A74956"/>
    <w:rsid w:val="00A750D0"/>
    <w:rsid w:val="00A7543E"/>
    <w:rsid w:val="00A75982"/>
    <w:rsid w:val="00A75EAC"/>
    <w:rsid w:val="00A76932"/>
    <w:rsid w:val="00A771AC"/>
    <w:rsid w:val="00A77B6D"/>
    <w:rsid w:val="00A77F70"/>
    <w:rsid w:val="00A80154"/>
    <w:rsid w:val="00A8084C"/>
    <w:rsid w:val="00A80B54"/>
    <w:rsid w:val="00A81E31"/>
    <w:rsid w:val="00A823F6"/>
    <w:rsid w:val="00A82596"/>
    <w:rsid w:val="00A82D12"/>
    <w:rsid w:val="00A8323B"/>
    <w:rsid w:val="00A83790"/>
    <w:rsid w:val="00A84197"/>
    <w:rsid w:val="00A848B2"/>
    <w:rsid w:val="00A85194"/>
    <w:rsid w:val="00A86FFA"/>
    <w:rsid w:val="00A87DAC"/>
    <w:rsid w:val="00A90056"/>
    <w:rsid w:val="00A901C5"/>
    <w:rsid w:val="00A90545"/>
    <w:rsid w:val="00A908A4"/>
    <w:rsid w:val="00A9109D"/>
    <w:rsid w:val="00A918F3"/>
    <w:rsid w:val="00A91B79"/>
    <w:rsid w:val="00A91D34"/>
    <w:rsid w:val="00A92BB0"/>
    <w:rsid w:val="00A92CEB"/>
    <w:rsid w:val="00A92E30"/>
    <w:rsid w:val="00A92F59"/>
    <w:rsid w:val="00A92FB3"/>
    <w:rsid w:val="00A93290"/>
    <w:rsid w:val="00A937BC"/>
    <w:rsid w:val="00A93AF3"/>
    <w:rsid w:val="00A93B06"/>
    <w:rsid w:val="00A93C07"/>
    <w:rsid w:val="00A93C60"/>
    <w:rsid w:val="00A9426C"/>
    <w:rsid w:val="00A94F3A"/>
    <w:rsid w:val="00A95144"/>
    <w:rsid w:val="00A95339"/>
    <w:rsid w:val="00A9569A"/>
    <w:rsid w:val="00A96282"/>
    <w:rsid w:val="00A96649"/>
    <w:rsid w:val="00A96723"/>
    <w:rsid w:val="00A9678E"/>
    <w:rsid w:val="00A976CA"/>
    <w:rsid w:val="00A976CC"/>
    <w:rsid w:val="00A97AAF"/>
    <w:rsid w:val="00A97D60"/>
    <w:rsid w:val="00AA0A9A"/>
    <w:rsid w:val="00AA105B"/>
    <w:rsid w:val="00AA10BD"/>
    <w:rsid w:val="00AA116A"/>
    <w:rsid w:val="00AA1675"/>
    <w:rsid w:val="00AA168F"/>
    <w:rsid w:val="00AA1DA3"/>
    <w:rsid w:val="00AA2096"/>
    <w:rsid w:val="00AA3047"/>
    <w:rsid w:val="00AA37C5"/>
    <w:rsid w:val="00AA3B42"/>
    <w:rsid w:val="00AA3C81"/>
    <w:rsid w:val="00AA46C3"/>
    <w:rsid w:val="00AA4DBE"/>
    <w:rsid w:val="00AA4EA4"/>
    <w:rsid w:val="00AA5A1C"/>
    <w:rsid w:val="00AA63A9"/>
    <w:rsid w:val="00AA63E5"/>
    <w:rsid w:val="00AA6CE2"/>
    <w:rsid w:val="00AA6DD0"/>
    <w:rsid w:val="00AA6DDA"/>
    <w:rsid w:val="00AA73B1"/>
    <w:rsid w:val="00AA740D"/>
    <w:rsid w:val="00AA7550"/>
    <w:rsid w:val="00AA7A5E"/>
    <w:rsid w:val="00AA7C45"/>
    <w:rsid w:val="00AA7F6C"/>
    <w:rsid w:val="00AB032C"/>
    <w:rsid w:val="00AB06CE"/>
    <w:rsid w:val="00AB1885"/>
    <w:rsid w:val="00AB1D4B"/>
    <w:rsid w:val="00AB206D"/>
    <w:rsid w:val="00AB23FA"/>
    <w:rsid w:val="00AB25CC"/>
    <w:rsid w:val="00AB3181"/>
    <w:rsid w:val="00AB31AE"/>
    <w:rsid w:val="00AB3565"/>
    <w:rsid w:val="00AB3D4B"/>
    <w:rsid w:val="00AB3D8C"/>
    <w:rsid w:val="00AB40B9"/>
    <w:rsid w:val="00AB4345"/>
    <w:rsid w:val="00AB4A4F"/>
    <w:rsid w:val="00AB4AEC"/>
    <w:rsid w:val="00AB4D1D"/>
    <w:rsid w:val="00AB52FE"/>
    <w:rsid w:val="00AB53B0"/>
    <w:rsid w:val="00AB578F"/>
    <w:rsid w:val="00AB5C50"/>
    <w:rsid w:val="00AB61D6"/>
    <w:rsid w:val="00AB6303"/>
    <w:rsid w:val="00AB7269"/>
    <w:rsid w:val="00AB770E"/>
    <w:rsid w:val="00AB7E21"/>
    <w:rsid w:val="00AC07E3"/>
    <w:rsid w:val="00AC0DD8"/>
    <w:rsid w:val="00AC0E36"/>
    <w:rsid w:val="00AC1455"/>
    <w:rsid w:val="00AC1594"/>
    <w:rsid w:val="00AC29EA"/>
    <w:rsid w:val="00AC2B38"/>
    <w:rsid w:val="00AC2FFD"/>
    <w:rsid w:val="00AC306A"/>
    <w:rsid w:val="00AC35EB"/>
    <w:rsid w:val="00AC37CE"/>
    <w:rsid w:val="00AC3B6B"/>
    <w:rsid w:val="00AC3E32"/>
    <w:rsid w:val="00AC3FE9"/>
    <w:rsid w:val="00AC4EF4"/>
    <w:rsid w:val="00AC4EF7"/>
    <w:rsid w:val="00AC5390"/>
    <w:rsid w:val="00AC5517"/>
    <w:rsid w:val="00AC5E76"/>
    <w:rsid w:val="00AC5EC1"/>
    <w:rsid w:val="00AC70BD"/>
    <w:rsid w:val="00AC721D"/>
    <w:rsid w:val="00AC72B5"/>
    <w:rsid w:val="00AC74C2"/>
    <w:rsid w:val="00AC77EC"/>
    <w:rsid w:val="00AC79E4"/>
    <w:rsid w:val="00AD0516"/>
    <w:rsid w:val="00AD059B"/>
    <w:rsid w:val="00AD0B28"/>
    <w:rsid w:val="00AD0C91"/>
    <w:rsid w:val="00AD0EA2"/>
    <w:rsid w:val="00AD131C"/>
    <w:rsid w:val="00AD1436"/>
    <w:rsid w:val="00AD184D"/>
    <w:rsid w:val="00AD19E6"/>
    <w:rsid w:val="00AD27FB"/>
    <w:rsid w:val="00AD2949"/>
    <w:rsid w:val="00AD2F96"/>
    <w:rsid w:val="00AD390C"/>
    <w:rsid w:val="00AD3A77"/>
    <w:rsid w:val="00AD3EBF"/>
    <w:rsid w:val="00AD4458"/>
    <w:rsid w:val="00AD47A9"/>
    <w:rsid w:val="00AD4815"/>
    <w:rsid w:val="00AD4876"/>
    <w:rsid w:val="00AD4C9F"/>
    <w:rsid w:val="00AD4F03"/>
    <w:rsid w:val="00AD54A4"/>
    <w:rsid w:val="00AD5560"/>
    <w:rsid w:val="00AD5A40"/>
    <w:rsid w:val="00AD62E1"/>
    <w:rsid w:val="00AD6532"/>
    <w:rsid w:val="00AD68B8"/>
    <w:rsid w:val="00AD6AAC"/>
    <w:rsid w:val="00AD7651"/>
    <w:rsid w:val="00AD7D1E"/>
    <w:rsid w:val="00AE004E"/>
    <w:rsid w:val="00AE0FD5"/>
    <w:rsid w:val="00AE1898"/>
    <w:rsid w:val="00AE1AFB"/>
    <w:rsid w:val="00AE205E"/>
    <w:rsid w:val="00AE229A"/>
    <w:rsid w:val="00AE244C"/>
    <w:rsid w:val="00AE24C1"/>
    <w:rsid w:val="00AE252D"/>
    <w:rsid w:val="00AE26F2"/>
    <w:rsid w:val="00AE27C4"/>
    <w:rsid w:val="00AE27FD"/>
    <w:rsid w:val="00AE31BA"/>
    <w:rsid w:val="00AE3ADB"/>
    <w:rsid w:val="00AE3FF1"/>
    <w:rsid w:val="00AE4177"/>
    <w:rsid w:val="00AE4869"/>
    <w:rsid w:val="00AE4976"/>
    <w:rsid w:val="00AE4AEC"/>
    <w:rsid w:val="00AE4D62"/>
    <w:rsid w:val="00AE4EF2"/>
    <w:rsid w:val="00AE5353"/>
    <w:rsid w:val="00AE5624"/>
    <w:rsid w:val="00AE5B89"/>
    <w:rsid w:val="00AE6365"/>
    <w:rsid w:val="00AE653B"/>
    <w:rsid w:val="00AE7105"/>
    <w:rsid w:val="00AE711C"/>
    <w:rsid w:val="00AE7B24"/>
    <w:rsid w:val="00AE7B4D"/>
    <w:rsid w:val="00AE7CCB"/>
    <w:rsid w:val="00AE7D63"/>
    <w:rsid w:val="00AF015B"/>
    <w:rsid w:val="00AF09BA"/>
    <w:rsid w:val="00AF0E1F"/>
    <w:rsid w:val="00AF0F0A"/>
    <w:rsid w:val="00AF118F"/>
    <w:rsid w:val="00AF1560"/>
    <w:rsid w:val="00AF2392"/>
    <w:rsid w:val="00AF2680"/>
    <w:rsid w:val="00AF2786"/>
    <w:rsid w:val="00AF35CE"/>
    <w:rsid w:val="00AF3A64"/>
    <w:rsid w:val="00AF3D0B"/>
    <w:rsid w:val="00AF3DD5"/>
    <w:rsid w:val="00AF3E6B"/>
    <w:rsid w:val="00AF3EEB"/>
    <w:rsid w:val="00AF3FA7"/>
    <w:rsid w:val="00AF3FDC"/>
    <w:rsid w:val="00AF4517"/>
    <w:rsid w:val="00AF4713"/>
    <w:rsid w:val="00AF495B"/>
    <w:rsid w:val="00AF4BA5"/>
    <w:rsid w:val="00AF4C52"/>
    <w:rsid w:val="00AF50E0"/>
    <w:rsid w:val="00AF518C"/>
    <w:rsid w:val="00AF5377"/>
    <w:rsid w:val="00AF5E26"/>
    <w:rsid w:val="00AF5ECF"/>
    <w:rsid w:val="00AF609F"/>
    <w:rsid w:val="00AF67E6"/>
    <w:rsid w:val="00AF6A02"/>
    <w:rsid w:val="00AF6A51"/>
    <w:rsid w:val="00AF6E50"/>
    <w:rsid w:val="00AF7285"/>
    <w:rsid w:val="00AF79F6"/>
    <w:rsid w:val="00B0035E"/>
    <w:rsid w:val="00B003F6"/>
    <w:rsid w:val="00B004C9"/>
    <w:rsid w:val="00B0064B"/>
    <w:rsid w:val="00B016F7"/>
    <w:rsid w:val="00B019C0"/>
    <w:rsid w:val="00B01F04"/>
    <w:rsid w:val="00B024EF"/>
    <w:rsid w:val="00B0275F"/>
    <w:rsid w:val="00B029A0"/>
    <w:rsid w:val="00B03003"/>
    <w:rsid w:val="00B033CB"/>
    <w:rsid w:val="00B03A32"/>
    <w:rsid w:val="00B042B1"/>
    <w:rsid w:val="00B0483A"/>
    <w:rsid w:val="00B05107"/>
    <w:rsid w:val="00B0513A"/>
    <w:rsid w:val="00B05260"/>
    <w:rsid w:val="00B05377"/>
    <w:rsid w:val="00B05A18"/>
    <w:rsid w:val="00B05E5B"/>
    <w:rsid w:val="00B06050"/>
    <w:rsid w:val="00B06073"/>
    <w:rsid w:val="00B06505"/>
    <w:rsid w:val="00B06728"/>
    <w:rsid w:val="00B06866"/>
    <w:rsid w:val="00B07002"/>
    <w:rsid w:val="00B077A3"/>
    <w:rsid w:val="00B07C77"/>
    <w:rsid w:val="00B1005E"/>
    <w:rsid w:val="00B1025B"/>
    <w:rsid w:val="00B106F7"/>
    <w:rsid w:val="00B1093E"/>
    <w:rsid w:val="00B10DC9"/>
    <w:rsid w:val="00B10E14"/>
    <w:rsid w:val="00B11C1C"/>
    <w:rsid w:val="00B11D41"/>
    <w:rsid w:val="00B12436"/>
    <w:rsid w:val="00B12789"/>
    <w:rsid w:val="00B1303B"/>
    <w:rsid w:val="00B13291"/>
    <w:rsid w:val="00B13B9A"/>
    <w:rsid w:val="00B13CC5"/>
    <w:rsid w:val="00B14089"/>
    <w:rsid w:val="00B14A93"/>
    <w:rsid w:val="00B14ABD"/>
    <w:rsid w:val="00B14E3C"/>
    <w:rsid w:val="00B14E70"/>
    <w:rsid w:val="00B157BF"/>
    <w:rsid w:val="00B15D1D"/>
    <w:rsid w:val="00B15E93"/>
    <w:rsid w:val="00B160B9"/>
    <w:rsid w:val="00B165B1"/>
    <w:rsid w:val="00B16807"/>
    <w:rsid w:val="00B16876"/>
    <w:rsid w:val="00B16F06"/>
    <w:rsid w:val="00B175AE"/>
    <w:rsid w:val="00B175D1"/>
    <w:rsid w:val="00B17CA3"/>
    <w:rsid w:val="00B17E3E"/>
    <w:rsid w:val="00B20D7D"/>
    <w:rsid w:val="00B20E60"/>
    <w:rsid w:val="00B20EC9"/>
    <w:rsid w:val="00B210E8"/>
    <w:rsid w:val="00B21129"/>
    <w:rsid w:val="00B212E1"/>
    <w:rsid w:val="00B21394"/>
    <w:rsid w:val="00B21C4E"/>
    <w:rsid w:val="00B21E8C"/>
    <w:rsid w:val="00B2271A"/>
    <w:rsid w:val="00B229FC"/>
    <w:rsid w:val="00B231EC"/>
    <w:rsid w:val="00B2361E"/>
    <w:rsid w:val="00B23FCF"/>
    <w:rsid w:val="00B24102"/>
    <w:rsid w:val="00B241DF"/>
    <w:rsid w:val="00B2434F"/>
    <w:rsid w:val="00B24D79"/>
    <w:rsid w:val="00B25420"/>
    <w:rsid w:val="00B25636"/>
    <w:rsid w:val="00B256AA"/>
    <w:rsid w:val="00B26562"/>
    <w:rsid w:val="00B265EE"/>
    <w:rsid w:val="00B2698E"/>
    <w:rsid w:val="00B26A7E"/>
    <w:rsid w:val="00B26B1E"/>
    <w:rsid w:val="00B27504"/>
    <w:rsid w:val="00B27AC5"/>
    <w:rsid w:val="00B30351"/>
    <w:rsid w:val="00B304C7"/>
    <w:rsid w:val="00B305E8"/>
    <w:rsid w:val="00B307E8"/>
    <w:rsid w:val="00B30969"/>
    <w:rsid w:val="00B309BF"/>
    <w:rsid w:val="00B315A5"/>
    <w:rsid w:val="00B3196A"/>
    <w:rsid w:val="00B31A04"/>
    <w:rsid w:val="00B31D98"/>
    <w:rsid w:val="00B3236A"/>
    <w:rsid w:val="00B32721"/>
    <w:rsid w:val="00B33482"/>
    <w:rsid w:val="00B334CC"/>
    <w:rsid w:val="00B33864"/>
    <w:rsid w:val="00B33906"/>
    <w:rsid w:val="00B3588A"/>
    <w:rsid w:val="00B36EA1"/>
    <w:rsid w:val="00B37044"/>
    <w:rsid w:val="00B37087"/>
    <w:rsid w:val="00B37AD9"/>
    <w:rsid w:val="00B37D83"/>
    <w:rsid w:val="00B4000A"/>
    <w:rsid w:val="00B40073"/>
    <w:rsid w:val="00B40671"/>
    <w:rsid w:val="00B40AF3"/>
    <w:rsid w:val="00B40B2F"/>
    <w:rsid w:val="00B41389"/>
    <w:rsid w:val="00B419F7"/>
    <w:rsid w:val="00B421D5"/>
    <w:rsid w:val="00B426C3"/>
    <w:rsid w:val="00B42A4A"/>
    <w:rsid w:val="00B42B04"/>
    <w:rsid w:val="00B42CA6"/>
    <w:rsid w:val="00B42D09"/>
    <w:rsid w:val="00B42D26"/>
    <w:rsid w:val="00B43333"/>
    <w:rsid w:val="00B43FFE"/>
    <w:rsid w:val="00B44A3C"/>
    <w:rsid w:val="00B44D57"/>
    <w:rsid w:val="00B45417"/>
    <w:rsid w:val="00B45795"/>
    <w:rsid w:val="00B457B6"/>
    <w:rsid w:val="00B46674"/>
    <w:rsid w:val="00B5000E"/>
    <w:rsid w:val="00B5010D"/>
    <w:rsid w:val="00B5086F"/>
    <w:rsid w:val="00B5092C"/>
    <w:rsid w:val="00B509BA"/>
    <w:rsid w:val="00B50D64"/>
    <w:rsid w:val="00B5196C"/>
    <w:rsid w:val="00B51C21"/>
    <w:rsid w:val="00B51D4C"/>
    <w:rsid w:val="00B51DD5"/>
    <w:rsid w:val="00B5205D"/>
    <w:rsid w:val="00B52135"/>
    <w:rsid w:val="00B523A1"/>
    <w:rsid w:val="00B52549"/>
    <w:rsid w:val="00B5261D"/>
    <w:rsid w:val="00B527B5"/>
    <w:rsid w:val="00B527D8"/>
    <w:rsid w:val="00B52A42"/>
    <w:rsid w:val="00B52B10"/>
    <w:rsid w:val="00B52E77"/>
    <w:rsid w:val="00B52EEE"/>
    <w:rsid w:val="00B52FDF"/>
    <w:rsid w:val="00B5369F"/>
    <w:rsid w:val="00B53FAD"/>
    <w:rsid w:val="00B5551E"/>
    <w:rsid w:val="00B55603"/>
    <w:rsid w:val="00B559ED"/>
    <w:rsid w:val="00B55BAF"/>
    <w:rsid w:val="00B5654A"/>
    <w:rsid w:val="00B56769"/>
    <w:rsid w:val="00B56D26"/>
    <w:rsid w:val="00B5742F"/>
    <w:rsid w:val="00B5781F"/>
    <w:rsid w:val="00B579CA"/>
    <w:rsid w:val="00B57BFD"/>
    <w:rsid w:val="00B6070F"/>
    <w:rsid w:val="00B60840"/>
    <w:rsid w:val="00B6091E"/>
    <w:rsid w:val="00B60EA2"/>
    <w:rsid w:val="00B61888"/>
    <w:rsid w:val="00B6189B"/>
    <w:rsid w:val="00B61914"/>
    <w:rsid w:val="00B61BDB"/>
    <w:rsid w:val="00B61F92"/>
    <w:rsid w:val="00B621E6"/>
    <w:rsid w:val="00B624BD"/>
    <w:rsid w:val="00B634FC"/>
    <w:rsid w:val="00B63C69"/>
    <w:rsid w:val="00B64933"/>
    <w:rsid w:val="00B64BD9"/>
    <w:rsid w:val="00B64DA9"/>
    <w:rsid w:val="00B652F1"/>
    <w:rsid w:val="00B65307"/>
    <w:rsid w:val="00B658D2"/>
    <w:rsid w:val="00B65BE7"/>
    <w:rsid w:val="00B65CF7"/>
    <w:rsid w:val="00B65E3D"/>
    <w:rsid w:val="00B65E96"/>
    <w:rsid w:val="00B65F48"/>
    <w:rsid w:val="00B66071"/>
    <w:rsid w:val="00B6637D"/>
    <w:rsid w:val="00B668B0"/>
    <w:rsid w:val="00B66A7D"/>
    <w:rsid w:val="00B66B39"/>
    <w:rsid w:val="00B67B13"/>
    <w:rsid w:val="00B708DA"/>
    <w:rsid w:val="00B70C55"/>
    <w:rsid w:val="00B70E03"/>
    <w:rsid w:val="00B713F6"/>
    <w:rsid w:val="00B7156C"/>
    <w:rsid w:val="00B71D40"/>
    <w:rsid w:val="00B71E43"/>
    <w:rsid w:val="00B729CF"/>
    <w:rsid w:val="00B72F69"/>
    <w:rsid w:val="00B73A3D"/>
    <w:rsid w:val="00B73CE9"/>
    <w:rsid w:val="00B7411A"/>
    <w:rsid w:val="00B74D68"/>
    <w:rsid w:val="00B74D85"/>
    <w:rsid w:val="00B74EFE"/>
    <w:rsid w:val="00B7525F"/>
    <w:rsid w:val="00B75283"/>
    <w:rsid w:val="00B75484"/>
    <w:rsid w:val="00B75564"/>
    <w:rsid w:val="00B757F2"/>
    <w:rsid w:val="00B76265"/>
    <w:rsid w:val="00B768D1"/>
    <w:rsid w:val="00B769C6"/>
    <w:rsid w:val="00B76CD6"/>
    <w:rsid w:val="00B76CFB"/>
    <w:rsid w:val="00B77208"/>
    <w:rsid w:val="00B777AF"/>
    <w:rsid w:val="00B77AAB"/>
    <w:rsid w:val="00B8039F"/>
    <w:rsid w:val="00B8086E"/>
    <w:rsid w:val="00B80ED8"/>
    <w:rsid w:val="00B81106"/>
    <w:rsid w:val="00B816AD"/>
    <w:rsid w:val="00B8170D"/>
    <w:rsid w:val="00B81E29"/>
    <w:rsid w:val="00B82788"/>
    <w:rsid w:val="00B82B29"/>
    <w:rsid w:val="00B830EF"/>
    <w:rsid w:val="00B840AC"/>
    <w:rsid w:val="00B84CA9"/>
    <w:rsid w:val="00B85276"/>
    <w:rsid w:val="00B8534E"/>
    <w:rsid w:val="00B853DC"/>
    <w:rsid w:val="00B85939"/>
    <w:rsid w:val="00B85C26"/>
    <w:rsid w:val="00B85CC5"/>
    <w:rsid w:val="00B85E53"/>
    <w:rsid w:val="00B85F44"/>
    <w:rsid w:val="00B86526"/>
    <w:rsid w:val="00B86614"/>
    <w:rsid w:val="00B86E46"/>
    <w:rsid w:val="00B87540"/>
    <w:rsid w:val="00B87673"/>
    <w:rsid w:val="00B87829"/>
    <w:rsid w:val="00B90899"/>
    <w:rsid w:val="00B9100B"/>
    <w:rsid w:val="00B91049"/>
    <w:rsid w:val="00B9165A"/>
    <w:rsid w:val="00B91D7E"/>
    <w:rsid w:val="00B91FE1"/>
    <w:rsid w:val="00B924A9"/>
    <w:rsid w:val="00B928ED"/>
    <w:rsid w:val="00B92930"/>
    <w:rsid w:val="00B92C13"/>
    <w:rsid w:val="00B93493"/>
    <w:rsid w:val="00B9373E"/>
    <w:rsid w:val="00B93E7A"/>
    <w:rsid w:val="00B93FD1"/>
    <w:rsid w:val="00B9436B"/>
    <w:rsid w:val="00B94440"/>
    <w:rsid w:val="00B950C5"/>
    <w:rsid w:val="00B95E10"/>
    <w:rsid w:val="00B96034"/>
    <w:rsid w:val="00B96A16"/>
    <w:rsid w:val="00B97922"/>
    <w:rsid w:val="00B97B70"/>
    <w:rsid w:val="00BA008F"/>
    <w:rsid w:val="00BA00BC"/>
    <w:rsid w:val="00BA021C"/>
    <w:rsid w:val="00BA0510"/>
    <w:rsid w:val="00BA069B"/>
    <w:rsid w:val="00BA08F4"/>
    <w:rsid w:val="00BA09BE"/>
    <w:rsid w:val="00BA1228"/>
    <w:rsid w:val="00BA12A7"/>
    <w:rsid w:val="00BA2607"/>
    <w:rsid w:val="00BA2CE4"/>
    <w:rsid w:val="00BA2E65"/>
    <w:rsid w:val="00BA2E8D"/>
    <w:rsid w:val="00BA35E3"/>
    <w:rsid w:val="00BA4113"/>
    <w:rsid w:val="00BA4221"/>
    <w:rsid w:val="00BA4840"/>
    <w:rsid w:val="00BA4BB5"/>
    <w:rsid w:val="00BA4F85"/>
    <w:rsid w:val="00BA4F91"/>
    <w:rsid w:val="00BA54DF"/>
    <w:rsid w:val="00BA5D05"/>
    <w:rsid w:val="00BA60C4"/>
    <w:rsid w:val="00BA61CD"/>
    <w:rsid w:val="00BA65EE"/>
    <w:rsid w:val="00BA725D"/>
    <w:rsid w:val="00BA7601"/>
    <w:rsid w:val="00BB09C7"/>
    <w:rsid w:val="00BB1216"/>
    <w:rsid w:val="00BB14B4"/>
    <w:rsid w:val="00BB1780"/>
    <w:rsid w:val="00BB1864"/>
    <w:rsid w:val="00BB2060"/>
    <w:rsid w:val="00BB226E"/>
    <w:rsid w:val="00BB2769"/>
    <w:rsid w:val="00BB2959"/>
    <w:rsid w:val="00BB2C80"/>
    <w:rsid w:val="00BB387E"/>
    <w:rsid w:val="00BB3A1E"/>
    <w:rsid w:val="00BB4079"/>
    <w:rsid w:val="00BB4A79"/>
    <w:rsid w:val="00BB540B"/>
    <w:rsid w:val="00BB5534"/>
    <w:rsid w:val="00BB56D8"/>
    <w:rsid w:val="00BB5A7C"/>
    <w:rsid w:val="00BB5C62"/>
    <w:rsid w:val="00BB5C86"/>
    <w:rsid w:val="00BB5C9F"/>
    <w:rsid w:val="00BB5FD3"/>
    <w:rsid w:val="00BB602D"/>
    <w:rsid w:val="00BB650B"/>
    <w:rsid w:val="00BB6648"/>
    <w:rsid w:val="00BB66B1"/>
    <w:rsid w:val="00BB6978"/>
    <w:rsid w:val="00BB6A7D"/>
    <w:rsid w:val="00BB7213"/>
    <w:rsid w:val="00BB7D1B"/>
    <w:rsid w:val="00BB7E54"/>
    <w:rsid w:val="00BB7F64"/>
    <w:rsid w:val="00BC01B0"/>
    <w:rsid w:val="00BC07B9"/>
    <w:rsid w:val="00BC0C1C"/>
    <w:rsid w:val="00BC1EFF"/>
    <w:rsid w:val="00BC2449"/>
    <w:rsid w:val="00BC248D"/>
    <w:rsid w:val="00BC2672"/>
    <w:rsid w:val="00BC3090"/>
    <w:rsid w:val="00BC32C3"/>
    <w:rsid w:val="00BC3C02"/>
    <w:rsid w:val="00BC47AE"/>
    <w:rsid w:val="00BC4964"/>
    <w:rsid w:val="00BC4A10"/>
    <w:rsid w:val="00BC538F"/>
    <w:rsid w:val="00BC5810"/>
    <w:rsid w:val="00BC59DD"/>
    <w:rsid w:val="00BC5AF3"/>
    <w:rsid w:val="00BC5B9F"/>
    <w:rsid w:val="00BC5C6B"/>
    <w:rsid w:val="00BC6890"/>
    <w:rsid w:val="00BC6951"/>
    <w:rsid w:val="00BC6ACA"/>
    <w:rsid w:val="00BC6B7F"/>
    <w:rsid w:val="00BC6BDD"/>
    <w:rsid w:val="00BC6D6F"/>
    <w:rsid w:val="00BC6F87"/>
    <w:rsid w:val="00BC7276"/>
    <w:rsid w:val="00BC7800"/>
    <w:rsid w:val="00BC78A8"/>
    <w:rsid w:val="00BC7997"/>
    <w:rsid w:val="00BC7CA3"/>
    <w:rsid w:val="00BD0085"/>
    <w:rsid w:val="00BD0CB0"/>
    <w:rsid w:val="00BD128D"/>
    <w:rsid w:val="00BD12DB"/>
    <w:rsid w:val="00BD19C6"/>
    <w:rsid w:val="00BD1C94"/>
    <w:rsid w:val="00BD2290"/>
    <w:rsid w:val="00BD2A74"/>
    <w:rsid w:val="00BD2E5E"/>
    <w:rsid w:val="00BD38D4"/>
    <w:rsid w:val="00BD3ADA"/>
    <w:rsid w:val="00BD3BC5"/>
    <w:rsid w:val="00BD3DFB"/>
    <w:rsid w:val="00BD40F9"/>
    <w:rsid w:val="00BD4271"/>
    <w:rsid w:val="00BD4743"/>
    <w:rsid w:val="00BD482A"/>
    <w:rsid w:val="00BD48EE"/>
    <w:rsid w:val="00BD4A94"/>
    <w:rsid w:val="00BD4CED"/>
    <w:rsid w:val="00BD541A"/>
    <w:rsid w:val="00BD57F2"/>
    <w:rsid w:val="00BD59D8"/>
    <w:rsid w:val="00BD5D81"/>
    <w:rsid w:val="00BD6154"/>
    <w:rsid w:val="00BD67ED"/>
    <w:rsid w:val="00BD6C9A"/>
    <w:rsid w:val="00BD72ED"/>
    <w:rsid w:val="00BD75E3"/>
    <w:rsid w:val="00BD7C28"/>
    <w:rsid w:val="00BD7D21"/>
    <w:rsid w:val="00BE0244"/>
    <w:rsid w:val="00BE0775"/>
    <w:rsid w:val="00BE08E8"/>
    <w:rsid w:val="00BE1448"/>
    <w:rsid w:val="00BE1989"/>
    <w:rsid w:val="00BE1A55"/>
    <w:rsid w:val="00BE1C3C"/>
    <w:rsid w:val="00BE1DA4"/>
    <w:rsid w:val="00BE1E4A"/>
    <w:rsid w:val="00BE2397"/>
    <w:rsid w:val="00BE2AE0"/>
    <w:rsid w:val="00BE352D"/>
    <w:rsid w:val="00BE353E"/>
    <w:rsid w:val="00BE362B"/>
    <w:rsid w:val="00BE369C"/>
    <w:rsid w:val="00BE377A"/>
    <w:rsid w:val="00BE3D01"/>
    <w:rsid w:val="00BE401B"/>
    <w:rsid w:val="00BE43FC"/>
    <w:rsid w:val="00BE5762"/>
    <w:rsid w:val="00BE5CC3"/>
    <w:rsid w:val="00BE6E4C"/>
    <w:rsid w:val="00BE6F5F"/>
    <w:rsid w:val="00BE7625"/>
    <w:rsid w:val="00BE7C7E"/>
    <w:rsid w:val="00BF0963"/>
    <w:rsid w:val="00BF10FB"/>
    <w:rsid w:val="00BF16DB"/>
    <w:rsid w:val="00BF1AA9"/>
    <w:rsid w:val="00BF1AE6"/>
    <w:rsid w:val="00BF1E93"/>
    <w:rsid w:val="00BF250E"/>
    <w:rsid w:val="00BF2F26"/>
    <w:rsid w:val="00BF3073"/>
    <w:rsid w:val="00BF348C"/>
    <w:rsid w:val="00BF4241"/>
    <w:rsid w:val="00BF4476"/>
    <w:rsid w:val="00BF45B2"/>
    <w:rsid w:val="00BF468E"/>
    <w:rsid w:val="00BF4E54"/>
    <w:rsid w:val="00BF5576"/>
    <w:rsid w:val="00BF577C"/>
    <w:rsid w:val="00BF5AB0"/>
    <w:rsid w:val="00BF5C2A"/>
    <w:rsid w:val="00BF6775"/>
    <w:rsid w:val="00BF6D63"/>
    <w:rsid w:val="00BF6FB1"/>
    <w:rsid w:val="00BF74B2"/>
    <w:rsid w:val="00BF7523"/>
    <w:rsid w:val="00BF766F"/>
    <w:rsid w:val="00BF79EA"/>
    <w:rsid w:val="00BF7D5D"/>
    <w:rsid w:val="00BF7DC6"/>
    <w:rsid w:val="00BF7FCD"/>
    <w:rsid w:val="00C00A7D"/>
    <w:rsid w:val="00C00B46"/>
    <w:rsid w:val="00C00E06"/>
    <w:rsid w:val="00C0114E"/>
    <w:rsid w:val="00C01153"/>
    <w:rsid w:val="00C01469"/>
    <w:rsid w:val="00C016F9"/>
    <w:rsid w:val="00C01CB0"/>
    <w:rsid w:val="00C01EFB"/>
    <w:rsid w:val="00C024CB"/>
    <w:rsid w:val="00C026AD"/>
    <w:rsid w:val="00C02863"/>
    <w:rsid w:val="00C02941"/>
    <w:rsid w:val="00C03B0C"/>
    <w:rsid w:val="00C042E5"/>
    <w:rsid w:val="00C04516"/>
    <w:rsid w:val="00C04DCC"/>
    <w:rsid w:val="00C050C9"/>
    <w:rsid w:val="00C05A44"/>
    <w:rsid w:val="00C05AB6"/>
    <w:rsid w:val="00C0600B"/>
    <w:rsid w:val="00C065E9"/>
    <w:rsid w:val="00C0756E"/>
    <w:rsid w:val="00C07BA8"/>
    <w:rsid w:val="00C103C8"/>
    <w:rsid w:val="00C108B5"/>
    <w:rsid w:val="00C10950"/>
    <w:rsid w:val="00C10DEB"/>
    <w:rsid w:val="00C11270"/>
    <w:rsid w:val="00C11310"/>
    <w:rsid w:val="00C116FD"/>
    <w:rsid w:val="00C1198F"/>
    <w:rsid w:val="00C12204"/>
    <w:rsid w:val="00C1222E"/>
    <w:rsid w:val="00C12236"/>
    <w:rsid w:val="00C130FE"/>
    <w:rsid w:val="00C1322D"/>
    <w:rsid w:val="00C1376B"/>
    <w:rsid w:val="00C13A59"/>
    <w:rsid w:val="00C13C8C"/>
    <w:rsid w:val="00C13E47"/>
    <w:rsid w:val="00C13E8D"/>
    <w:rsid w:val="00C13EA7"/>
    <w:rsid w:val="00C13F2A"/>
    <w:rsid w:val="00C13FD7"/>
    <w:rsid w:val="00C1425B"/>
    <w:rsid w:val="00C14261"/>
    <w:rsid w:val="00C14CD9"/>
    <w:rsid w:val="00C15670"/>
    <w:rsid w:val="00C15BEB"/>
    <w:rsid w:val="00C15C6A"/>
    <w:rsid w:val="00C15EFF"/>
    <w:rsid w:val="00C1623C"/>
    <w:rsid w:val="00C165A4"/>
    <w:rsid w:val="00C169DE"/>
    <w:rsid w:val="00C16B5C"/>
    <w:rsid w:val="00C16B8C"/>
    <w:rsid w:val="00C17752"/>
    <w:rsid w:val="00C2073D"/>
    <w:rsid w:val="00C20C8C"/>
    <w:rsid w:val="00C20D13"/>
    <w:rsid w:val="00C210B8"/>
    <w:rsid w:val="00C21147"/>
    <w:rsid w:val="00C21404"/>
    <w:rsid w:val="00C21822"/>
    <w:rsid w:val="00C221B7"/>
    <w:rsid w:val="00C22AC7"/>
    <w:rsid w:val="00C22D76"/>
    <w:rsid w:val="00C23B4A"/>
    <w:rsid w:val="00C23D1C"/>
    <w:rsid w:val="00C242C3"/>
    <w:rsid w:val="00C24D3D"/>
    <w:rsid w:val="00C25549"/>
    <w:rsid w:val="00C25632"/>
    <w:rsid w:val="00C25A0A"/>
    <w:rsid w:val="00C25CCE"/>
    <w:rsid w:val="00C267B1"/>
    <w:rsid w:val="00C26FDD"/>
    <w:rsid w:val="00C2721D"/>
    <w:rsid w:val="00C2760C"/>
    <w:rsid w:val="00C278F0"/>
    <w:rsid w:val="00C27BAB"/>
    <w:rsid w:val="00C301DA"/>
    <w:rsid w:val="00C302CB"/>
    <w:rsid w:val="00C305CE"/>
    <w:rsid w:val="00C306F6"/>
    <w:rsid w:val="00C31272"/>
    <w:rsid w:val="00C31420"/>
    <w:rsid w:val="00C31A5B"/>
    <w:rsid w:val="00C31DFB"/>
    <w:rsid w:val="00C31FB2"/>
    <w:rsid w:val="00C32566"/>
    <w:rsid w:val="00C32AE0"/>
    <w:rsid w:val="00C33087"/>
    <w:rsid w:val="00C3348A"/>
    <w:rsid w:val="00C3488C"/>
    <w:rsid w:val="00C34988"/>
    <w:rsid w:val="00C34BC8"/>
    <w:rsid w:val="00C354B5"/>
    <w:rsid w:val="00C355D5"/>
    <w:rsid w:val="00C3561D"/>
    <w:rsid w:val="00C358D1"/>
    <w:rsid w:val="00C35AB2"/>
    <w:rsid w:val="00C35D11"/>
    <w:rsid w:val="00C36403"/>
    <w:rsid w:val="00C3655D"/>
    <w:rsid w:val="00C36973"/>
    <w:rsid w:val="00C36FFC"/>
    <w:rsid w:val="00C37962"/>
    <w:rsid w:val="00C37BFF"/>
    <w:rsid w:val="00C40096"/>
    <w:rsid w:val="00C4069D"/>
    <w:rsid w:val="00C41360"/>
    <w:rsid w:val="00C41379"/>
    <w:rsid w:val="00C41656"/>
    <w:rsid w:val="00C4174F"/>
    <w:rsid w:val="00C41C97"/>
    <w:rsid w:val="00C4203B"/>
    <w:rsid w:val="00C42434"/>
    <w:rsid w:val="00C42572"/>
    <w:rsid w:val="00C42883"/>
    <w:rsid w:val="00C42DD8"/>
    <w:rsid w:val="00C43A48"/>
    <w:rsid w:val="00C43F3A"/>
    <w:rsid w:val="00C4405B"/>
    <w:rsid w:val="00C44090"/>
    <w:rsid w:val="00C4433B"/>
    <w:rsid w:val="00C44C12"/>
    <w:rsid w:val="00C450E8"/>
    <w:rsid w:val="00C45436"/>
    <w:rsid w:val="00C4571A"/>
    <w:rsid w:val="00C457F4"/>
    <w:rsid w:val="00C45AEF"/>
    <w:rsid w:val="00C45B60"/>
    <w:rsid w:val="00C45BD1"/>
    <w:rsid w:val="00C45C5A"/>
    <w:rsid w:val="00C45D8C"/>
    <w:rsid w:val="00C45DBF"/>
    <w:rsid w:val="00C461B6"/>
    <w:rsid w:val="00C4669A"/>
    <w:rsid w:val="00C468B4"/>
    <w:rsid w:val="00C46C77"/>
    <w:rsid w:val="00C4742B"/>
    <w:rsid w:val="00C47618"/>
    <w:rsid w:val="00C47629"/>
    <w:rsid w:val="00C47734"/>
    <w:rsid w:val="00C47B0E"/>
    <w:rsid w:val="00C47B70"/>
    <w:rsid w:val="00C47D11"/>
    <w:rsid w:val="00C47E9D"/>
    <w:rsid w:val="00C47F36"/>
    <w:rsid w:val="00C47FDA"/>
    <w:rsid w:val="00C503EE"/>
    <w:rsid w:val="00C505B7"/>
    <w:rsid w:val="00C50DE4"/>
    <w:rsid w:val="00C50EFB"/>
    <w:rsid w:val="00C511F0"/>
    <w:rsid w:val="00C5126E"/>
    <w:rsid w:val="00C51F98"/>
    <w:rsid w:val="00C5250F"/>
    <w:rsid w:val="00C527E2"/>
    <w:rsid w:val="00C528C7"/>
    <w:rsid w:val="00C52B45"/>
    <w:rsid w:val="00C539BA"/>
    <w:rsid w:val="00C53A55"/>
    <w:rsid w:val="00C53A6E"/>
    <w:rsid w:val="00C540C1"/>
    <w:rsid w:val="00C54160"/>
    <w:rsid w:val="00C5417E"/>
    <w:rsid w:val="00C5426C"/>
    <w:rsid w:val="00C54663"/>
    <w:rsid w:val="00C54C2C"/>
    <w:rsid w:val="00C55478"/>
    <w:rsid w:val="00C55611"/>
    <w:rsid w:val="00C5583A"/>
    <w:rsid w:val="00C55E55"/>
    <w:rsid w:val="00C55FB6"/>
    <w:rsid w:val="00C565CE"/>
    <w:rsid w:val="00C56D6C"/>
    <w:rsid w:val="00C5775F"/>
    <w:rsid w:val="00C5794E"/>
    <w:rsid w:val="00C57F40"/>
    <w:rsid w:val="00C6081C"/>
    <w:rsid w:val="00C60DE0"/>
    <w:rsid w:val="00C6128E"/>
    <w:rsid w:val="00C616CA"/>
    <w:rsid w:val="00C6193F"/>
    <w:rsid w:val="00C61A14"/>
    <w:rsid w:val="00C625DE"/>
    <w:rsid w:val="00C626A2"/>
    <w:rsid w:val="00C62A60"/>
    <w:rsid w:val="00C63548"/>
    <w:rsid w:val="00C639BE"/>
    <w:rsid w:val="00C63E6D"/>
    <w:rsid w:val="00C6456A"/>
    <w:rsid w:val="00C64AC8"/>
    <w:rsid w:val="00C655A2"/>
    <w:rsid w:val="00C65BF2"/>
    <w:rsid w:val="00C65D14"/>
    <w:rsid w:val="00C665E6"/>
    <w:rsid w:val="00C677B8"/>
    <w:rsid w:val="00C7009A"/>
    <w:rsid w:val="00C703FD"/>
    <w:rsid w:val="00C704B8"/>
    <w:rsid w:val="00C70BAF"/>
    <w:rsid w:val="00C7129D"/>
    <w:rsid w:val="00C71932"/>
    <w:rsid w:val="00C71A11"/>
    <w:rsid w:val="00C71D31"/>
    <w:rsid w:val="00C71F10"/>
    <w:rsid w:val="00C7209B"/>
    <w:rsid w:val="00C72606"/>
    <w:rsid w:val="00C728DB"/>
    <w:rsid w:val="00C729F2"/>
    <w:rsid w:val="00C73D0C"/>
    <w:rsid w:val="00C74720"/>
    <w:rsid w:val="00C74E4D"/>
    <w:rsid w:val="00C752DB"/>
    <w:rsid w:val="00C75ABC"/>
    <w:rsid w:val="00C75D43"/>
    <w:rsid w:val="00C7645C"/>
    <w:rsid w:val="00C76519"/>
    <w:rsid w:val="00C76547"/>
    <w:rsid w:val="00C76756"/>
    <w:rsid w:val="00C76B44"/>
    <w:rsid w:val="00C76B71"/>
    <w:rsid w:val="00C76BD1"/>
    <w:rsid w:val="00C7792E"/>
    <w:rsid w:val="00C779CC"/>
    <w:rsid w:val="00C77AF5"/>
    <w:rsid w:val="00C77C3F"/>
    <w:rsid w:val="00C80A82"/>
    <w:rsid w:val="00C80B2F"/>
    <w:rsid w:val="00C80C72"/>
    <w:rsid w:val="00C80DD2"/>
    <w:rsid w:val="00C80E02"/>
    <w:rsid w:val="00C80EBC"/>
    <w:rsid w:val="00C811E1"/>
    <w:rsid w:val="00C81424"/>
    <w:rsid w:val="00C8163D"/>
    <w:rsid w:val="00C8178D"/>
    <w:rsid w:val="00C821B0"/>
    <w:rsid w:val="00C823E2"/>
    <w:rsid w:val="00C8246C"/>
    <w:rsid w:val="00C8261D"/>
    <w:rsid w:val="00C828E7"/>
    <w:rsid w:val="00C8382D"/>
    <w:rsid w:val="00C83BB6"/>
    <w:rsid w:val="00C83F84"/>
    <w:rsid w:val="00C841B5"/>
    <w:rsid w:val="00C843AF"/>
    <w:rsid w:val="00C84692"/>
    <w:rsid w:val="00C84A74"/>
    <w:rsid w:val="00C84BCE"/>
    <w:rsid w:val="00C850BF"/>
    <w:rsid w:val="00C852CE"/>
    <w:rsid w:val="00C85454"/>
    <w:rsid w:val="00C85734"/>
    <w:rsid w:val="00C85CDC"/>
    <w:rsid w:val="00C861AE"/>
    <w:rsid w:val="00C865B1"/>
    <w:rsid w:val="00C86A7A"/>
    <w:rsid w:val="00C86FE0"/>
    <w:rsid w:val="00C870EB"/>
    <w:rsid w:val="00C870F6"/>
    <w:rsid w:val="00C8726D"/>
    <w:rsid w:val="00C87754"/>
    <w:rsid w:val="00C878A0"/>
    <w:rsid w:val="00C90A6F"/>
    <w:rsid w:val="00C90E6E"/>
    <w:rsid w:val="00C9168A"/>
    <w:rsid w:val="00C91A10"/>
    <w:rsid w:val="00C9225C"/>
    <w:rsid w:val="00C927E8"/>
    <w:rsid w:val="00C929BA"/>
    <w:rsid w:val="00C9336F"/>
    <w:rsid w:val="00C93924"/>
    <w:rsid w:val="00C93D85"/>
    <w:rsid w:val="00C93D99"/>
    <w:rsid w:val="00C93F3D"/>
    <w:rsid w:val="00C940D0"/>
    <w:rsid w:val="00C944C4"/>
    <w:rsid w:val="00C94B01"/>
    <w:rsid w:val="00C94B66"/>
    <w:rsid w:val="00C94B80"/>
    <w:rsid w:val="00C94E59"/>
    <w:rsid w:val="00C9543A"/>
    <w:rsid w:val="00C9565E"/>
    <w:rsid w:val="00C959D0"/>
    <w:rsid w:val="00C95A4F"/>
    <w:rsid w:val="00C95E66"/>
    <w:rsid w:val="00C95FD0"/>
    <w:rsid w:val="00C96372"/>
    <w:rsid w:val="00C96596"/>
    <w:rsid w:val="00C966BA"/>
    <w:rsid w:val="00C969F3"/>
    <w:rsid w:val="00C96FE9"/>
    <w:rsid w:val="00C970EE"/>
    <w:rsid w:val="00C976E3"/>
    <w:rsid w:val="00C97CF6"/>
    <w:rsid w:val="00CA0447"/>
    <w:rsid w:val="00CA0515"/>
    <w:rsid w:val="00CA0985"/>
    <w:rsid w:val="00CA1571"/>
    <w:rsid w:val="00CA16EC"/>
    <w:rsid w:val="00CA1EC9"/>
    <w:rsid w:val="00CA1EDF"/>
    <w:rsid w:val="00CA240D"/>
    <w:rsid w:val="00CA2616"/>
    <w:rsid w:val="00CA295F"/>
    <w:rsid w:val="00CA2B5F"/>
    <w:rsid w:val="00CA2B8A"/>
    <w:rsid w:val="00CA305B"/>
    <w:rsid w:val="00CA30DD"/>
    <w:rsid w:val="00CA341A"/>
    <w:rsid w:val="00CA37B3"/>
    <w:rsid w:val="00CA3B2A"/>
    <w:rsid w:val="00CA3F69"/>
    <w:rsid w:val="00CA4570"/>
    <w:rsid w:val="00CA5169"/>
    <w:rsid w:val="00CA55DE"/>
    <w:rsid w:val="00CA5A3C"/>
    <w:rsid w:val="00CA5F84"/>
    <w:rsid w:val="00CA6326"/>
    <w:rsid w:val="00CA65CD"/>
    <w:rsid w:val="00CA6BD5"/>
    <w:rsid w:val="00CA721F"/>
    <w:rsid w:val="00CA7FAD"/>
    <w:rsid w:val="00CB008C"/>
    <w:rsid w:val="00CB17FE"/>
    <w:rsid w:val="00CB1AC4"/>
    <w:rsid w:val="00CB2096"/>
    <w:rsid w:val="00CB224D"/>
    <w:rsid w:val="00CB29DE"/>
    <w:rsid w:val="00CB3E1E"/>
    <w:rsid w:val="00CB439D"/>
    <w:rsid w:val="00CB440A"/>
    <w:rsid w:val="00CB45D6"/>
    <w:rsid w:val="00CB47B1"/>
    <w:rsid w:val="00CB4C73"/>
    <w:rsid w:val="00CB4DBE"/>
    <w:rsid w:val="00CB52C2"/>
    <w:rsid w:val="00CB58A4"/>
    <w:rsid w:val="00CB5F9E"/>
    <w:rsid w:val="00CB601F"/>
    <w:rsid w:val="00CB604E"/>
    <w:rsid w:val="00CB6216"/>
    <w:rsid w:val="00CB6F70"/>
    <w:rsid w:val="00CB72F7"/>
    <w:rsid w:val="00CB7BF6"/>
    <w:rsid w:val="00CB7FA0"/>
    <w:rsid w:val="00CC02BD"/>
    <w:rsid w:val="00CC0B3B"/>
    <w:rsid w:val="00CC0BA8"/>
    <w:rsid w:val="00CC0E47"/>
    <w:rsid w:val="00CC170E"/>
    <w:rsid w:val="00CC2012"/>
    <w:rsid w:val="00CC2274"/>
    <w:rsid w:val="00CC23E1"/>
    <w:rsid w:val="00CC2423"/>
    <w:rsid w:val="00CC24EB"/>
    <w:rsid w:val="00CC26E2"/>
    <w:rsid w:val="00CC2731"/>
    <w:rsid w:val="00CC29A6"/>
    <w:rsid w:val="00CC2AF5"/>
    <w:rsid w:val="00CC3419"/>
    <w:rsid w:val="00CC34EC"/>
    <w:rsid w:val="00CC3CAA"/>
    <w:rsid w:val="00CC3D0A"/>
    <w:rsid w:val="00CC4417"/>
    <w:rsid w:val="00CC4C29"/>
    <w:rsid w:val="00CC4C31"/>
    <w:rsid w:val="00CC4CA3"/>
    <w:rsid w:val="00CC4CF3"/>
    <w:rsid w:val="00CC4D1A"/>
    <w:rsid w:val="00CC4DDC"/>
    <w:rsid w:val="00CC51C1"/>
    <w:rsid w:val="00CC523F"/>
    <w:rsid w:val="00CC5A4B"/>
    <w:rsid w:val="00CC5B13"/>
    <w:rsid w:val="00CC67D0"/>
    <w:rsid w:val="00CC7082"/>
    <w:rsid w:val="00CC7377"/>
    <w:rsid w:val="00CC76CB"/>
    <w:rsid w:val="00CC773E"/>
    <w:rsid w:val="00CC78CA"/>
    <w:rsid w:val="00CC7A02"/>
    <w:rsid w:val="00CD0150"/>
    <w:rsid w:val="00CD04A2"/>
    <w:rsid w:val="00CD0B9A"/>
    <w:rsid w:val="00CD0D82"/>
    <w:rsid w:val="00CD16ED"/>
    <w:rsid w:val="00CD1978"/>
    <w:rsid w:val="00CD2169"/>
    <w:rsid w:val="00CD2903"/>
    <w:rsid w:val="00CD2EF5"/>
    <w:rsid w:val="00CD3E14"/>
    <w:rsid w:val="00CD4783"/>
    <w:rsid w:val="00CD47E6"/>
    <w:rsid w:val="00CD4C20"/>
    <w:rsid w:val="00CD4C48"/>
    <w:rsid w:val="00CD4CC4"/>
    <w:rsid w:val="00CD5403"/>
    <w:rsid w:val="00CD55AA"/>
    <w:rsid w:val="00CD5616"/>
    <w:rsid w:val="00CD582E"/>
    <w:rsid w:val="00CD5C0E"/>
    <w:rsid w:val="00CD5C4C"/>
    <w:rsid w:val="00CD629A"/>
    <w:rsid w:val="00CD63D5"/>
    <w:rsid w:val="00CD70DD"/>
    <w:rsid w:val="00CD717F"/>
    <w:rsid w:val="00CE0190"/>
    <w:rsid w:val="00CE1252"/>
    <w:rsid w:val="00CE179D"/>
    <w:rsid w:val="00CE194A"/>
    <w:rsid w:val="00CE1FF5"/>
    <w:rsid w:val="00CE20D2"/>
    <w:rsid w:val="00CE2550"/>
    <w:rsid w:val="00CE321D"/>
    <w:rsid w:val="00CE3594"/>
    <w:rsid w:val="00CE3A99"/>
    <w:rsid w:val="00CE419B"/>
    <w:rsid w:val="00CE42AC"/>
    <w:rsid w:val="00CE4AC1"/>
    <w:rsid w:val="00CE4C44"/>
    <w:rsid w:val="00CE4D21"/>
    <w:rsid w:val="00CE5068"/>
    <w:rsid w:val="00CE55C2"/>
    <w:rsid w:val="00CE57B6"/>
    <w:rsid w:val="00CE5B24"/>
    <w:rsid w:val="00CE6028"/>
    <w:rsid w:val="00CE6799"/>
    <w:rsid w:val="00CE67CA"/>
    <w:rsid w:val="00CE6947"/>
    <w:rsid w:val="00CE6C82"/>
    <w:rsid w:val="00CE771B"/>
    <w:rsid w:val="00CE7F01"/>
    <w:rsid w:val="00CE7F92"/>
    <w:rsid w:val="00CF00FA"/>
    <w:rsid w:val="00CF042C"/>
    <w:rsid w:val="00CF1998"/>
    <w:rsid w:val="00CF1DBA"/>
    <w:rsid w:val="00CF1DF9"/>
    <w:rsid w:val="00CF2252"/>
    <w:rsid w:val="00CF2501"/>
    <w:rsid w:val="00CF2A7C"/>
    <w:rsid w:val="00CF3017"/>
    <w:rsid w:val="00CF3367"/>
    <w:rsid w:val="00CF346B"/>
    <w:rsid w:val="00CF3AC0"/>
    <w:rsid w:val="00CF3E93"/>
    <w:rsid w:val="00CF409B"/>
    <w:rsid w:val="00CF40E8"/>
    <w:rsid w:val="00CF41CF"/>
    <w:rsid w:val="00CF47C1"/>
    <w:rsid w:val="00CF4AD2"/>
    <w:rsid w:val="00CF4DE7"/>
    <w:rsid w:val="00CF5147"/>
    <w:rsid w:val="00CF5C63"/>
    <w:rsid w:val="00CF6AEA"/>
    <w:rsid w:val="00CF6FCA"/>
    <w:rsid w:val="00CF7171"/>
    <w:rsid w:val="00CF74B7"/>
    <w:rsid w:val="00CF7DB4"/>
    <w:rsid w:val="00D009FF"/>
    <w:rsid w:val="00D00B8A"/>
    <w:rsid w:val="00D00BB7"/>
    <w:rsid w:val="00D00C7D"/>
    <w:rsid w:val="00D00E01"/>
    <w:rsid w:val="00D01A4E"/>
    <w:rsid w:val="00D01AC1"/>
    <w:rsid w:val="00D025AA"/>
    <w:rsid w:val="00D0278A"/>
    <w:rsid w:val="00D02C68"/>
    <w:rsid w:val="00D0315A"/>
    <w:rsid w:val="00D0336E"/>
    <w:rsid w:val="00D035E9"/>
    <w:rsid w:val="00D03872"/>
    <w:rsid w:val="00D03FFF"/>
    <w:rsid w:val="00D04098"/>
    <w:rsid w:val="00D04CC6"/>
    <w:rsid w:val="00D0591E"/>
    <w:rsid w:val="00D05C24"/>
    <w:rsid w:val="00D060C5"/>
    <w:rsid w:val="00D06837"/>
    <w:rsid w:val="00D0729E"/>
    <w:rsid w:val="00D074AA"/>
    <w:rsid w:val="00D07556"/>
    <w:rsid w:val="00D0757C"/>
    <w:rsid w:val="00D07C61"/>
    <w:rsid w:val="00D07E81"/>
    <w:rsid w:val="00D07EA2"/>
    <w:rsid w:val="00D1029B"/>
    <w:rsid w:val="00D10882"/>
    <w:rsid w:val="00D11027"/>
    <w:rsid w:val="00D11280"/>
    <w:rsid w:val="00D11ED8"/>
    <w:rsid w:val="00D121E1"/>
    <w:rsid w:val="00D1253B"/>
    <w:rsid w:val="00D12B6E"/>
    <w:rsid w:val="00D12E68"/>
    <w:rsid w:val="00D12ED9"/>
    <w:rsid w:val="00D130EE"/>
    <w:rsid w:val="00D134F2"/>
    <w:rsid w:val="00D1383E"/>
    <w:rsid w:val="00D13A15"/>
    <w:rsid w:val="00D13A57"/>
    <w:rsid w:val="00D141C5"/>
    <w:rsid w:val="00D1433E"/>
    <w:rsid w:val="00D14A26"/>
    <w:rsid w:val="00D14B7C"/>
    <w:rsid w:val="00D14D8B"/>
    <w:rsid w:val="00D14F0D"/>
    <w:rsid w:val="00D1518C"/>
    <w:rsid w:val="00D153CD"/>
    <w:rsid w:val="00D157F0"/>
    <w:rsid w:val="00D158FC"/>
    <w:rsid w:val="00D15AE6"/>
    <w:rsid w:val="00D16006"/>
    <w:rsid w:val="00D16527"/>
    <w:rsid w:val="00D16A65"/>
    <w:rsid w:val="00D17002"/>
    <w:rsid w:val="00D173D8"/>
    <w:rsid w:val="00D20455"/>
    <w:rsid w:val="00D20AA4"/>
    <w:rsid w:val="00D20AA8"/>
    <w:rsid w:val="00D20AC5"/>
    <w:rsid w:val="00D20D73"/>
    <w:rsid w:val="00D20F2B"/>
    <w:rsid w:val="00D2107E"/>
    <w:rsid w:val="00D223E2"/>
    <w:rsid w:val="00D22C58"/>
    <w:rsid w:val="00D2316C"/>
    <w:rsid w:val="00D232F7"/>
    <w:rsid w:val="00D23941"/>
    <w:rsid w:val="00D23BE2"/>
    <w:rsid w:val="00D23EA8"/>
    <w:rsid w:val="00D243C6"/>
    <w:rsid w:val="00D24AFF"/>
    <w:rsid w:val="00D24F65"/>
    <w:rsid w:val="00D24FE5"/>
    <w:rsid w:val="00D2530A"/>
    <w:rsid w:val="00D256F1"/>
    <w:rsid w:val="00D257EA"/>
    <w:rsid w:val="00D261BB"/>
    <w:rsid w:val="00D26689"/>
    <w:rsid w:val="00D26924"/>
    <w:rsid w:val="00D303EE"/>
    <w:rsid w:val="00D30BA3"/>
    <w:rsid w:val="00D30BA6"/>
    <w:rsid w:val="00D31201"/>
    <w:rsid w:val="00D315E3"/>
    <w:rsid w:val="00D31D1A"/>
    <w:rsid w:val="00D31F32"/>
    <w:rsid w:val="00D32826"/>
    <w:rsid w:val="00D3317E"/>
    <w:rsid w:val="00D33C05"/>
    <w:rsid w:val="00D33F6D"/>
    <w:rsid w:val="00D34182"/>
    <w:rsid w:val="00D34722"/>
    <w:rsid w:val="00D34A24"/>
    <w:rsid w:val="00D34DC9"/>
    <w:rsid w:val="00D34E6E"/>
    <w:rsid w:val="00D355E5"/>
    <w:rsid w:val="00D35999"/>
    <w:rsid w:val="00D35D37"/>
    <w:rsid w:val="00D35DEB"/>
    <w:rsid w:val="00D36813"/>
    <w:rsid w:val="00D3681F"/>
    <w:rsid w:val="00D36A65"/>
    <w:rsid w:val="00D36E52"/>
    <w:rsid w:val="00D3701B"/>
    <w:rsid w:val="00D37610"/>
    <w:rsid w:val="00D37CC9"/>
    <w:rsid w:val="00D37E75"/>
    <w:rsid w:val="00D40131"/>
    <w:rsid w:val="00D40264"/>
    <w:rsid w:val="00D40E2E"/>
    <w:rsid w:val="00D410EF"/>
    <w:rsid w:val="00D41211"/>
    <w:rsid w:val="00D412D4"/>
    <w:rsid w:val="00D416A7"/>
    <w:rsid w:val="00D41A81"/>
    <w:rsid w:val="00D41C48"/>
    <w:rsid w:val="00D41E38"/>
    <w:rsid w:val="00D42316"/>
    <w:rsid w:val="00D42351"/>
    <w:rsid w:val="00D42684"/>
    <w:rsid w:val="00D42C0A"/>
    <w:rsid w:val="00D42D05"/>
    <w:rsid w:val="00D430CA"/>
    <w:rsid w:val="00D431E2"/>
    <w:rsid w:val="00D436E0"/>
    <w:rsid w:val="00D43C09"/>
    <w:rsid w:val="00D4437F"/>
    <w:rsid w:val="00D44539"/>
    <w:rsid w:val="00D447B9"/>
    <w:rsid w:val="00D44C01"/>
    <w:rsid w:val="00D44C6E"/>
    <w:rsid w:val="00D44CBB"/>
    <w:rsid w:val="00D44E88"/>
    <w:rsid w:val="00D4509E"/>
    <w:rsid w:val="00D4512D"/>
    <w:rsid w:val="00D45275"/>
    <w:rsid w:val="00D45479"/>
    <w:rsid w:val="00D4547C"/>
    <w:rsid w:val="00D457E1"/>
    <w:rsid w:val="00D45B5C"/>
    <w:rsid w:val="00D461A1"/>
    <w:rsid w:val="00D46D91"/>
    <w:rsid w:val="00D47110"/>
    <w:rsid w:val="00D4721C"/>
    <w:rsid w:val="00D475F9"/>
    <w:rsid w:val="00D47D72"/>
    <w:rsid w:val="00D5165D"/>
    <w:rsid w:val="00D51A0F"/>
    <w:rsid w:val="00D51D70"/>
    <w:rsid w:val="00D52180"/>
    <w:rsid w:val="00D5226A"/>
    <w:rsid w:val="00D52294"/>
    <w:rsid w:val="00D529AD"/>
    <w:rsid w:val="00D52AAE"/>
    <w:rsid w:val="00D52E63"/>
    <w:rsid w:val="00D52FE3"/>
    <w:rsid w:val="00D53D88"/>
    <w:rsid w:val="00D53F76"/>
    <w:rsid w:val="00D53F77"/>
    <w:rsid w:val="00D541AD"/>
    <w:rsid w:val="00D546B2"/>
    <w:rsid w:val="00D54EF8"/>
    <w:rsid w:val="00D55641"/>
    <w:rsid w:val="00D55BEA"/>
    <w:rsid w:val="00D55D3F"/>
    <w:rsid w:val="00D55DED"/>
    <w:rsid w:val="00D56207"/>
    <w:rsid w:val="00D56306"/>
    <w:rsid w:val="00D573C0"/>
    <w:rsid w:val="00D5779A"/>
    <w:rsid w:val="00D57806"/>
    <w:rsid w:val="00D579CA"/>
    <w:rsid w:val="00D57CA7"/>
    <w:rsid w:val="00D57D82"/>
    <w:rsid w:val="00D61043"/>
    <w:rsid w:val="00D61483"/>
    <w:rsid w:val="00D61938"/>
    <w:rsid w:val="00D61A86"/>
    <w:rsid w:val="00D61AD0"/>
    <w:rsid w:val="00D62B43"/>
    <w:rsid w:val="00D6315F"/>
    <w:rsid w:val="00D63891"/>
    <w:rsid w:val="00D6397C"/>
    <w:rsid w:val="00D63D9D"/>
    <w:rsid w:val="00D63EC7"/>
    <w:rsid w:val="00D63F8B"/>
    <w:rsid w:val="00D64496"/>
    <w:rsid w:val="00D6454D"/>
    <w:rsid w:val="00D64C5C"/>
    <w:rsid w:val="00D6511E"/>
    <w:rsid w:val="00D65732"/>
    <w:rsid w:val="00D65740"/>
    <w:rsid w:val="00D668CF"/>
    <w:rsid w:val="00D6705E"/>
    <w:rsid w:val="00D676D7"/>
    <w:rsid w:val="00D67A9B"/>
    <w:rsid w:val="00D70E05"/>
    <w:rsid w:val="00D70FCC"/>
    <w:rsid w:val="00D710D3"/>
    <w:rsid w:val="00D71349"/>
    <w:rsid w:val="00D715BE"/>
    <w:rsid w:val="00D715C6"/>
    <w:rsid w:val="00D7232D"/>
    <w:rsid w:val="00D72A36"/>
    <w:rsid w:val="00D72AC9"/>
    <w:rsid w:val="00D72C4C"/>
    <w:rsid w:val="00D72CB6"/>
    <w:rsid w:val="00D72DE5"/>
    <w:rsid w:val="00D72ED8"/>
    <w:rsid w:val="00D73259"/>
    <w:rsid w:val="00D73D8D"/>
    <w:rsid w:val="00D73E27"/>
    <w:rsid w:val="00D73F3D"/>
    <w:rsid w:val="00D743AD"/>
    <w:rsid w:val="00D74819"/>
    <w:rsid w:val="00D74927"/>
    <w:rsid w:val="00D74D28"/>
    <w:rsid w:val="00D751D4"/>
    <w:rsid w:val="00D754BC"/>
    <w:rsid w:val="00D761D2"/>
    <w:rsid w:val="00D7628F"/>
    <w:rsid w:val="00D76AC0"/>
    <w:rsid w:val="00D771A6"/>
    <w:rsid w:val="00D772ED"/>
    <w:rsid w:val="00D774B7"/>
    <w:rsid w:val="00D776BA"/>
    <w:rsid w:val="00D779F8"/>
    <w:rsid w:val="00D77AA2"/>
    <w:rsid w:val="00D77B9E"/>
    <w:rsid w:val="00D77F76"/>
    <w:rsid w:val="00D80C17"/>
    <w:rsid w:val="00D8161F"/>
    <w:rsid w:val="00D817AA"/>
    <w:rsid w:val="00D81837"/>
    <w:rsid w:val="00D819E7"/>
    <w:rsid w:val="00D81EEC"/>
    <w:rsid w:val="00D8233A"/>
    <w:rsid w:val="00D8236E"/>
    <w:rsid w:val="00D82464"/>
    <w:rsid w:val="00D82ACE"/>
    <w:rsid w:val="00D831DB"/>
    <w:rsid w:val="00D831E6"/>
    <w:rsid w:val="00D83B3D"/>
    <w:rsid w:val="00D83FD9"/>
    <w:rsid w:val="00D844B7"/>
    <w:rsid w:val="00D8454C"/>
    <w:rsid w:val="00D84C5D"/>
    <w:rsid w:val="00D85025"/>
    <w:rsid w:val="00D8549B"/>
    <w:rsid w:val="00D85EC3"/>
    <w:rsid w:val="00D86C91"/>
    <w:rsid w:val="00D86F31"/>
    <w:rsid w:val="00D86FD6"/>
    <w:rsid w:val="00D870E4"/>
    <w:rsid w:val="00D872A2"/>
    <w:rsid w:val="00D87BC9"/>
    <w:rsid w:val="00D87C39"/>
    <w:rsid w:val="00D87F70"/>
    <w:rsid w:val="00D90567"/>
    <w:rsid w:val="00D90820"/>
    <w:rsid w:val="00D90CC8"/>
    <w:rsid w:val="00D90F32"/>
    <w:rsid w:val="00D913BE"/>
    <w:rsid w:val="00D9148D"/>
    <w:rsid w:val="00D9153D"/>
    <w:rsid w:val="00D915C4"/>
    <w:rsid w:val="00D91677"/>
    <w:rsid w:val="00D917ED"/>
    <w:rsid w:val="00D91840"/>
    <w:rsid w:val="00D91BB6"/>
    <w:rsid w:val="00D91BD0"/>
    <w:rsid w:val="00D91F7B"/>
    <w:rsid w:val="00D92496"/>
    <w:rsid w:val="00D9250F"/>
    <w:rsid w:val="00D92860"/>
    <w:rsid w:val="00D929E5"/>
    <w:rsid w:val="00D92C01"/>
    <w:rsid w:val="00D92EDE"/>
    <w:rsid w:val="00D93CE0"/>
    <w:rsid w:val="00D946E5"/>
    <w:rsid w:val="00D948D8"/>
    <w:rsid w:val="00D94AC8"/>
    <w:rsid w:val="00D94C4E"/>
    <w:rsid w:val="00D94F1A"/>
    <w:rsid w:val="00D955F0"/>
    <w:rsid w:val="00D95619"/>
    <w:rsid w:val="00D962ED"/>
    <w:rsid w:val="00D96485"/>
    <w:rsid w:val="00D966CF"/>
    <w:rsid w:val="00D966DB"/>
    <w:rsid w:val="00D96BC8"/>
    <w:rsid w:val="00D96DF5"/>
    <w:rsid w:val="00D9703B"/>
    <w:rsid w:val="00D9703F"/>
    <w:rsid w:val="00D9706C"/>
    <w:rsid w:val="00D97E60"/>
    <w:rsid w:val="00DA0691"/>
    <w:rsid w:val="00DA094F"/>
    <w:rsid w:val="00DA14BD"/>
    <w:rsid w:val="00DA14F7"/>
    <w:rsid w:val="00DA1819"/>
    <w:rsid w:val="00DA239C"/>
    <w:rsid w:val="00DA2AB6"/>
    <w:rsid w:val="00DA2C10"/>
    <w:rsid w:val="00DA2EE4"/>
    <w:rsid w:val="00DA31DB"/>
    <w:rsid w:val="00DA324F"/>
    <w:rsid w:val="00DA32B1"/>
    <w:rsid w:val="00DA33DD"/>
    <w:rsid w:val="00DA34D8"/>
    <w:rsid w:val="00DA380A"/>
    <w:rsid w:val="00DA38F4"/>
    <w:rsid w:val="00DA40DE"/>
    <w:rsid w:val="00DA4305"/>
    <w:rsid w:val="00DA4674"/>
    <w:rsid w:val="00DA4E41"/>
    <w:rsid w:val="00DA513F"/>
    <w:rsid w:val="00DA63CA"/>
    <w:rsid w:val="00DA666E"/>
    <w:rsid w:val="00DA6EC2"/>
    <w:rsid w:val="00DA6FFA"/>
    <w:rsid w:val="00DA75F9"/>
    <w:rsid w:val="00DA7AC1"/>
    <w:rsid w:val="00DA7EF6"/>
    <w:rsid w:val="00DB0429"/>
    <w:rsid w:val="00DB0698"/>
    <w:rsid w:val="00DB0B87"/>
    <w:rsid w:val="00DB0F67"/>
    <w:rsid w:val="00DB0FCD"/>
    <w:rsid w:val="00DB15B7"/>
    <w:rsid w:val="00DB190C"/>
    <w:rsid w:val="00DB1992"/>
    <w:rsid w:val="00DB1A6D"/>
    <w:rsid w:val="00DB1B4D"/>
    <w:rsid w:val="00DB2472"/>
    <w:rsid w:val="00DB2E92"/>
    <w:rsid w:val="00DB2F14"/>
    <w:rsid w:val="00DB2FD8"/>
    <w:rsid w:val="00DB318A"/>
    <w:rsid w:val="00DB3873"/>
    <w:rsid w:val="00DB3F7D"/>
    <w:rsid w:val="00DB45E8"/>
    <w:rsid w:val="00DB4874"/>
    <w:rsid w:val="00DB4991"/>
    <w:rsid w:val="00DB4B37"/>
    <w:rsid w:val="00DB4CC2"/>
    <w:rsid w:val="00DB4DD7"/>
    <w:rsid w:val="00DB598A"/>
    <w:rsid w:val="00DB5CAC"/>
    <w:rsid w:val="00DB5FD0"/>
    <w:rsid w:val="00DB63F0"/>
    <w:rsid w:val="00DB65B7"/>
    <w:rsid w:val="00DB6E31"/>
    <w:rsid w:val="00DB71FB"/>
    <w:rsid w:val="00DB732E"/>
    <w:rsid w:val="00DB73FA"/>
    <w:rsid w:val="00DB7769"/>
    <w:rsid w:val="00DB7FA6"/>
    <w:rsid w:val="00DC0060"/>
    <w:rsid w:val="00DC020D"/>
    <w:rsid w:val="00DC04C5"/>
    <w:rsid w:val="00DC0DFF"/>
    <w:rsid w:val="00DC1D57"/>
    <w:rsid w:val="00DC23D0"/>
    <w:rsid w:val="00DC2C0A"/>
    <w:rsid w:val="00DC3927"/>
    <w:rsid w:val="00DC3E2E"/>
    <w:rsid w:val="00DC428B"/>
    <w:rsid w:val="00DC4ABC"/>
    <w:rsid w:val="00DC4E85"/>
    <w:rsid w:val="00DC53BD"/>
    <w:rsid w:val="00DC5FCA"/>
    <w:rsid w:val="00DC6274"/>
    <w:rsid w:val="00DC62A2"/>
    <w:rsid w:val="00DC661C"/>
    <w:rsid w:val="00DC68BC"/>
    <w:rsid w:val="00DC6B66"/>
    <w:rsid w:val="00DC70FD"/>
    <w:rsid w:val="00DC72A7"/>
    <w:rsid w:val="00DC76D0"/>
    <w:rsid w:val="00DC7EE8"/>
    <w:rsid w:val="00DD00A7"/>
    <w:rsid w:val="00DD0340"/>
    <w:rsid w:val="00DD0C3F"/>
    <w:rsid w:val="00DD13AE"/>
    <w:rsid w:val="00DD16CE"/>
    <w:rsid w:val="00DD17D9"/>
    <w:rsid w:val="00DD1D0C"/>
    <w:rsid w:val="00DD1D9E"/>
    <w:rsid w:val="00DD1EB3"/>
    <w:rsid w:val="00DD28C3"/>
    <w:rsid w:val="00DD2D02"/>
    <w:rsid w:val="00DD3250"/>
    <w:rsid w:val="00DD3C26"/>
    <w:rsid w:val="00DD3D9F"/>
    <w:rsid w:val="00DD4166"/>
    <w:rsid w:val="00DD42A5"/>
    <w:rsid w:val="00DD4342"/>
    <w:rsid w:val="00DD4369"/>
    <w:rsid w:val="00DD4482"/>
    <w:rsid w:val="00DD48FB"/>
    <w:rsid w:val="00DD4C71"/>
    <w:rsid w:val="00DD5694"/>
    <w:rsid w:val="00DD57F5"/>
    <w:rsid w:val="00DD59E3"/>
    <w:rsid w:val="00DD5A6B"/>
    <w:rsid w:val="00DD6266"/>
    <w:rsid w:val="00DD6656"/>
    <w:rsid w:val="00DD67E1"/>
    <w:rsid w:val="00DD6940"/>
    <w:rsid w:val="00DD71B3"/>
    <w:rsid w:val="00DD7700"/>
    <w:rsid w:val="00DD7951"/>
    <w:rsid w:val="00DD7ECB"/>
    <w:rsid w:val="00DE0976"/>
    <w:rsid w:val="00DE0FBF"/>
    <w:rsid w:val="00DE1003"/>
    <w:rsid w:val="00DE18A6"/>
    <w:rsid w:val="00DE1AEE"/>
    <w:rsid w:val="00DE1CA1"/>
    <w:rsid w:val="00DE1CF7"/>
    <w:rsid w:val="00DE23ED"/>
    <w:rsid w:val="00DE28E2"/>
    <w:rsid w:val="00DE2B92"/>
    <w:rsid w:val="00DE331F"/>
    <w:rsid w:val="00DE36F7"/>
    <w:rsid w:val="00DE37A2"/>
    <w:rsid w:val="00DE42A6"/>
    <w:rsid w:val="00DE4776"/>
    <w:rsid w:val="00DE47D5"/>
    <w:rsid w:val="00DE4A0E"/>
    <w:rsid w:val="00DE52E1"/>
    <w:rsid w:val="00DE5985"/>
    <w:rsid w:val="00DE5C92"/>
    <w:rsid w:val="00DE6324"/>
    <w:rsid w:val="00DE6BDD"/>
    <w:rsid w:val="00DE6D13"/>
    <w:rsid w:val="00DE6D50"/>
    <w:rsid w:val="00DE6E5F"/>
    <w:rsid w:val="00DE6FD6"/>
    <w:rsid w:val="00DE707F"/>
    <w:rsid w:val="00DE7D82"/>
    <w:rsid w:val="00DE7EA1"/>
    <w:rsid w:val="00DF02AB"/>
    <w:rsid w:val="00DF044D"/>
    <w:rsid w:val="00DF070E"/>
    <w:rsid w:val="00DF080A"/>
    <w:rsid w:val="00DF0A7B"/>
    <w:rsid w:val="00DF0C5C"/>
    <w:rsid w:val="00DF0E3A"/>
    <w:rsid w:val="00DF1096"/>
    <w:rsid w:val="00DF15FE"/>
    <w:rsid w:val="00DF16A4"/>
    <w:rsid w:val="00DF18FB"/>
    <w:rsid w:val="00DF282B"/>
    <w:rsid w:val="00DF393F"/>
    <w:rsid w:val="00DF3B7E"/>
    <w:rsid w:val="00DF3BAC"/>
    <w:rsid w:val="00DF3BB6"/>
    <w:rsid w:val="00DF3EBD"/>
    <w:rsid w:val="00DF4193"/>
    <w:rsid w:val="00DF475C"/>
    <w:rsid w:val="00DF4768"/>
    <w:rsid w:val="00DF4E60"/>
    <w:rsid w:val="00DF4EFF"/>
    <w:rsid w:val="00DF5276"/>
    <w:rsid w:val="00DF5487"/>
    <w:rsid w:val="00DF55E4"/>
    <w:rsid w:val="00DF6126"/>
    <w:rsid w:val="00DF630E"/>
    <w:rsid w:val="00DF6424"/>
    <w:rsid w:val="00DF6948"/>
    <w:rsid w:val="00DF6EB8"/>
    <w:rsid w:val="00DF7960"/>
    <w:rsid w:val="00DF7A54"/>
    <w:rsid w:val="00DF7C82"/>
    <w:rsid w:val="00E0014A"/>
    <w:rsid w:val="00E005FB"/>
    <w:rsid w:val="00E011A7"/>
    <w:rsid w:val="00E02430"/>
    <w:rsid w:val="00E0399A"/>
    <w:rsid w:val="00E044FA"/>
    <w:rsid w:val="00E0490E"/>
    <w:rsid w:val="00E0499C"/>
    <w:rsid w:val="00E05A66"/>
    <w:rsid w:val="00E06344"/>
    <w:rsid w:val="00E064B8"/>
    <w:rsid w:val="00E06739"/>
    <w:rsid w:val="00E073F1"/>
    <w:rsid w:val="00E07C38"/>
    <w:rsid w:val="00E10090"/>
    <w:rsid w:val="00E10220"/>
    <w:rsid w:val="00E104B0"/>
    <w:rsid w:val="00E10C89"/>
    <w:rsid w:val="00E10CE8"/>
    <w:rsid w:val="00E11286"/>
    <w:rsid w:val="00E11756"/>
    <w:rsid w:val="00E12642"/>
    <w:rsid w:val="00E12A66"/>
    <w:rsid w:val="00E12BF0"/>
    <w:rsid w:val="00E13246"/>
    <w:rsid w:val="00E13707"/>
    <w:rsid w:val="00E13EC6"/>
    <w:rsid w:val="00E13EEE"/>
    <w:rsid w:val="00E14375"/>
    <w:rsid w:val="00E1437C"/>
    <w:rsid w:val="00E143A5"/>
    <w:rsid w:val="00E14996"/>
    <w:rsid w:val="00E14CF4"/>
    <w:rsid w:val="00E14E14"/>
    <w:rsid w:val="00E14EED"/>
    <w:rsid w:val="00E14F80"/>
    <w:rsid w:val="00E155B9"/>
    <w:rsid w:val="00E160C5"/>
    <w:rsid w:val="00E16498"/>
    <w:rsid w:val="00E165A8"/>
    <w:rsid w:val="00E167F9"/>
    <w:rsid w:val="00E16861"/>
    <w:rsid w:val="00E16EE5"/>
    <w:rsid w:val="00E16EF8"/>
    <w:rsid w:val="00E17500"/>
    <w:rsid w:val="00E17962"/>
    <w:rsid w:val="00E17984"/>
    <w:rsid w:val="00E17E6B"/>
    <w:rsid w:val="00E20C0E"/>
    <w:rsid w:val="00E20E73"/>
    <w:rsid w:val="00E212BA"/>
    <w:rsid w:val="00E2159B"/>
    <w:rsid w:val="00E21AE5"/>
    <w:rsid w:val="00E21E75"/>
    <w:rsid w:val="00E21EA6"/>
    <w:rsid w:val="00E222F5"/>
    <w:rsid w:val="00E2248F"/>
    <w:rsid w:val="00E225E5"/>
    <w:rsid w:val="00E22AA6"/>
    <w:rsid w:val="00E22E65"/>
    <w:rsid w:val="00E22FFB"/>
    <w:rsid w:val="00E236BD"/>
    <w:rsid w:val="00E23786"/>
    <w:rsid w:val="00E239B6"/>
    <w:rsid w:val="00E239D1"/>
    <w:rsid w:val="00E23A37"/>
    <w:rsid w:val="00E23CD5"/>
    <w:rsid w:val="00E23E59"/>
    <w:rsid w:val="00E241FE"/>
    <w:rsid w:val="00E248E3"/>
    <w:rsid w:val="00E24D89"/>
    <w:rsid w:val="00E25310"/>
    <w:rsid w:val="00E25698"/>
    <w:rsid w:val="00E25B48"/>
    <w:rsid w:val="00E25CAB"/>
    <w:rsid w:val="00E26730"/>
    <w:rsid w:val="00E26B71"/>
    <w:rsid w:val="00E26DC9"/>
    <w:rsid w:val="00E27077"/>
    <w:rsid w:val="00E27228"/>
    <w:rsid w:val="00E27684"/>
    <w:rsid w:val="00E277F1"/>
    <w:rsid w:val="00E2789B"/>
    <w:rsid w:val="00E27ABC"/>
    <w:rsid w:val="00E302EB"/>
    <w:rsid w:val="00E303A8"/>
    <w:rsid w:val="00E30734"/>
    <w:rsid w:val="00E30A81"/>
    <w:rsid w:val="00E30B18"/>
    <w:rsid w:val="00E30CFC"/>
    <w:rsid w:val="00E31407"/>
    <w:rsid w:val="00E316D2"/>
    <w:rsid w:val="00E31C3E"/>
    <w:rsid w:val="00E31E00"/>
    <w:rsid w:val="00E31EA5"/>
    <w:rsid w:val="00E31EAD"/>
    <w:rsid w:val="00E32413"/>
    <w:rsid w:val="00E32553"/>
    <w:rsid w:val="00E32C69"/>
    <w:rsid w:val="00E33851"/>
    <w:rsid w:val="00E33EA8"/>
    <w:rsid w:val="00E3413B"/>
    <w:rsid w:val="00E346D7"/>
    <w:rsid w:val="00E34B10"/>
    <w:rsid w:val="00E35AFD"/>
    <w:rsid w:val="00E35C3B"/>
    <w:rsid w:val="00E36224"/>
    <w:rsid w:val="00E367EC"/>
    <w:rsid w:val="00E36B12"/>
    <w:rsid w:val="00E36F1D"/>
    <w:rsid w:val="00E36FBA"/>
    <w:rsid w:val="00E37474"/>
    <w:rsid w:val="00E379B5"/>
    <w:rsid w:val="00E37AF4"/>
    <w:rsid w:val="00E37B3D"/>
    <w:rsid w:val="00E37F45"/>
    <w:rsid w:val="00E37FF0"/>
    <w:rsid w:val="00E4054C"/>
    <w:rsid w:val="00E40DE8"/>
    <w:rsid w:val="00E41387"/>
    <w:rsid w:val="00E41565"/>
    <w:rsid w:val="00E41B15"/>
    <w:rsid w:val="00E428CE"/>
    <w:rsid w:val="00E42BD8"/>
    <w:rsid w:val="00E432AC"/>
    <w:rsid w:val="00E43621"/>
    <w:rsid w:val="00E43624"/>
    <w:rsid w:val="00E44507"/>
    <w:rsid w:val="00E4499A"/>
    <w:rsid w:val="00E455C5"/>
    <w:rsid w:val="00E456E0"/>
    <w:rsid w:val="00E458B7"/>
    <w:rsid w:val="00E45ADA"/>
    <w:rsid w:val="00E45BA9"/>
    <w:rsid w:val="00E45EF7"/>
    <w:rsid w:val="00E46BE8"/>
    <w:rsid w:val="00E46D45"/>
    <w:rsid w:val="00E46EF7"/>
    <w:rsid w:val="00E471A5"/>
    <w:rsid w:val="00E4723A"/>
    <w:rsid w:val="00E47B8B"/>
    <w:rsid w:val="00E50313"/>
    <w:rsid w:val="00E50EA7"/>
    <w:rsid w:val="00E51049"/>
    <w:rsid w:val="00E51D2D"/>
    <w:rsid w:val="00E51EC4"/>
    <w:rsid w:val="00E5213D"/>
    <w:rsid w:val="00E52179"/>
    <w:rsid w:val="00E53538"/>
    <w:rsid w:val="00E53A6C"/>
    <w:rsid w:val="00E53A88"/>
    <w:rsid w:val="00E53CC9"/>
    <w:rsid w:val="00E544CD"/>
    <w:rsid w:val="00E544F1"/>
    <w:rsid w:val="00E54757"/>
    <w:rsid w:val="00E54966"/>
    <w:rsid w:val="00E5521C"/>
    <w:rsid w:val="00E555A7"/>
    <w:rsid w:val="00E559B8"/>
    <w:rsid w:val="00E55D33"/>
    <w:rsid w:val="00E568AF"/>
    <w:rsid w:val="00E56D20"/>
    <w:rsid w:val="00E56D8E"/>
    <w:rsid w:val="00E57F0F"/>
    <w:rsid w:val="00E60761"/>
    <w:rsid w:val="00E607E7"/>
    <w:rsid w:val="00E60CBE"/>
    <w:rsid w:val="00E62859"/>
    <w:rsid w:val="00E62C49"/>
    <w:rsid w:val="00E62C61"/>
    <w:rsid w:val="00E62EEC"/>
    <w:rsid w:val="00E63B25"/>
    <w:rsid w:val="00E642F4"/>
    <w:rsid w:val="00E649C6"/>
    <w:rsid w:val="00E64EFB"/>
    <w:rsid w:val="00E64FD4"/>
    <w:rsid w:val="00E651D5"/>
    <w:rsid w:val="00E6527C"/>
    <w:rsid w:val="00E6557C"/>
    <w:rsid w:val="00E65A5B"/>
    <w:rsid w:val="00E65C52"/>
    <w:rsid w:val="00E65F06"/>
    <w:rsid w:val="00E6639F"/>
    <w:rsid w:val="00E668A6"/>
    <w:rsid w:val="00E66FD8"/>
    <w:rsid w:val="00E6703A"/>
    <w:rsid w:val="00E670FA"/>
    <w:rsid w:val="00E6741D"/>
    <w:rsid w:val="00E67C15"/>
    <w:rsid w:val="00E700CB"/>
    <w:rsid w:val="00E707B7"/>
    <w:rsid w:val="00E70C13"/>
    <w:rsid w:val="00E7118F"/>
    <w:rsid w:val="00E71C27"/>
    <w:rsid w:val="00E722BD"/>
    <w:rsid w:val="00E72537"/>
    <w:rsid w:val="00E72DF9"/>
    <w:rsid w:val="00E72E90"/>
    <w:rsid w:val="00E72EE4"/>
    <w:rsid w:val="00E732A8"/>
    <w:rsid w:val="00E73553"/>
    <w:rsid w:val="00E738E6"/>
    <w:rsid w:val="00E73CF7"/>
    <w:rsid w:val="00E745F8"/>
    <w:rsid w:val="00E74847"/>
    <w:rsid w:val="00E7491E"/>
    <w:rsid w:val="00E74948"/>
    <w:rsid w:val="00E74B9E"/>
    <w:rsid w:val="00E75437"/>
    <w:rsid w:val="00E75460"/>
    <w:rsid w:val="00E75721"/>
    <w:rsid w:val="00E75806"/>
    <w:rsid w:val="00E76113"/>
    <w:rsid w:val="00E762E3"/>
    <w:rsid w:val="00E76461"/>
    <w:rsid w:val="00E766F6"/>
    <w:rsid w:val="00E76BCF"/>
    <w:rsid w:val="00E76FD0"/>
    <w:rsid w:val="00E776B3"/>
    <w:rsid w:val="00E809FE"/>
    <w:rsid w:val="00E811C6"/>
    <w:rsid w:val="00E81354"/>
    <w:rsid w:val="00E81851"/>
    <w:rsid w:val="00E81C70"/>
    <w:rsid w:val="00E81E6B"/>
    <w:rsid w:val="00E81ED2"/>
    <w:rsid w:val="00E82380"/>
    <w:rsid w:val="00E83063"/>
    <w:rsid w:val="00E83357"/>
    <w:rsid w:val="00E84030"/>
    <w:rsid w:val="00E84430"/>
    <w:rsid w:val="00E8475F"/>
    <w:rsid w:val="00E84AA4"/>
    <w:rsid w:val="00E8588E"/>
    <w:rsid w:val="00E85F3B"/>
    <w:rsid w:val="00E86159"/>
    <w:rsid w:val="00E8627C"/>
    <w:rsid w:val="00E86DA8"/>
    <w:rsid w:val="00E86EE6"/>
    <w:rsid w:val="00E870AC"/>
    <w:rsid w:val="00E8746E"/>
    <w:rsid w:val="00E87738"/>
    <w:rsid w:val="00E87CC5"/>
    <w:rsid w:val="00E903BA"/>
    <w:rsid w:val="00E903D7"/>
    <w:rsid w:val="00E904F3"/>
    <w:rsid w:val="00E904F7"/>
    <w:rsid w:val="00E908A7"/>
    <w:rsid w:val="00E90EC4"/>
    <w:rsid w:val="00E91393"/>
    <w:rsid w:val="00E91DD3"/>
    <w:rsid w:val="00E92308"/>
    <w:rsid w:val="00E92C6C"/>
    <w:rsid w:val="00E9327B"/>
    <w:rsid w:val="00E935A9"/>
    <w:rsid w:val="00E93D94"/>
    <w:rsid w:val="00E93DFE"/>
    <w:rsid w:val="00E94291"/>
    <w:rsid w:val="00E94477"/>
    <w:rsid w:val="00E959B4"/>
    <w:rsid w:val="00E95D02"/>
    <w:rsid w:val="00E95DF9"/>
    <w:rsid w:val="00E962C0"/>
    <w:rsid w:val="00E964C0"/>
    <w:rsid w:val="00E96530"/>
    <w:rsid w:val="00E96840"/>
    <w:rsid w:val="00E96E93"/>
    <w:rsid w:val="00E96FDE"/>
    <w:rsid w:val="00E9704A"/>
    <w:rsid w:val="00E97487"/>
    <w:rsid w:val="00EA04F3"/>
    <w:rsid w:val="00EA0797"/>
    <w:rsid w:val="00EA0960"/>
    <w:rsid w:val="00EA11BF"/>
    <w:rsid w:val="00EA122A"/>
    <w:rsid w:val="00EA1B82"/>
    <w:rsid w:val="00EA21AB"/>
    <w:rsid w:val="00EA240D"/>
    <w:rsid w:val="00EA25C6"/>
    <w:rsid w:val="00EA28B9"/>
    <w:rsid w:val="00EA2DAF"/>
    <w:rsid w:val="00EA2FC5"/>
    <w:rsid w:val="00EA310D"/>
    <w:rsid w:val="00EA3873"/>
    <w:rsid w:val="00EA3AE3"/>
    <w:rsid w:val="00EA4046"/>
    <w:rsid w:val="00EA419B"/>
    <w:rsid w:val="00EA4475"/>
    <w:rsid w:val="00EA4BC3"/>
    <w:rsid w:val="00EA4D62"/>
    <w:rsid w:val="00EA4DB6"/>
    <w:rsid w:val="00EA520C"/>
    <w:rsid w:val="00EA5D9B"/>
    <w:rsid w:val="00EA5F6F"/>
    <w:rsid w:val="00EA618C"/>
    <w:rsid w:val="00EA7109"/>
    <w:rsid w:val="00EA79CD"/>
    <w:rsid w:val="00EA7D1A"/>
    <w:rsid w:val="00EB01A1"/>
    <w:rsid w:val="00EB053E"/>
    <w:rsid w:val="00EB0838"/>
    <w:rsid w:val="00EB0857"/>
    <w:rsid w:val="00EB1B18"/>
    <w:rsid w:val="00EB1B48"/>
    <w:rsid w:val="00EB1F24"/>
    <w:rsid w:val="00EB2882"/>
    <w:rsid w:val="00EB30B4"/>
    <w:rsid w:val="00EB4913"/>
    <w:rsid w:val="00EB4A8A"/>
    <w:rsid w:val="00EB549E"/>
    <w:rsid w:val="00EB5C8D"/>
    <w:rsid w:val="00EB60FE"/>
    <w:rsid w:val="00EB68A1"/>
    <w:rsid w:val="00EB697F"/>
    <w:rsid w:val="00EB75E7"/>
    <w:rsid w:val="00EB77F3"/>
    <w:rsid w:val="00EB780B"/>
    <w:rsid w:val="00EB7946"/>
    <w:rsid w:val="00EB7D4F"/>
    <w:rsid w:val="00EC1201"/>
    <w:rsid w:val="00EC1846"/>
    <w:rsid w:val="00EC21E8"/>
    <w:rsid w:val="00EC2AE9"/>
    <w:rsid w:val="00EC2CF0"/>
    <w:rsid w:val="00EC2D77"/>
    <w:rsid w:val="00EC306F"/>
    <w:rsid w:val="00EC3188"/>
    <w:rsid w:val="00EC3A88"/>
    <w:rsid w:val="00EC4314"/>
    <w:rsid w:val="00EC4451"/>
    <w:rsid w:val="00EC44C5"/>
    <w:rsid w:val="00EC58C9"/>
    <w:rsid w:val="00EC5DED"/>
    <w:rsid w:val="00EC60E4"/>
    <w:rsid w:val="00EC6128"/>
    <w:rsid w:val="00EC6A91"/>
    <w:rsid w:val="00EC6D66"/>
    <w:rsid w:val="00EC6F2B"/>
    <w:rsid w:val="00EC73F3"/>
    <w:rsid w:val="00EC7D7A"/>
    <w:rsid w:val="00EC7FA4"/>
    <w:rsid w:val="00ED0499"/>
    <w:rsid w:val="00ED0A59"/>
    <w:rsid w:val="00ED0AAA"/>
    <w:rsid w:val="00ED0B96"/>
    <w:rsid w:val="00ED0CF9"/>
    <w:rsid w:val="00ED111F"/>
    <w:rsid w:val="00ED148F"/>
    <w:rsid w:val="00ED17CC"/>
    <w:rsid w:val="00ED19A1"/>
    <w:rsid w:val="00ED1FAC"/>
    <w:rsid w:val="00ED218E"/>
    <w:rsid w:val="00ED23AB"/>
    <w:rsid w:val="00ED27E9"/>
    <w:rsid w:val="00ED2987"/>
    <w:rsid w:val="00ED39CC"/>
    <w:rsid w:val="00ED3D0C"/>
    <w:rsid w:val="00ED40BC"/>
    <w:rsid w:val="00ED445E"/>
    <w:rsid w:val="00ED4CE2"/>
    <w:rsid w:val="00ED5268"/>
    <w:rsid w:val="00ED52B8"/>
    <w:rsid w:val="00ED56DE"/>
    <w:rsid w:val="00ED5A4B"/>
    <w:rsid w:val="00ED5C7B"/>
    <w:rsid w:val="00ED65E8"/>
    <w:rsid w:val="00ED6C34"/>
    <w:rsid w:val="00ED6CE9"/>
    <w:rsid w:val="00ED6E74"/>
    <w:rsid w:val="00ED70FF"/>
    <w:rsid w:val="00ED7309"/>
    <w:rsid w:val="00ED7BC6"/>
    <w:rsid w:val="00ED7D91"/>
    <w:rsid w:val="00EE0FBF"/>
    <w:rsid w:val="00EE1753"/>
    <w:rsid w:val="00EE2D76"/>
    <w:rsid w:val="00EE2E2C"/>
    <w:rsid w:val="00EE351E"/>
    <w:rsid w:val="00EE359E"/>
    <w:rsid w:val="00EE36D6"/>
    <w:rsid w:val="00EE3E80"/>
    <w:rsid w:val="00EE459F"/>
    <w:rsid w:val="00EE4B86"/>
    <w:rsid w:val="00EE4F79"/>
    <w:rsid w:val="00EE4FDC"/>
    <w:rsid w:val="00EE57B0"/>
    <w:rsid w:val="00EE6458"/>
    <w:rsid w:val="00EE6632"/>
    <w:rsid w:val="00EE6ECB"/>
    <w:rsid w:val="00EE6FA3"/>
    <w:rsid w:val="00EE72D9"/>
    <w:rsid w:val="00EE762C"/>
    <w:rsid w:val="00EE7711"/>
    <w:rsid w:val="00EE7812"/>
    <w:rsid w:val="00EE7983"/>
    <w:rsid w:val="00EE7D41"/>
    <w:rsid w:val="00EE7FF6"/>
    <w:rsid w:val="00EF0094"/>
    <w:rsid w:val="00EF02D9"/>
    <w:rsid w:val="00EF0327"/>
    <w:rsid w:val="00EF0908"/>
    <w:rsid w:val="00EF09A3"/>
    <w:rsid w:val="00EF0A46"/>
    <w:rsid w:val="00EF0D72"/>
    <w:rsid w:val="00EF19FF"/>
    <w:rsid w:val="00EF2477"/>
    <w:rsid w:val="00EF2A0C"/>
    <w:rsid w:val="00EF2A71"/>
    <w:rsid w:val="00EF3CA0"/>
    <w:rsid w:val="00EF3FF1"/>
    <w:rsid w:val="00EF41AD"/>
    <w:rsid w:val="00EF4246"/>
    <w:rsid w:val="00EF4413"/>
    <w:rsid w:val="00EF464B"/>
    <w:rsid w:val="00EF4763"/>
    <w:rsid w:val="00EF59D7"/>
    <w:rsid w:val="00EF610B"/>
    <w:rsid w:val="00EF6248"/>
    <w:rsid w:val="00EF641F"/>
    <w:rsid w:val="00EF6645"/>
    <w:rsid w:val="00EF668A"/>
    <w:rsid w:val="00EF6CEE"/>
    <w:rsid w:val="00EF7512"/>
    <w:rsid w:val="00EF7711"/>
    <w:rsid w:val="00EF7914"/>
    <w:rsid w:val="00F006FD"/>
    <w:rsid w:val="00F00BE2"/>
    <w:rsid w:val="00F00C70"/>
    <w:rsid w:val="00F020AE"/>
    <w:rsid w:val="00F02779"/>
    <w:rsid w:val="00F027A6"/>
    <w:rsid w:val="00F029B0"/>
    <w:rsid w:val="00F02A8B"/>
    <w:rsid w:val="00F02C2C"/>
    <w:rsid w:val="00F02ECD"/>
    <w:rsid w:val="00F030AE"/>
    <w:rsid w:val="00F033DA"/>
    <w:rsid w:val="00F036A7"/>
    <w:rsid w:val="00F03AB1"/>
    <w:rsid w:val="00F03B4C"/>
    <w:rsid w:val="00F03D26"/>
    <w:rsid w:val="00F03FA4"/>
    <w:rsid w:val="00F043AE"/>
    <w:rsid w:val="00F04661"/>
    <w:rsid w:val="00F05211"/>
    <w:rsid w:val="00F05277"/>
    <w:rsid w:val="00F05295"/>
    <w:rsid w:val="00F05831"/>
    <w:rsid w:val="00F060D5"/>
    <w:rsid w:val="00F0668D"/>
    <w:rsid w:val="00F06748"/>
    <w:rsid w:val="00F068F0"/>
    <w:rsid w:val="00F06C5F"/>
    <w:rsid w:val="00F06DD2"/>
    <w:rsid w:val="00F07F20"/>
    <w:rsid w:val="00F109CD"/>
    <w:rsid w:val="00F11361"/>
    <w:rsid w:val="00F1143A"/>
    <w:rsid w:val="00F117F0"/>
    <w:rsid w:val="00F11AF8"/>
    <w:rsid w:val="00F11C5D"/>
    <w:rsid w:val="00F11D89"/>
    <w:rsid w:val="00F12E31"/>
    <w:rsid w:val="00F12EA8"/>
    <w:rsid w:val="00F132BB"/>
    <w:rsid w:val="00F132F6"/>
    <w:rsid w:val="00F13902"/>
    <w:rsid w:val="00F13BFB"/>
    <w:rsid w:val="00F14461"/>
    <w:rsid w:val="00F148B6"/>
    <w:rsid w:val="00F14B75"/>
    <w:rsid w:val="00F14CDC"/>
    <w:rsid w:val="00F14D9A"/>
    <w:rsid w:val="00F153E4"/>
    <w:rsid w:val="00F1575F"/>
    <w:rsid w:val="00F15A6B"/>
    <w:rsid w:val="00F15CD4"/>
    <w:rsid w:val="00F15ECA"/>
    <w:rsid w:val="00F15F80"/>
    <w:rsid w:val="00F164DF"/>
    <w:rsid w:val="00F1652A"/>
    <w:rsid w:val="00F16751"/>
    <w:rsid w:val="00F167F3"/>
    <w:rsid w:val="00F16822"/>
    <w:rsid w:val="00F16897"/>
    <w:rsid w:val="00F17D41"/>
    <w:rsid w:val="00F17EA0"/>
    <w:rsid w:val="00F2101B"/>
    <w:rsid w:val="00F21096"/>
    <w:rsid w:val="00F214A9"/>
    <w:rsid w:val="00F2195D"/>
    <w:rsid w:val="00F21FE6"/>
    <w:rsid w:val="00F22057"/>
    <w:rsid w:val="00F22DFF"/>
    <w:rsid w:val="00F2301E"/>
    <w:rsid w:val="00F232E1"/>
    <w:rsid w:val="00F23579"/>
    <w:rsid w:val="00F235F5"/>
    <w:rsid w:val="00F23D8B"/>
    <w:rsid w:val="00F24C79"/>
    <w:rsid w:val="00F25315"/>
    <w:rsid w:val="00F253CA"/>
    <w:rsid w:val="00F25BCC"/>
    <w:rsid w:val="00F26059"/>
    <w:rsid w:val="00F26088"/>
    <w:rsid w:val="00F263F5"/>
    <w:rsid w:val="00F30487"/>
    <w:rsid w:val="00F304B5"/>
    <w:rsid w:val="00F3077B"/>
    <w:rsid w:val="00F3078F"/>
    <w:rsid w:val="00F30F23"/>
    <w:rsid w:val="00F310A2"/>
    <w:rsid w:val="00F31304"/>
    <w:rsid w:val="00F31440"/>
    <w:rsid w:val="00F31D74"/>
    <w:rsid w:val="00F32564"/>
    <w:rsid w:val="00F3295E"/>
    <w:rsid w:val="00F32A25"/>
    <w:rsid w:val="00F3492E"/>
    <w:rsid w:val="00F3515A"/>
    <w:rsid w:val="00F35456"/>
    <w:rsid w:val="00F35F66"/>
    <w:rsid w:val="00F36772"/>
    <w:rsid w:val="00F367FF"/>
    <w:rsid w:val="00F368B6"/>
    <w:rsid w:val="00F36BDF"/>
    <w:rsid w:val="00F3707A"/>
    <w:rsid w:val="00F37880"/>
    <w:rsid w:val="00F37A98"/>
    <w:rsid w:val="00F407E3"/>
    <w:rsid w:val="00F40D52"/>
    <w:rsid w:val="00F410C5"/>
    <w:rsid w:val="00F4159D"/>
    <w:rsid w:val="00F41CBA"/>
    <w:rsid w:val="00F425C6"/>
    <w:rsid w:val="00F42A8A"/>
    <w:rsid w:val="00F42C78"/>
    <w:rsid w:val="00F432D6"/>
    <w:rsid w:val="00F43406"/>
    <w:rsid w:val="00F438BD"/>
    <w:rsid w:val="00F43EF3"/>
    <w:rsid w:val="00F4493D"/>
    <w:rsid w:val="00F44C8B"/>
    <w:rsid w:val="00F44F2F"/>
    <w:rsid w:val="00F4518A"/>
    <w:rsid w:val="00F45E62"/>
    <w:rsid w:val="00F45EE4"/>
    <w:rsid w:val="00F45F22"/>
    <w:rsid w:val="00F4615F"/>
    <w:rsid w:val="00F46222"/>
    <w:rsid w:val="00F4672E"/>
    <w:rsid w:val="00F4692D"/>
    <w:rsid w:val="00F505A5"/>
    <w:rsid w:val="00F50DE6"/>
    <w:rsid w:val="00F50EBF"/>
    <w:rsid w:val="00F51586"/>
    <w:rsid w:val="00F516EC"/>
    <w:rsid w:val="00F51B01"/>
    <w:rsid w:val="00F51EB7"/>
    <w:rsid w:val="00F51F88"/>
    <w:rsid w:val="00F5201C"/>
    <w:rsid w:val="00F52EDE"/>
    <w:rsid w:val="00F535F0"/>
    <w:rsid w:val="00F53718"/>
    <w:rsid w:val="00F53944"/>
    <w:rsid w:val="00F54392"/>
    <w:rsid w:val="00F5448E"/>
    <w:rsid w:val="00F545E4"/>
    <w:rsid w:val="00F54919"/>
    <w:rsid w:val="00F55A19"/>
    <w:rsid w:val="00F55E48"/>
    <w:rsid w:val="00F562F5"/>
    <w:rsid w:val="00F56528"/>
    <w:rsid w:val="00F5694B"/>
    <w:rsid w:val="00F5752A"/>
    <w:rsid w:val="00F5752D"/>
    <w:rsid w:val="00F575EA"/>
    <w:rsid w:val="00F57CFE"/>
    <w:rsid w:val="00F60214"/>
    <w:rsid w:val="00F606AD"/>
    <w:rsid w:val="00F60798"/>
    <w:rsid w:val="00F61418"/>
    <w:rsid w:val="00F616D9"/>
    <w:rsid w:val="00F618E5"/>
    <w:rsid w:val="00F61F8C"/>
    <w:rsid w:val="00F62670"/>
    <w:rsid w:val="00F62B57"/>
    <w:rsid w:val="00F62C4A"/>
    <w:rsid w:val="00F62F74"/>
    <w:rsid w:val="00F632D2"/>
    <w:rsid w:val="00F63A56"/>
    <w:rsid w:val="00F63CF4"/>
    <w:rsid w:val="00F640EF"/>
    <w:rsid w:val="00F6438F"/>
    <w:rsid w:val="00F64FBE"/>
    <w:rsid w:val="00F651D6"/>
    <w:rsid w:val="00F65397"/>
    <w:rsid w:val="00F65A52"/>
    <w:rsid w:val="00F65C5E"/>
    <w:rsid w:val="00F65F6C"/>
    <w:rsid w:val="00F66642"/>
    <w:rsid w:val="00F6667F"/>
    <w:rsid w:val="00F66CBD"/>
    <w:rsid w:val="00F67D1F"/>
    <w:rsid w:val="00F67DEA"/>
    <w:rsid w:val="00F700B4"/>
    <w:rsid w:val="00F70290"/>
    <w:rsid w:val="00F70D51"/>
    <w:rsid w:val="00F71E2B"/>
    <w:rsid w:val="00F7200F"/>
    <w:rsid w:val="00F72213"/>
    <w:rsid w:val="00F72310"/>
    <w:rsid w:val="00F72540"/>
    <w:rsid w:val="00F725B6"/>
    <w:rsid w:val="00F72B6D"/>
    <w:rsid w:val="00F72F53"/>
    <w:rsid w:val="00F7302E"/>
    <w:rsid w:val="00F7303A"/>
    <w:rsid w:val="00F73346"/>
    <w:rsid w:val="00F73BD6"/>
    <w:rsid w:val="00F740BC"/>
    <w:rsid w:val="00F740F4"/>
    <w:rsid w:val="00F74488"/>
    <w:rsid w:val="00F745B2"/>
    <w:rsid w:val="00F74789"/>
    <w:rsid w:val="00F7485B"/>
    <w:rsid w:val="00F74DDE"/>
    <w:rsid w:val="00F74E41"/>
    <w:rsid w:val="00F75159"/>
    <w:rsid w:val="00F7564E"/>
    <w:rsid w:val="00F75E47"/>
    <w:rsid w:val="00F761E2"/>
    <w:rsid w:val="00F76E04"/>
    <w:rsid w:val="00F77295"/>
    <w:rsid w:val="00F776C1"/>
    <w:rsid w:val="00F77A82"/>
    <w:rsid w:val="00F806B2"/>
    <w:rsid w:val="00F8070E"/>
    <w:rsid w:val="00F80E10"/>
    <w:rsid w:val="00F81381"/>
    <w:rsid w:val="00F81695"/>
    <w:rsid w:val="00F81AE0"/>
    <w:rsid w:val="00F81D3D"/>
    <w:rsid w:val="00F81FB4"/>
    <w:rsid w:val="00F82835"/>
    <w:rsid w:val="00F82CF2"/>
    <w:rsid w:val="00F82F6C"/>
    <w:rsid w:val="00F83766"/>
    <w:rsid w:val="00F8387E"/>
    <w:rsid w:val="00F8397B"/>
    <w:rsid w:val="00F845EC"/>
    <w:rsid w:val="00F84688"/>
    <w:rsid w:val="00F84DE9"/>
    <w:rsid w:val="00F84EBA"/>
    <w:rsid w:val="00F85326"/>
    <w:rsid w:val="00F85A53"/>
    <w:rsid w:val="00F85A7D"/>
    <w:rsid w:val="00F85E2C"/>
    <w:rsid w:val="00F85FE9"/>
    <w:rsid w:val="00F86164"/>
    <w:rsid w:val="00F863C4"/>
    <w:rsid w:val="00F86639"/>
    <w:rsid w:val="00F866F8"/>
    <w:rsid w:val="00F869AE"/>
    <w:rsid w:val="00F86D6B"/>
    <w:rsid w:val="00F8702E"/>
    <w:rsid w:val="00F87455"/>
    <w:rsid w:val="00F876D9"/>
    <w:rsid w:val="00F87818"/>
    <w:rsid w:val="00F902C0"/>
    <w:rsid w:val="00F9053C"/>
    <w:rsid w:val="00F90646"/>
    <w:rsid w:val="00F90C17"/>
    <w:rsid w:val="00F92245"/>
    <w:rsid w:val="00F923D6"/>
    <w:rsid w:val="00F92900"/>
    <w:rsid w:val="00F9329D"/>
    <w:rsid w:val="00F934EA"/>
    <w:rsid w:val="00F93BE4"/>
    <w:rsid w:val="00F93C3F"/>
    <w:rsid w:val="00F93D0E"/>
    <w:rsid w:val="00F93D55"/>
    <w:rsid w:val="00F93E3F"/>
    <w:rsid w:val="00F941B8"/>
    <w:rsid w:val="00F9427A"/>
    <w:rsid w:val="00F953B1"/>
    <w:rsid w:val="00F956DF"/>
    <w:rsid w:val="00F95723"/>
    <w:rsid w:val="00F957FA"/>
    <w:rsid w:val="00F959D2"/>
    <w:rsid w:val="00F95CAB"/>
    <w:rsid w:val="00F9691E"/>
    <w:rsid w:val="00F970B6"/>
    <w:rsid w:val="00F973B5"/>
    <w:rsid w:val="00F974A5"/>
    <w:rsid w:val="00F97792"/>
    <w:rsid w:val="00F9784C"/>
    <w:rsid w:val="00F978BD"/>
    <w:rsid w:val="00F979B6"/>
    <w:rsid w:val="00F97B7A"/>
    <w:rsid w:val="00FA0146"/>
    <w:rsid w:val="00FA030A"/>
    <w:rsid w:val="00FA0855"/>
    <w:rsid w:val="00FA0ADD"/>
    <w:rsid w:val="00FA110C"/>
    <w:rsid w:val="00FA1DF1"/>
    <w:rsid w:val="00FA1FCD"/>
    <w:rsid w:val="00FA1FF3"/>
    <w:rsid w:val="00FA2246"/>
    <w:rsid w:val="00FA24B8"/>
    <w:rsid w:val="00FA3611"/>
    <w:rsid w:val="00FA3A40"/>
    <w:rsid w:val="00FA3ABD"/>
    <w:rsid w:val="00FA430B"/>
    <w:rsid w:val="00FA46DC"/>
    <w:rsid w:val="00FA48FE"/>
    <w:rsid w:val="00FA4A2A"/>
    <w:rsid w:val="00FA4D87"/>
    <w:rsid w:val="00FA4FEC"/>
    <w:rsid w:val="00FA52E0"/>
    <w:rsid w:val="00FA57ED"/>
    <w:rsid w:val="00FA5891"/>
    <w:rsid w:val="00FA5A96"/>
    <w:rsid w:val="00FA5AD5"/>
    <w:rsid w:val="00FA67D3"/>
    <w:rsid w:val="00FA6B54"/>
    <w:rsid w:val="00FA6E03"/>
    <w:rsid w:val="00FA71D5"/>
    <w:rsid w:val="00FA77FF"/>
    <w:rsid w:val="00FA7932"/>
    <w:rsid w:val="00FA7CF9"/>
    <w:rsid w:val="00FB0252"/>
    <w:rsid w:val="00FB03E0"/>
    <w:rsid w:val="00FB0570"/>
    <w:rsid w:val="00FB06B8"/>
    <w:rsid w:val="00FB12EF"/>
    <w:rsid w:val="00FB1444"/>
    <w:rsid w:val="00FB1743"/>
    <w:rsid w:val="00FB1B58"/>
    <w:rsid w:val="00FB203F"/>
    <w:rsid w:val="00FB214B"/>
    <w:rsid w:val="00FB2752"/>
    <w:rsid w:val="00FB2982"/>
    <w:rsid w:val="00FB2B0A"/>
    <w:rsid w:val="00FB2F0A"/>
    <w:rsid w:val="00FB2FE6"/>
    <w:rsid w:val="00FB352C"/>
    <w:rsid w:val="00FB3730"/>
    <w:rsid w:val="00FB382A"/>
    <w:rsid w:val="00FB3D79"/>
    <w:rsid w:val="00FB4161"/>
    <w:rsid w:val="00FB5361"/>
    <w:rsid w:val="00FB568E"/>
    <w:rsid w:val="00FB5927"/>
    <w:rsid w:val="00FB72D1"/>
    <w:rsid w:val="00FB7E6D"/>
    <w:rsid w:val="00FC03C4"/>
    <w:rsid w:val="00FC0B21"/>
    <w:rsid w:val="00FC1023"/>
    <w:rsid w:val="00FC1730"/>
    <w:rsid w:val="00FC17CD"/>
    <w:rsid w:val="00FC1BCD"/>
    <w:rsid w:val="00FC1BFA"/>
    <w:rsid w:val="00FC230C"/>
    <w:rsid w:val="00FC26D4"/>
    <w:rsid w:val="00FC2B2A"/>
    <w:rsid w:val="00FC2B95"/>
    <w:rsid w:val="00FC2DB8"/>
    <w:rsid w:val="00FC3818"/>
    <w:rsid w:val="00FC3FC8"/>
    <w:rsid w:val="00FC4142"/>
    <w:rsid w:val="00FC4273"/>
    <w:rsid w:val="00FC511F"/>
    <w:rsid w:val="00FC5321"/>
    <w:rsid w:val="00FC58B8"/>
    <w:rsid w:val="00FC5CA1"/>
    <w:rsid w:val="00FC6032"/>
    <w:rsid w:val="00FC605D"/>
    <w:rsid w:val="00FC64B6"/>
    <w:rsid w:val="00FC65CD"/>
    <w:rsid w:val="00FC6D21"/>
    <w:rsid w:val="00FC6F71"/>
    <w:rsid w:val="00FC6FA3"/>
    <w:rsid w:val="00FC708A"/>
    <w:rsid w:val="00FC72AF"/>
    <w:rsid w:val="00FC749D"/>
    <w:rsid w:val="00FC7662"/>
    <w:rsid w:val="00FD0A5C"/>
    <w:rsid w:val="00FD0E46"/>
    <w:rsid w:val="00FD13CC"/>
    <w:rsid w:val="00FD1516"/>
    <w:rsid w:val="00FD153B"/>
    <w:rsid w:val="00FD1962"/>
    <w:rsid w:val="00FD2517"/>
    <w:rsid w:val="00FD2B2F"/>
    <w:rsid w:val="00FD2D44"/>
    <w:rsid w:val="00FD3560"/>
    <w:rsid w:val="00FD3AD5"/>
    <w:rsid w:val="00FD3BEE"/>
    <w:rsid w:val="00FD4867"/>
    <w:rsid w:val="00FD4E20"/>
    <w:rsid w:val="00FD50A8"/>
    <w:rsid w:val="00FD56DA"/>
    <w:rsid w:val="00FD5D4C"/>
    <w:rsid w:val="00FD5E4C"/>
    <w:rsid w:val="00FD5E5F"/>
    <w:rsid w:val="00FD60AF"/>
    <w:rsid w:val="00FD6232"/>
    <w:rsid w:val="00FD6654"/>
    <w:rsid w:val="00FD6A7D"/>
    <w:rsid w:val="00FD6EB4"/>
    <w:rsid w:val="00FD77A8"/>
    <w:rsid w:val="00FD7EA6"/>
    <w:rsid w:val="00FE01DA"/>
    <w:rsid w:val="00FE027F"/>
    <w:rsid w:val="00FE02ED"/>
    <w:rsid w:val="00FE03D6"/>
    <w:rsid w:val="00FE04DB"/>
    <w:rsid w:val="00FE0BA7"/>
    <w:rsid w:val="00FE12B6"/>
    <w:rsid w:val="00FE13B6"/>
    <w:rsid w:val="00FE1EA8"/>
    <w:rsid w:val="00FE248D"/>
    <w:rsid w:val="00FE2B04"/>
    <w:rsid w:val="00FE2BD9"/>
    <w:rsid w:val="00FE33E4"/>
    <w:rsid w:val="00FE34E4"/>
    <w:rsid w:val="00FE359A"/>
    <w:rsid w:val="00FE3C44"/>
    <w:rsid w:val="00FE3FB5"/>
    <w:rsid w:val="00FE4417"/>
    <w:rsid w:val="00FE480C"/>
    <w:rsid w:val="00FE4DC2"/>
    <w:rsid w:val="00FE536A"/>
    <w:rsid w:val="00FE5611"/>
    <w:rsid w:val="00FE5878"/>
    <w:rsid w:val="00FE5FE1"/>
    <w:rsid w:val="00FE5FFA"/>
    <w:rsid w:val="00FE6307"/>
    <w:rsid w:val="00FE64FB"/>
    <w:rsid w:val="00FE7540"/>
    <w:rsid w:val="00FE791F"/>
    <w:rsid w:val="00FE7A3B"/>
    <w:rsid w:val="00FE7B70"/>
    <w:rsid w:val="00FE7E99"/>
    <w:rsid w:val="00FE7EA1"/>
    <w:rsid w:val="00FE7ED6"/>
    <w:rsid w:val="00FF02A6"/>
    <w:rsid w:val="00FF05A2"/>
    <w:rsid w:val="00FF07F3"/>
    <w:rsid w:val="00FF0876"/>
    <w:rsid w:val="00FF2007"/>
    <w:rsid w:val="00FF202B"/>
    <w:rsid w:val="00FF2497"/>
    <w:rsid w:val="00FF25E9"/>
    <w:rsid w:val="00FF2F69"/>
    <w:rsid w:val="00FF3189"/>
    <w:rsid w:val="00FF3408"/>
    <w:rsid w:val="00FF353C"/>
    <w:rsid w:val="00FF38C4"/>
    <w:rsid w:val="00FF3B45"/>
    <w:rsid w:val="00FF3C16"/>
    <w:rsid w:val="00FF3E28"/>
    <w:rsid w:val="00FF4341"/>
    <w:rsid w:val="00FF4943"/>
    <w:rsid w:val="00FF4A58"/>
    <w:rsid w:val="00FF5446"/>
    <w:rsid w:val="00FF5915"/>
    <w:rsid w:val="00FF5AF1"/>
    <w:rsid w:val="00FF5CC1"/>
    <w:rsid w:val="00FF5E68"/>
    <w:rsid w:val="00FF5F02"/>
    <w:rsid w:val="00FF6C93"/>
    <w:rsid w:val="00FF72AC"/>
    <w:rsid w:val="00FF7552"/>
    <w:rsid w:val="00FF761E"/>
    <w:rsid w:val="00FF786A"/>
    <w:rsid w:val="00FF7897"/>
    <w:rsid w:val="016A28D7"/>
    <w:rsid w:val="04DC49C5"/>
    <w:rsid w:val="050F39AF"/>
    <w:rsid w:val="0640314F"/>
    <w:rsid w:val="086F075E"/>
    <w:rsid w:val="094452C0"/>
    <w:rsid w:val="098001D0"/>
    <w:rsid w:val="09BD3AF5"/>
    <w:rsid w:val="0D3E2FD8"/>
    <w:rsid w:val="0EA65361"/>
    <w:rsid w:val="0ED02C6C"/>
    <w:rsid w:val="0F516C5A"/>
    <w:rsid w:val="11502115"/>
    <w:rsid w:val="11502DB1"/>
    <w:rsid w:val="12B07EEB"/>
    <w:rsid w:val="147E0721"/>
    <w:rsid w:val="14C83C8A"/>
    <w:rsid w:val="15712829"/>
    <w:rsid w:val="19D058E4"/>
    <w:rsid w:val="1C0158B3"/>
    <w:rsid w:val="22AA5547"/>
    <w:rsid w:val="22FA0825"/>
    <w:rsid w:val="24341AFD"/>
    <w:rsid w:val="29772085"/>
    <w:rsid w:val="2A5A3265"/>
    <w:rsid w:val="2ECE014F"/>
    <w:rsid w:val="30B75AA9"/>
    <w:rsid w:val="35787E78"/>
    <w:rsid w:val="371C72AC"/>
    <w:rsid w:val="39116D39"/>
    <w:rsid w:val="3A880F88"/>
    <w:rsid w:val="3F6A26D2"/>
    <w:rsid w:val="45FE3DF6"/>
    <w:rsid w:val="484D7715"/>
    <w:rsid w:val="4AD7233F"/>
    <w:rsid w:val="4DF563B8"/>
    <w:rsid w:val="548F4A01"/>
    <w:rsid w:val="56C029C8"/>
    <w:rsid w:val="57951D4A"/>
    <w:rsid w:val="584A04D5"/>
    <w:rsid w:val="5D4C2FFC"/>
    <w:rsid w:val="61694927"/>
    <w:rsid w:val="639C62AF"/>
    <w:rsid w:val="64460DC9"/>
    <w:rsid w:val="64EA0173"/>
    <w:rsid w:val="67954A84"/>
    <w:rsid w:val="67FF75E1"/>
    <w:rsid w:val="6A3040F3"/>
    <w:rsid w:val="6C6F1F65"/>
    <w:rsid w:val="6EDE2412"/>
    <w:rsid w:val="70074337"/>
    <w:rsid w:val="71826038"/>
    <w:rsid w:val="71D531EC"/>
    <w:rsid w:val="71D57384"/>
    <w:rsid w:val="75961E2D"/>
    <w:rsid w:val="75B52ACF"/>
    <w:rsid w:val="79BA52B4"/>
    <w:rsid w:val="7AAC7A68"/>
    <w:rsid w:val="7F0412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o:shapedefaults>
    <o:shapelayout v:ext="edit">
      <o:idmap v:ext="edit" data="2"/>
      <o:rules v:ext="edit">
        <o:r id="V:Rule1" type="connector" idref="#_x0000_s2050">
          <o:proxy start="" idref="#_x0000_s2061" connectloc="0"/>
        </o:r>
        <o:r id="V:Rule2" type="connector" idref="#_x0000_s2055"/>
        <o:r id="V:Rule3" type="connector" idref="#_x0000_s2056">
          <o:proxy start="" idref="#_x0000_s2092" connectloc="1"/>
        </o:r>
        <o:r id="V:Rule4" type="connector" idref="#_x0000_s2057"/>
        <o:r id="V:Rule5" type="connector" idref="#_x0000_s2058"/>
        <o:r id="V:Rule6" type="connector" idref="#_x0000_s2065"/>
        <o:r id="V:Rule7" type="connector" idref="#_x0000_s2066"/>
        <o:r id="V:Rule8" type="connector" idref="#_x0000_s2068"/>
        <o:r id="V:Rule9" type="connector" idref="#_x0000_s2069"/>
        <o:r id="V:Rule10" type="connector" idref="#_x0000_s2073"/>
        <o:r id="V:Rule11" type="connector" idref="#_x0000_s2076"/>
        <o:r id="V:Rule12" type="connector" idref="#_x0000_s2077"/>
        <o:r id="V:Rule13" type="connector" idref="#_x0000_s2078">
          <o:proxy end="" idref="#_x0000_s2072" connectloc="3"/>
        </o:r>
        <o:r id="V:Rule14" type="connector" idref="#_x0000_s2079">
          <o:proxy start="" idref="#_x0000_s2086" connectloc="1"/>
        </o:r>
        <o:r id="V:Rule15" type="connector" idref="#_x0000_s2080">
          <o:proxy end="" idref="#_x0000_s2087" connectloc="0"/>
        </o:r>
        <o:r id="V:Rule16" type="connector" idref="#_x0000_s2081"/>
        <o:r id="V:Rule17" type="connector" idref="#_x0000_s2082">
          <o:proxy end="" idref="#_x0000_s2086" connectloc="3"/>
        </o:r>
        <o:r id="V:Rule18" type="connector" idref="#_x0000_s208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510"/>
      <w:jc w:val="both"/>
    </w:pPr>
    <w:rPr>
      <w:rFonts w:ascii="Times New Roman" w:hAnsi="Times New Roman" w:eastAsia="宋体" w:cs="Times New Roman"/>
      <w:kern w:val="2"/>
      <w:sz w:val="28"/>
      <w:lang w:val="en-US" w:eastAsia="zh-CN" w:bidi="ar-SA"/>
    </w:rPr>
  </w:style>
  <w:style w:type="paragraph" w:styleId="4">
    <w:name w:val="heading 1"/>
    <w:basedOn w:val="1"/>
    <w:next w:val="1"/>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38"/>
    <w:qFormat/>
    <w:uiPriority w:val="0"/>
    <w:pPr>
      <w:keepNext/>
      <w:keepLines/>
      <w:autoSpaceDE w:val="0"/>
      <w:autoSpaceDN w:val="0"/>
      <w:adjustRightInd w:val="0"/>
      <w:spacing w:line="460" w:lineRule="exact"/>
      <w:ind w:firstLine="0"/>
      <w:jc w:val="left"/>
      <w:textAlignment w:val="baseline"/>
      <w:outlineLvl w:val="1"/>
    </w:pPr>
    <w:rPr>
      <w:sz w:val="26"/>
    </w:rPr>
  </w:style>
  <w:style w:type="paragraph" w:styleId="6">
    <w:name w:val="heading 3"/>
    <w:basedOn w:val="1"/>
    <w:next w:val="1"/>
    <w:link w:val="87"/>
    <w:qFormat/>
    <w:uiPriority w:val="0"/>
    <w:pPr>
      <w:keepNext/>
      <w:keepLines/>
      <w:spacing w:before="260" w:after="260" w:line="413" w:lineRule="auto"/>
      <w:outlineLvl w:val="2"/>
    </w:pPr>
    <w:rPr>
      <w:b/>
      <w:bCs/>
      <w:sz w:val="32"/>
      <w:szCs w:val="32"/>
    </w:rPr>
  </w:style>
  <w:style w:type="character" w:default="1" w:styleId="29">
    <w:name w:val="Default Paragraph Font"/>
    <w:unhideWhenUsed/>
    <w:qFormat/>
    <w:uiPriority w:val="1"/>
  </w:style>
  <w:style w:type="table" w:default="1" w:styleId="27">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_Style 5"/>
    <w:basedOn w:val="1"/>
    <w:next w:val="3"/>
    <w:qFormat/>
    <w:uiPriority w:val="0"/>
    <w:pPr>
      <w:autoSpaceDE w:val="0"/>
      <w:ind w:firstLine="200" w:firstLineChars="200"/>
    </w:pPr>
    <w:rPr>
      <w:rFonts w:ascii="Calibri" w:hAnsi="Calibri" w:cs="宋体"/>
      <w:snapToGrid/>
      <w:kern w:val="2"/>
      <w:sz w:val="24"/>
      <w:szCs w:val="24"/>
    </w:rPr>
  </w:style>
  <w:style w:type="paragraph" w:styleId="3">
    <w:name w:val="index 6"/>
    <w:basedOn w:val="1"/>
    <w:next w:val="1"/>
    <w:qFormat/>
    <w:uiPriority w:val="0"/>
    <w:pPr>
      <w:spacing w:before="100" w:beforeAutospacing="1" w:after="100" w:afterAutospacing="1"/>
      <w:ind w:left="2100"/>
    </w:pPr>
    <w:rPr>
      <w:snapToGrid/>
      <w:szCs w:val="36"/>
    </w:rPr>
  </w:style>
  <w:style w:type="paragraph" w:styleId="7">
    <w:name w:val="List 3"/>
    <w:basedOn w:val="1"/>
    <w:qFormat/>
    <w:uiPriority w:val="0"/>
    <w:pPr>
      <w:autoSpaceDE w:val="0"/>
      <w:autoSpaceDN w:val="0"/>
      <w:adjustRightInd w:val="0"/>
      <w:spacing w:line="288" w:lineRule="auto"/>
      <w:ind w:left="1260" w:hanging="420"/>
      <w:jc w:val="left"/>
      <w:textAlignment w:val="baseline"/>
    </w:pPr>
    <w:rPr>
      <w:kern w:val="0"/>
      <w:sz w:val="24"/>
    </w:rPr>
  </w:style>
  <w:style w:type="paragraph" w:styleId="8">
    <w:name w:val="Note Heading"/>
    <w:basedOn w:val="1"/>
    <w:next w:val="1"/>
    <w:qFormat/>
    <w:uiPriority w:val="0"/>
    <w:pPr>
      <w:ind w:firstLine="0"/>
      <w:jc w:val="center"/>
    </w:pPr>
    <w:rPr>
      <w:sz w:val="21"/>
    </w:rPr>
  </w:style>
  <w:style w:type="paragraph" w:styleId="9">
    <w:name w:val="Normal Indent"/>
    <w:basedOn w:val="1"/>
    <w:next w:val="1"/>
    <w:link w:val="76"/>
    <w:qFormat/>
    <w:uiPriority w:val="0"/>
    <w:pPr>
      <w:spacing w:line="360" w:lineRule="auto"/>
      <w:ind w:firstLine="200" w:firstLineChars="200"/>
    </w:pPr>
    <w:rPr>
      <w:snapToGrid w:val="0"/>
      <w:kern w:val="0"/>
      <w:sz w:val="24"/>
    </w:rPr>
  </w:style>
  <w:style w:type="paragraph" w:styleId="10">
    <w:name w:val="caption"/>
    <w:basedOn w:val="1"/>
    <w:next w:val="1"/>
    <w:qFormat/>
    <w:uiPriority w:val="0"/>
    <w:pPr>
      <w:autoSpaceDE w:val="0"/>
      <w:autoSpaceDN w:val="0"/>
      <w:adjustRightInd w:val="0"/>
      <w:ind w:firstLine="0"/>
      <w:textAlignment w:val="baseline"/>
    </w:pPr>
    <w:rPr>
      <w:rFonts w:ascii="Arial" w:hAnsi="Arial" w:cs="Arial"/>
      <w:kern w:val="0"/>
      <w:sz w:val="20"/>
    </w:rPr>
  </w:style>
  <w:style w:type="paragraph" w:styleId="11">
    <w:name w:val="Document Map"/>
    <w:basedOn w:val="1"/>
    <w:qFormat/>
    <w:uiPriority w:val="0"/>
    <w:pPr>
      <w:shd w:val="clear" w:color="auto" w:fill="000080"/>
    </w:pPr>
  </w:style>
  <w:style w:type="paragraph" w:styleId="12">
    <w:name w:val="annotation text"/>
    <w:basedOn w:val="1"/>
    <w:link w:val="41"/>
    <w:qFormat/>
    <w:uiPriority w:val="0"/>
    <w:pPr>
      <w:jc w:val="left"/>
    </w:pPr>
  </w:style>
  <w:style w:type="paragraph" w:styleId="13">
    <w:name w:val="Body Text"/>
    <w:basedOn w:val="1"/>
    <w:qFormat/>
    <w:uiPriority w:val="0"/>
    <w:pPr>
      <w:ind w:firstLine="0"/>
      <w:jc w:val="left"/>
    </w:pPr>
    <w:rPr>
      <w:sz w:val="32"/>
      <w:szCs w:val="32"/>
    </w:rPr>
  </w:style>
  <w:style w:type="paragraph" w:styleId="14">
    <w:name w:val="Body Text Indent"/>
    <w:basedOn w:val="1"/>
    <w:qFormat/>
    <w:uiPriority w:val="0"/>
    <w:pPr>
      <w:spacing w:before="240"/>
      <w:ind w:firstLine="570"/>
    </w:pPr>
    <w:rPr>
      <w:rFonts w:ascii="宋体"/>
    </w:rPr>
  </w:style>
  <w:style w:type="paragraph" w:styleId="15">
    <w:name w:val="Plain Text"/>
    <w:basedOn w:val="1"/>
    <w:qFormat/>
    <w:uiPriority w:val="0"/>
    <w:pPr>
      <w:ind w:firstLine="0"/>
    </w:pPr>
    <w:rPr>
      <w:rFonts w:ascii="宋体" w:hAnsi="Courier New" w:cs="Courier New"/>
      <w:sz w:val="21"/>
      <w:szCs w:val="21"/>
    </w:rPr>
  </w:style>
  <w:style w:type="paragraph" w:styleId="16">
    <w:name w:val="Body Text Indent 2"/>
    <w:basedOn w:val="1"/>
    <w:qFormat/>
    <w:uiPriority w:val="0"/>
    <w:pPr>
      <w:spacing w:after="120" w:line="480" w:lineRule="auto"/>
      <w:ind w:left="420" w:leftChars="200"/>
    </w:pPr>
  </w:style>
  <w:style w:type="paragraph" w:styleId="17">
    <w:name w:val="Balloon Text"/>
    <w:basedOn w:val="1"/>
    <w:qFormat/>
    <w:uiPriority w:val="0"/>
    <w:rPr>
      <w:sz w:val="18"/>
      <w:szCs w:val="18"/>
    </w:rPr>
  </w:style>
  <w:style w:type="paragraph" w:styleId="18">
    <w:name w:val="footer"/>
    <w:basedOn w:val="1"/>
    <w:link w:val="77"/>
    <w:qFormat/>
    <w:uiPriority w:val="99"/>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List"/>
    <w:basedOn w:val="1"/>
    <w:next w:val="1"/>
    <w:qFormat/>
    <w:uiPriority w:val="0"/>
    <w:pPr>
      <w:ind w:left="200" w:hanging="200" w:hangingChars="200"/>
    </w:pPr>
  </w:style>
  <w:style w:type="paragraph" w:styleId="21">
    <w:name w:val="Body Text Indent 3"/>
    <w:basedOn w:val="1"/>
    <w:link w:val="73"/>
    <w:qFormat/>
    <w:uiPriority w:val="0"/>
    <w:pPr>
      <w:spacing w:after="120"/>
      <w:ind w:left="420" w:leftChars="200"/>
    </w:pPr>
    <w:rPr>
      <w:sz w:val="16"/>
      <w:szCs w:val="16"/>
    </w:rPr>
  </w:style>
  <w:style w:type="paragraph" w:styleId="22">
    <w:name w:val="Body Text 2"/>
    <w:basedOn w:val="1"/>
    <w:qFormat/>
    <w:uiPriority w:val="0"/>
    <w:pPr>
      <w:spacing w:after="120" w:line="480" w:lineRule="auto"/>
    </w:p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黑体" w:hAnsi="Courier New" w:eastAsia="黑体" w:cs="Courier New"/>
      <w:kern w:val="0"/>
      <w:sz w:val="20"/>
    </w:rPr>
  </w:style>
  <w:style w:type="paragraph" w:styleId="2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5">
    <w:name w:val="Title"/>
    <w:basedOn w:val="1"/>
    <w:next w:val="1"/>
    <w:link w:val="64"/>
    <w:qFormat/>
    <w:uiPriority w:val="0"/>
    <w:pPr>
      <w:keepNext/>
      <w:pageBreakBefore/>
      <w:spacing w:before="360" w:after="120"/>
      <w:ind w:firstLine="0"/>
      <w:jc w:val="center"/>
      <w:outlineLvl w:val="1"/>
    </w:pPr>
    <w:rPr>
      <w:rFonts w:ascii="Arial" w:hAnsi="Arial"/>
      <w:b/>
      <w:sz w:val="32"/>
    </w:rPr>
  </w:style>
  <w:style w:type="paragraph" w:styleId="26">
    <w:name w:val="annotation subject"/>
    <w:basedOn w:val="12"/>
    <w:next w:val="12"/>
    <w:qFormat/>
    <w:uiPriority w:val="0"/>
    <w:rPr>
      <w:b/>
      <w:bCs/>
    </w:rPr>
  </w:style>
  <w:style w:type="table" w:styleId="28">
    <w:name w:val="Table Grid"/>
    <w:basedOn w:val="27"/>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FollowedHyperlink"/>
    <w:basedOn w:val="29"/>
    <w:qFormat/>
    <w:uiPriority w:val="0"/>
    <w:rPr>
      <w:color w:val="800080"/>
      <w:u w:val="single"/>
    </w:rPr>
  </w:style>
  <w:style w:type="character" w:styleId="32">
    <w:name w:val="Hyperlink"/>
    <w:basedOn w:val="29"/>
    <w:qFormat/>
    <w:uiPriority w:val="0"/>
    <w:rPr>
      <w:color w:val="3366CC"/>
      <w:u w:val="single"/>
    </w:rPr>
  </w:style>
  <w:style w:type="character" w:styleId="33">
    <w:name w:val="annotation reference"/>
    <w:basedOn w:val="29"/>
    <w:qFormat/>
    <w:uiPriority w:val="0"/>
    <w:rPr>
      <w:sz w:val="21"/>
      <w:szCs w:val="21"/>
    </w:rPr>
  </w:style>
  <w:style w:type="paragraph" w:customStyle="1" w:styleId="34">
    <w:name w:val="Default"/>
    <w:basedOn w:val="35"/>
    <w:next w:val="1"/>
    <w:qFormat/>
    <w:uiPriority w:val="0"/>
    <w:pPr>
      <w:widowControl w:val="0"/>
      <w:autoSpaceDE w:val="0"/>
      <w:autoSpaceDN w:val="0"/>
    </w:pPr>
    <w:rPr>
      <w:rFonts w:hint="eastAsia" w:ascii="黑体" w:hAnsi="黑体" w:eastAsia="黑体" w:cs="Times New Roman"/>
      <w:color w:val="000000"/>
      <w:sz w:val="24"/>
      <w:lang w:val="en-US" w:eastAsia="zh-CN" w:bidi="ar-SA"/>
    </w:rPr>
  </w:style>
  <w:style w:type="paragraph" w:customStyle="1" w:styleId="35">
    <w:name w:val="纯文本1"/>
    <w:basedOn w:val="1"/>
    <w:qFormat/>
    <w:uiPriority w:val="0"/>
    <w:pPr>
      <w:adjustRightInd w:val="0"/>
      <w:ind w:firstLine="0"/>
      <w:jc w:val="center"/>
      <w:textAlignment w:val="baseline"/>
    </w:pPr>
    <w:rPr>
      <w:rFonts w:ascii="宋体" w:hAnsi="Courier New"/>
      <w:sz w:val="24"/>
    </w:rPr>
  </w:style>
  <w:style w:type="paragraph" w:customStyle="1" w:styleId="36">
    <w:name w:val="正文 首行缩进:  2 字符"/>
    <w:basedOn w:val="1"/>
    <w:qFormat/>
    <w:uiPriority w:val="0"/>
    <w:pPr>
      <w:ind w:firstLine="579" w:firstLineChars="200"/>
    </w:pPr>
    <w:rPr>
      <w:rFonts w:ascii="Times New Roman" w:hAnsi="Times New Roman"/>
      <w:sz w:val="28"/>
      <w:szCs w:val="20"/>
    </w:rPr>
  </w:style>
  <w:style w:type="character" w:customStyle="1" w:styleId="37">
    <w:name w:val="apple-style-span"/>
    <w:basedOn w:val="29"/>
    <w:qFormat/>
    <w:uiPriority w:val="0"/>
  </w:style>
  <w:style w:type="character" w:customStyle="1" w:styleId="38">
    <w:name w:val="标题 2 Char"/>
    <w:basedOn w:val="29"/>
    <w:link w:val="5"/>
    <w:qFormat/>
    <w:uiPriority w:val="0"/>
    <w:rPr>
      <w:rFonts w:eastAsia="宋体"/>
      <w:sz w:val="26"/>
      <w:lang w:val="en-US" w:eastAsia="zh-CN" w:bidi="ar-SA"/>
    </w:rPr>
  </w:style>
  <w:style w:type="character" w:customStyle="1" w:styleId="39">
    <w:name w:val="表格 32 Char Char"/>
    <w:basedOn w:val="29"/>
    <w:link w:val="40"/>
    <w:qFormat/>
    <w:uiPriority w:val="0"/>
    <w:rPr>
      <w:rFonts w:eastAsia="楷体_GB2312"/>
      <w:sz w:val="24"/>
      <w:lang w:val="en-US" w:eastAsia="zh-CN" w:bidi="ar-SA"/>
    </w:rPr>
  </w:style>
  <w:style w:type="paragraph" w:customStyle="1" w:styleId="40">
    <w:name w:val="表格 32"/>
    <w:basedOn w:val="1"/>
    <w:link w:val="39"/>
    <w:qFormat/>
    <w:uiPriority w:val="0"/>
    <w:pPr>
      <w:autoSpaceDE w:val="0"/>
      <w:autoSpaceDN w:val="0"/>
      <w:adjustRightInd w:val="0"/>
      <w:ind w:firstLine="0"/>
      <w:jc w:val="center"/>
      <w:textAlignment w:val="baseline"/>
    </w:pPr>
    <w:rPr>
      <w:rFonts w:eastAsia="楷体_GB2312"/>
      <w:sz w:val="24"/>
    </w:rPr>
  </w:style>
  <w:style w:type="character" w:customStyle="1" w:styleId="41">
    <w:name w:val="批注文字 Char"/>
    <w:basedOn w:val="29"/>
    <w:link w:val="12"/>
    <w:qFormat/>
    <w:uiPriority w:val="0"/>
    <w:rPr>
      <w:rFonts w:eastAsia="宋体"/>
      <w:kern w:val="2"/>
      <w:sz w:val="28"/>
      <w:lang w:val="en-US" w:eastAsia="zh-CN" w:bidi="ar-SA"/>
    </w:rPr>
  </w:style>
  <w:style w:type="character" w:customStyle="1" w:styleId="42">
    <w:name w:val="chword"/>
    <w:basedOn w:val="29"/>
    <w:qFormat/>
    <w:uiPriority w:val="0"/>
  </w:style>
  <w:style w:type="paragraph" w:customStyle="1" w:styleId="43">
    <w:name w:val="正文格式"/>
    <w:basedOn w:val="1"/>
    <w:qFormat/>
    <w:uiPriority w:val="0"/>
    <w:pPr>
      <w:spacing w:line="360" w:lineRule="auto"/>
    </w:pPr>
    <w:rPr>
      <w:sz w:val="24"/>
    </w:rPr>
  </w:style>
  <w:style w:type="paragraph" w:customStyle="1" w:styleId="44">
    <w:name w:val="Char"/>
    <w:basedOn w:val="1"/>
    <w:qFormat/>
    <w:uiPriority w:val="0"/>
    <w:pPr>
      <w:ind w:firstLine="0"/>
    </w:pPr>
    <w:rPr>
      <w:sz w:val="21"/>
      <w:szCs w:val="24"/>
    </w:rPr>
  </w:style>
  <w:style w:type="paragraph" w:customStyle="1" w:styleId="45">
    <w:name w:val="CM1"/>
    <w:qFormat/>
    <w:uiPriority w:val="0"/>
    <w:pPr>
      <w:spacing w:line="623" w:lineRule="atLeast"/>
    </w:pPr>
    <w:rPr>
      <w:rFonts w:ascii="Times New Roman" w:hAnsi="Times New Roman" w:eastAsia="宋体" w:cs="Times New Roman"/>
      <w:lang w:val="en-US" w:eastAsia="zh-CN" w:bidi="ar-SA"/>
    </w:rPr>
  </w:style>
  <w:style w:type="paragraph" w:customStyle="1" w:styleId="46">
    <w:name w:val="正文1"/>
    <w:basedOn w:val="1"/>
    <w:qFormat/>
    <w:uiPriority w:val="0"/>
    <w:pPr>
      <w:adjustRightInd w:val="0"/>
      <w:ind w:firstLine="0"/>
    </w:pPr>
    <w:rPr>
      <w:rFonts w:eastAsia="楷体_GB2312"/>
      <w:sz w:val="24"/>
    </w:rPr>
  </w:style>
  <w:style w:type="paragraph" w:customStyle="1" w:styleId="47">
    <w:name w:val="样式 表格 32 + 首行缩进:  2 字符"/>
    <w:basedOn w:val="1"/>
    <w:qFormat/>
    <w:uiPriority w:val="0"/>
    <w:pPr>
      <w:autoSpaceDE w:val="0"/>
      <w:autoSpaceDN w:val="0"/>
      <w:adjustRightInd w:val="0"/>
      <w:spacing w:line="0" w:lineRule="atLeast"/>
      <w:ind w:firstLine="0"/>
      <w:jc w:val="center"/>
    </w:pPr>
    <w:rPr>
      <w:rFonts w:cs="宋体"/>
      <w:kern w:val="0"/>
      <w:sz w:val="21"/>
      <w:szCs w:val="21"/>
    </w:rPr>
  </w:style>
  <w:style w:type="paragraph" w:customStyle="1" w:styleId="48">
    <w:name w:val="样式2"/>
    <w:basedOn w:val="18"/>
    <w:qFormat/>
    <w:uiPriority w:val="0"/>
    <w:pPr>
      <w:widowControl/>
    </w:pPr>
    <w:rPr>
      <w:kern w:val="0"/>
    </w:rPr>
  </w:style>
  <w:style w:type="paragraph" w:customStyle="1" w:styleId="49">
    <w:name w:val="样式1"/>
    <w:basedOn w:val="1"/>
    <w:qFormat/>
    <w:uiPriority w:val="0"/>
    <w:pPr>
      <w:spacing w:after="40" w:line="300" w:lineRule="atLeast"/>
      <w:jc w:val="center"/>
      <w:outlineLvl w:val="2"/>
    </w:pPr>
    <w:rPr>
      <w:rFonts w:eastAsia="楷体_GB2312"/>
    </w:rPr>
  </w:style>
  <w:style w:type="paragraph" w:customStyle="1" w:styleId="50">
    <w:name w:val="表1表2"/>
    <w:basedOn w:val="1"/>
    <w:qFormat/>
    <w:uiPriority w:val="0"/>
    <w:pPr>
      <w:autoSpaceDE w:val="0"/>
      <w:autoSpaceDN w:val="0"/>
      <w:adjustRightInd w:val="0"/>
      <w:ind w:firstLine="0"/>
      <w:jc w:val="center"/>
      <w:textAlignment w:val="center"/>
    </w:pPr>
    <w:rPr>
      <w:rFonts w:eastAsia="仿宋体"/>
      <w:kern w:val="0"/>
      <w:sz w:val="24"/>
    </w:rPr>
  </w:style>
  <w:style w:type="paragraph" w:customStyle="1" w:styleId="51">
    <w:name w:val="Char3 Char Char Char"/>
    <w:basedOn w:val="1"/>
    <w:qFormat/>
    <w:uiPriority w:val="0"/>
    <w:pPr>
      <w:spacing w:line="360" w:lineRule="auto"/>
      <w:ind w:firstLine="200" w:firstLineChars="200"/>
    </w:pPr>
    <w:rPr>
      <w:rFonts w:ascii="宋体" w:hAnsi="宋体" w:cs="宋体"/>
      <w:sz w:val="24"/>
      <w:szCs w:val="24"/>
    </w:rPr>
  </w:style>
  <w:style w:type="paragraph" w:customStyle="1" w:styleId="52">
    <w:name w:val="Char Char Char Char Char Char1 Char Char Char Char"/>
    <w:basedOn w:val="1"/>
    <w:qFormat/>
    <w:uiPriority w:val="0"/>
    <w:pPr>
      <w:adjustRightInd w:val="0"/>
      <w:spacing w:line="360" w:lineRule="auto"/>
    </w:pPr>
  </w:style>
  <w:style w:type="paragraph" w:customStyle="1" w:styleId="53">
    <w:name w:val="表头"/>
    <w:basedOn w:val="7"/>
    <w:next w:val="1"/>
    <w:qFormat/>
    <w:uiPriority w:val="0"/>
    <w:pPr>
      <w:keepNext/>
      <w:spacing w:before="240" w:line="360" w:lineRule="auto"/>
      <w:ind w:left="0" w:firstLine="0"/>
      <w:jc w:val="center"/>
    </w:pPr>
    <w:rPr>
      <w:rFonts w:eastAsia="楷体_GB2312"/>
      <w:sz w:val="28"/>
    </w:rPr>
  </w:style>
  <w:style w:type="paragraph" w:customStyle="1" w:styleId="54">
    <w:name w:val="表格"/>
    <w:basedOn w:val="20"/>
    <w:next w:val="1"/>
    <w:qFormat/>
    <w:uiPriority w:val="0"/>
    <w:pPr>
      <w:tabs>
        <w:tab w:val="right" w:pos="0"/>
      </w:tabs>
      <w:adjustRightInd w:val="0"/>
      <w:snapToGrid w:val="0"/>
      <w:spacing w:line="300" w:lineRule="auto"/>
      <w:ind w:firstLine="0"/>
      <w:jc w:val="center"/>
    </w:pPr>
    <w:rPr>
      <w:rFonts w:ascii="宋体" w:hAnsi="宋体"/>
      <w:snapToGrid w:val="0"/>
      <w:kern w:val="0"/>
      <w:sz w:val="21"/>
      <w:szCs w:val="24"/>
    </w:rPr>
  </w:style>
  <w:style w:type="paragraph" w:customStyle="1" w:styleId="55">
    <w:name w:val="正文(首行缩进两字)"/>
    <w:basedOn w:val="1"/>
    <w:next w:val="1"/>
    <w:qFormat/>
    <w:uiPriority w:val="0"/>
    <w:pPr>
      <w:tabs>
        <w:tab w:val="left" w:pos="945"/>
        <w:tab w:val="right" w:leader="dot" w:pos="1155"/>
        <w:tab w:val="left" w:pos="8715"/>
      </w:tabs>
      <w:adjustRightInd w:val="0"/>
      <w:snapToGrid w:val="0"/>
      <w:spacing w:line="360" w:lineRule="auto"/>
      <w:ind w:firstLine="480" w:firstLineChars="200"/>
    </w:pPr>
    <w:rPr>
      <w:snapToGrid w:val="0"/>
      <w:kern w:val="0"/>
      <w:sz w:val="24"/>
      <w:szCs w:val="24"/>
    </w:rPr>
  </w:style>
  <w:style w:type="paragraph" w:customStyle="1" w:styleId="56">
    <w:name w:val="CM11"/>
    <w:basedOn w:val="34"/>
    <w:next w:val="34"/>
    <w:qFormat/>
    <w:uiPriority w:val="0"/>
    <w:pPr>
      <w:spacing w:line="468" w:lineRule="atLeast"/>
    </w:pPr>
    <w:rPr>
      <w:rFonts w:hint="default"/>
    </w:rPr>
  </w:style>
  <w:style w:type="paragraph" w:customStyle="1" w:styleId="57">
    <w:name w:val="正文表格"/>
    <w:basedOn w:val="1"/>
    <w:qFormat/>
    <w:uiPriority w:val="0"/>
    <w:pPr>
      <w:ind w:firstLine="0"/>
      <w:jc w:val="center"/>
    </w:pPr>
    <w:rPr>
      <w:rFonts w:ascii="宋体" w:hAnsi="宋体"/>
      <w:sz w:val="21"/>
    </w:rPr>
  </w:style>
  <w:style w:type="paragraph" w:customStyle="1" w:styleId="58">
    <w:name w:val="正文001"/>
    <w:basedOn w:val="1"/>
    <w:qFormat/>
    <w:uiPriority w:val="0"/>
    <w:pPr>
      <w:spacing w:before="60" w:line="460" w:lineRule="exact"/>
      <w:ind w:firstLine="482"/>
    </w:pPr>
    <w:rPr>
      <w:rFonts w:ascii="Arial" w:hAnsi="Arial"/>
      <w:sz w:val="24"/>
      <w:szCs w:val="24"/>
    </w:rPr>
  </w:style>
  <w:style w:type="paragraph" w:customStyle="1" w:styleId="59">
    <w:name w:val="Char Char Char Char Char Char Char Char Char Char Char Char Char Char Char Char Char Char Char Char Char"/>
    <w:basedOn w:val="1"/>
    <w:qFormat/>
    <w:uiPriority w:val="0"/>
    <w:pPr>
      <w:ind w:firstLine="0"/>
    </w:pPr>
  </w:style>
  <w:style w:type="paragraph" w:customStyle="1" w:styleId="60">
    <w:name w:val="CM13"/>
    <w:basedOn w:val="34"/>
    <w:next w:val="34"/>
    <w:qFormat/>
    <w:uiPriority w:val="0"/>
    <w:pPr>
      <w:spacing w:line="468" w:lineRule="atLeast"/>
    </w:pPr>
    <w:rPr>
      <w:rFonts w:hint="default"/>
    </w:rPr>
  </w:style>
  <w:style w:type="paragraph" w:customStyle="1" w:styleId="61">
    <w:name w:val="表格2"/>
    <w:basedOn w:val="62"/>
    <w:next w:val="1"/>
    <w:qFormat/>
    <w:uiPriority w:val="0"/>
    <w:pPr>
      <w:keepNext/>
      <w:topLinePunct/>
      <w:autoSpaceDE w:val="0"/>
      <w:autoSpaceDN w:val="0"/>
      <w:adjustRightInd w:val="0"/>
      <w:ind w:firstLine="0"/>
      <w:jc w:val="center"/>
      <w:textAlignment w:val="baseline"/>
    </w:pPr>
    <w:rPr>
      <w:rFonts w:ascii="宋体"/>
      <w:kern w:val="0"/>
      <w:position w:val="-28"/>
      <w:sz w:val="21"/>
    </w:rPr>
  </w:style>
  <w:style w:type="paragraph" w:customStyle="1" w:styleId="62">
    <w:name w:val="表格1"/>
    <w:basedOn w:val="1"/>
    <w:next w:val="1"/>
    <w:qFormat/>
    <w:uiPriority w:val="0"/>
    <w:pPr>
      <w:adjustRightInd w:val="0"/>
      <w:spacing w:line="360" w:lineRule="exact"/>
      <w:ind w:firstLine="0"/>
      <w:jc w:val="center"/>
      <w:textAlignment w:val="baseline"/>
    </w:pPr>
    <w:rPr>
      <w:rFonts w:ascii="CG Times (W1)" w:hAnsi="CG Times (W1)"/>
      <w:kern w:val="0"/>
      <w:sz w:val="24"/>
    </w:rPr>
  </w:style>
  <w:style w:type="paragraph" w:customStyle="1" w:styleId="63">
    <w:name w:val="Char Char Char Char Char Char Char Char Char Char Char Char Char Char"/>
    <w:basedOn w:val="1"/>
    <w:qFormat/>
    <w:uiPriority w:val="0"/>
    <w:pPr>
      <w:ind w:firstLine="0"/>
    </w:pPr>
    <w:rPr>
      <w:sz w:val="21"/>
      <w:szCs w:val="24"/>
    </w:rPr>
  </w:style>
  <w:style w:type="character" w:customStyle="1" w:styleId="64">
    <w:name w:val="标题 Char"/>
    <w:link w:val="25"/>
    <w:qFormat/>
    <w:uiPriority w:val="0"/>
    <w:rPr>
      <w:rFonts w:ascii="Arial" w:hAnsi="Arial"/>
      <w:b/>
      <w:kern w:val="2"/>
      <w:sz w:val="32"/>
    </w:rPr>
  </w:style>
  <w:style w:type="character" w:customStyle="1" w:styleId="65">
    <w:name w:val="样式 正 文 + Times New Roman Char Char"/>
    <w:qFormat/>
    <w:uiPriority w:val="0"/>
    <w:rPr>
      <w:rFonts w:ascii="Arial" w:hAnsi="Arial" w:cs="Arial"/>
      <w:kern w:val="2"/>
      <w:sz w:val="24"/>
      <w:szCs w:val="24"/>
    </w:rPr>
  </w:style>
  <w:style w:type="character" w:customStyle="1" w:styleId="66">
    <w:name w:val="样式 正 文 + Times New Roman Char"/>
    <w:basedOn w:val="29"/>
    <w:link w:val="67"/>
    <w:qFormat/>
    <w:uiPriority w:val="0"/>
    <w:rPr>
      <w:kern w:val="2"/>
      <w:sz w:val="24"/>
    </w:rPr>
  </w:style>
  <w:style w:type="paragraph" w:customStyle="1" w:styleId="67">
    <w:name w:val="样式 正 文 + Times New Roman"/>
    <w:basedOn w:val="1"/>
    <w:link w:val="66"/>
    <w:qFormat/>
    <w:uiPriority w:val="0"/>
    <w:pPr>
      <w:spacing w:line="480" w:lineRule="exact"/>
      <w:ind w:firstLine="471"/>
    </w:pPr>
    <w:rPr>
      <w:sz w:val="24"/>
    </w:rPr>
  </w:style>
  <w:style w:type="character" w:customStyle="1" w:styleId="68">
    <w:name w:val="表格文字内容 Char Char"/>
    <w:link w:val="69"/>
    <w:qFormat/>
    <w:uiPriority w:val="0"/>
    <w:rPr>
      <w:sz w:val="21"/>
      <w:szCs w:val="21"/>
    </w:rPr>
  </w:style>
  <w:style w:type="paragraph" w:customStyle="1" w:styleId="69">
    <w:name w:val="表格文字内容"/>
    <w:basedOn w:val="1"/>
    <w:link w:val="68"/>
    <w:qFormat/>
    <w:uiPriority w:val="0"/>
    <w:pPr>
      <w:adjustRightInd w:val="0"/>
      <w:snapToGrid w:val="0"/>
      <w:ind w:firstLine="0"/>
      <w:jc w:val="center"/>
    </w:pPr>
    <w:rPr>
      <w:kern w:val="0"/>
      <w:sz w:val="21"/>
      <w:szCs w:val="21"/>
    </w:rPr>
  </w:style>
  <w:style w:type="paragraph" w:customStyle="1" w:styleId="70">
    <w:name w:val="正文（最新）"/>
    <w:basedOn w:val="1"/>
    <w:qFormat/>
    <w:uiPriority w:val="0"/>
    <w:pPr>
      <w:tabs>
        <w:tab w:val="left" w:pos="425"/>
      </w:tabs>
      <w:snapToGrid w:val="0"/>
      <w:spacing w:line="480" w:lineRule="exact"/>
      <w:ind w:firstLine="471"/>
    </w:pPr>
    <w:rPr>
      <w:rFonts w:ascii="Arial" w:hAnsi="Arial" w:eastAsia="Times New Roman" w:cs="Arial"/>
      <w:kern w:val="0"/>
      <w:sz w:val="24"/>
    </w:rPr>
  </w:style>
  <w:style w:type="character" w:customStyle="1" w:styleId="71">
    <w:name w:val="正 文 Char Char"/>
    <w:link w:val="72"/>
    <w:qFormat/>
    <w:uiPriority w:val="0"/>
    <w:rPr>
      <w:rFonts w:ascii="Arial" w:hAnsi="Arial" w:cs="Arial"/>
      <w:kern w:val="2"/>
      <w:sz w:val="24"/>
      <w:lang w:val="en-US" w:eastAsia="zh-CN" w:bidi="ar-SA"/>
    </w:rPr>
  </w:style>
  <w:style w:type="paragraph" w:customStyle="1" w:styleId="72">
    <w:name w:val="正 文"/>
    <w:link w:val="71"/>
    <w:qFormat/>
    <w:uiPriority w:val="0"/>
    <w:pPr>
      <w:widowControl w:val="0"/>
      <w:spacing w:line="480" w:lineRule="exact"/>
      <w:ind w:firstLine="471"/>
      <w:jc w:val="both"/>
    </w:pPr>
    <w:rPr>
      <w:rFonts w:ascii="Arial" w:hAnsi="Arial" w:eastAsia="宋体" w:cs="Arial"/>
      <w:kern w:val="2"/>
      <w:sz w:val="24"/>
      <w:lang w:val="en-US" w:eastAsia="zh-CN" w:bidi="ar-SA"/>
    </w:rPr>
  </w:style>
  <w:style w:type="character" w:customStyle="1" w:styleId="73">
    <w:name w:val="正文文本缩进 3 Char"/>
    <w:basedOn w:val="29"/>
    <w:link w:val="21"/>
    <w:qFormat/>
    <w:uiPriority w:val="0"/>
    <w:rPr>
      <w:kern w:val="2"/>
      <w:sz w:val="16"/>
      <w:szCs w:val="16"/>
    </w:rPr>
  </w:style>
  <w:style w:type="paragraph" w:customStyle="1" w:styleId="74">
    <w:name w:val="p0"/>
    <w:basedOn w:val="1"/>
    <w:qFormat/>
    <w:uiPriority w:val="0"/>
    <w:pPr>
      <w:widowControl/>
      <w:ind w:firstLine="0"/>
    </w:pPr>
    <w:rPr>
      <w:kern w:val="0"/>
      <w:sz w:val="21"/>
      <w:szCs w:val="21"/>
    </w:rPr>
  </w:style>
  <w:style w:type="paragraph" w:customStyle="1" w:styleId="75">
    <w:name w:val="表格文字样式"/>
    <w:basedOn w:val="1"/>
    <w:qFormat/>
    <w:uiPriority w:val="0"/>
    <w:pPr>
      <w:snapToGrid w:val="0"/>
      <w:ind w:firstLine="0"/>
      <w:jc w:val="center"/>
    </w:pPr>
    <w:rPr>
      <w:rFonts w:ascii="Arial" w:hAnsi="Arial"/>
    </w:rPr>
  </w:style>
  <w:style w:type="character" w:customStyle="1" w:styleId="76">
    <w:name w:val="正文缩进 Char"/>
    <w:link w:val="9"/>
    <w:qFormat/>
    <w:uiPriority w:val="0"/>
    <w:rPr>
      <w:snapToGrid w:val="0"/>
      <w:sz w:val="24"/>
    </w:rPr>
  </w:style>
  <w:style w:type="character" w:customStyle="1" w:styleId="77">
    <w:name w:val="页脚 Char"/>
    <w:basedOn w:val="29"/>
    <w:link w:val="18"/>
    <w:qFormat/>
    <w:uiPriority w:val="99"/>
    <w:rPr>
      <w:kern w:val="2"/>
      <w:sz w:val="18"/>
      <w:szCs w:val="18"/>
    </w:rPr>
  </w:style>
  <w:style w:type="paragraph" w:customStyle="1" w:styleId="78">
    <w:name w:val="表格文字"/>
    <w:basedOn w:val="79"/>
    <w:next w:val="1"/>
    <w:link w:val="81"/>
    <w:qFormat/>
    <w:uiPriority w:val="0"/>
    <w:pPr>
      <w:tabs>
        <w:tab w:val="left" w:pos="-2848"/>
      </w:tabs>
      <w:spacing w:before="40" w:after="40" w:line="240" w:lineRule="atLeast"/>
      <w:ind w:firstLine="0"/>
      <w:jc w:val="center"/>
    </w:pPr>
    <w:rPr>
      <w:position w:val="-10"/>
      <w:sz w:val="21"/>
    </w:rPr>
  </w:style>
  <w:style w:type="paragraph" w:customStyle="1" w:styleId="79">
    <w:name w:val="表格表头"/>
    <w:basedOn w:val="80"/>
    <w:qFormat/>
    <w:uiPriority w:val="0"/>
  </w:style>
  <w:style w:type="paragraph" w:customStyle="1" w:styleId="80">
    <w:name w:val="表格标题"/>
    <w:basedOn w:val="1"/>
    <w:qFormat/>
    <w:uiPriority w:val="0"/>
    <w:pPr>
      <w:spacing w:line="288" w:lineRule="auto"/>
      <w:ind w:firstLine="0" w:firstLineChars="0"/>
      <w:jc w:val="center"/>
    </w:pPr>
    <w:rPr>
      <w:rFonts w:ascii="Times New Roman" w:hAnsi="Times New Roman" w:eastAsia="宋体"/>
      <w:b/>
      <w:sz w:val="21"/>
    </w:rPr>
  </w:style>
  <w:style w:type="character" w:customStyle="1" w:styleId="81">
    <w:name w:val="表格文字 Char Char"/>
    <w:basedOn w:val="29"/>
    <w:link w:val="78"/>
    <w:qFormat/>
    <w:uiPriority w:val="0"/>
    <w:rPr>
      <w:kern w:val="2"/>
      <w:position w:val="-10"/>
      <w:sz w:val="21"/>
    </w:rPr>
  </w:style>
  <w:style w:type="table" w:customStyle="1" w:styleId="82">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83">
    <w:name w:val="表格名称 Char Char"/>
    <w:link w:val="84"/>
    <w:qFormat/>
    <w:uiPriority w:val="0"/>
    <w:rPr>
      <w:rFonts w:eastAsia="黑体"/>
      <w:kern w:val="2"/>
      <w:sz w:val="21"/>
      <w:szCs w:val="21"/>
    </w:rPr>
  </w:style>
  <w:style w:type="paragraph" w:customStyle="1" w:styleId="84">
    <w:name w:val="表格名称"/>
    <w:basedOn w:val="1"/>
    <w:link w:val="83"/>
    <w:qFormat/>
    <w:uiPriority w:val="0"/>
    <w:pPr>
      <w:widowControl/>
      <w:wordWrap w:val="0"/>
      <w:topLinePunct/>
      <w:adjustRightInd w:val="0"/>
      <w:snapToGrid w:val="0"/>
      <w:ind w:firstLine="0"/>
      <w:jc w:val="center"/>
    </w:pPr>
    <w:rPr>
      <w:rFonts w:eastAsia="黑体"/>
      <w:sz w:val="21"/>
      <w:szCs w:val="21"/>
    </w:rPr>
  </w:style>
  <w:style w:type="character" w:customStyle="1" w:styleId="85">
    <w:name w:val="表里面的字 Char"/>
    <w:link w:val="86"/>
    <w:qFormat/>
    <w:uiPriority w:val="0"/>
    <w:rPr>
      <w:color w:val="000000"/>
      <w:szCs w:val="15"/>
    </w:rPr>
  </w:style>
  <w:style w:type="paragraph" w:customStyle="1" w:styleId="86">
    <w:name w:val="表里面的字"/>
    <w:basedOn w:val="1"/>
    <w:link w:val="85"/>
    <w:qFormat/>
    <w:uiPriority w:val="0"/>
    <w:pPr>
      <w:spacing w:line="0" w:lineRule="atLeast"/>
      <w:ind w:firstLine="0"/>
      <w:jc w:val="center"/>
    </w:pPr>
    <w:rPr>
      <w:color w:val="000000"/>
      <w:kern w:val="0"/>
      <w:sz w:val="20"/>
      <w:szCs w:val="15"/>
    </w:rPr>
  </w:style>
  <w:style w:type="character" w:customStyle="1" w:styleId="87">
    <w:name w:val="标题 3 Char"/>
    <w:link w:val="6"/>
    <w:qFormat/>
    <w:uiPriority w:val="0"/>
    <w:rPr>
      <w:b/>
      <w:bCs/>
      <w:sz w:val="32"/>
      <w:szCs w:val="32"/>
    </w:rPr>
  </w:style>
  <w:style w:type="paragraph" w:customStyle="1" w:styleId="88">
    <w:name w:val="表标题"/>
    <w:basedOn w:val="1"/>
    <w:qFormat/>
    <w:uiPriority w:val="0"/>
    <w:pPr>
      <w:adjustRightInd w:val="0"/>
      <w:snapToGrid w:val="0"/>
      <w:spacing w:after="60"/>
      <w:jc w:val="center"/>
    </w:pPr>
    <w:rPr>
      <w:b/>
      <w:sz w:val="24"/>
      <w:szCs w:val="28"/>
    </w:rPr>
  </w:style>
  <w:style w:type="paragraph" w:customStyle="1" w:styleId="89">
    <w:name w:val="正文(首行缩进)"/>
    <w:basedOn w:val="1"/>
    <w:qFormat/>
    <w:uiPriority w:val="0"/>
    <w:pPr>
      <w:spacing w:line="360" w:lineRule="auto"/>
      <w:ind w:firstLine="480" w:firstLineChars="200"/>
    </w:pPr>
    <w:rPr>
      <w:rFonts w:ascii="Arial" w:hAnsi="Arial"/>
      <w:bCs/>
      <w:snapToGrid w:val="0"/>
      <w:kern w:val="0"/>
    </w:rPr>
  </w:style>
  <w:style w:type="paragraph" w:customStyle="1" w:styleId="90">
    <w:name w:val="细分正文"/>
    <w:basedOn w:val="1"/>
    <w:qFormat/>
    <w:uiPriority w:val="99"/>
    <w:pPr>
      <w:spacing w:line="360" w:lineRule="auto"/>
    </w:pPr>
    <w:rPr>
      <w:rFonts w:ascii="黑体" w:hAnsi="Arial" w:eastAsia="黑体" w:cs="Times New Roman"/>
      <w:b/>
      <w:bCs/>
      <w:kern w:val="0"/>
      <w:sz w:val="21"/>
      <w:szCs w:val="21"/>
    </w:rPr>
  </w:style>
  <w:style w:type="paragraph" w:customStyle="1" w:styleId="91">
    <w:name w:val="样式 样式 标题 2 + 段前: 0.5 行 + 段前: 6 磅 段后: 6 磅"/>
    <w:basedOn w:val="1"/>
    <w:qFormat/>
    <w:uiPriority w:val="0"/>
    <w:pPr>
      <w:keepLines/>
      <w:adjustRightInd w:val="0"/>
      <w:snapToGrid w:val="0"/>
      <w:spacing w:line="480" w:lineRule="exact"/>
      <w:ind w:firstLine="471"/>
      <w:textAlignment w:val="baseline"/>
      <w:outlineLvl w:val="1"/>
    </w:pPr>
    <w:rPr>
      <w:rFonts w:ascii="黑体" w:hAnsi="Arial" w:eastAsia="黑体" w:cs="宋体"/>
      <w:kern w:val="0"/>
    </w:rPr>
  </w:style>
  <w:style w:type="paragraph" w:customStyle="1" w:styleId="92">
    <w:name w:val="B地块正文"/>
    <w:basedOn w:val="15"/>
    <w:qFormat/>
    <w:uiPriority w:val="0"/>
    <w:pPr>
      <w:spacing w:line="440" w:lineRule="exact"/>
      <w:ind w:firstLine="200" w:firstLineChars="200"/>
      <w:jc w:val="left"/>
    </w:pPr>
    <w:rPr>
      <w:rFonts w:ascii="黑体" w:hAnsi="宋体"/>
      <w:bCs/>
      <w:sz w:val="24"/>
      <w:szCs w:val="36"/>
    </w:rPr>
  </w:style>
  <w:style w:type="paragraph" w:customStyle="1" w:styleId="93">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94"/>
    <w:qFormat/>
    <w:uiPriority w:val="0"/>
    <w:pPr>
      <w:widowControl w:val="0"/>
      <w:jc w:val="both"/>
    </w:pPr>
    <w:rPr>
      <w:rFonts w:ascii="Calibri" w:hAnsi="Calibri" w:eastAsia="宋体" w:cs="Times New Roman"/>
      <w:kern w:val="2"/>
      <w:sz w:val="21"/>
      <w:szCs w:val="24"/>
      <w:lang w:val="en-US" w:eastAsia="zh-CN" w:bidi="ar-SA"/>
    </w:rPr>
  </w:style>
  <w:style w:type="paragraph" w:customStyle="1" w:styleId="94">
    <w:name w:val="Default New New"/>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3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
    <w:name w:val="表格目录"/>
    <w:basedOn w:val="53"/>
    <w:qFormat/>
    <w:uiPriority w:val="0"/>
    <w:pPr>
      <w:spacing w:before="0" w:line="240" w:lineRule="auto"/>
    </w:pPr>
    <w:rPr>
      <w:rFonts w:hAnsi="宋体" w:eastAsia="宋体"/>
      <w:b/>
      <w:sz w:val="21"/>
      <w:szCs w:val="24"/>
    </w:rPr>
  </w:style>
  <w:style w:type="paragraph" w:customStyle="1" w:styleId="98">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
    <w:name w:val="正文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0">
    <w:name w:val="表格内容"/>
    <w:next w:val="98"/>
    <w:qFormat/>
    <w:uiPriority w:val="0"/>
    <w:pPr>
      <w:widowControl w:val="0"/>
      <w:tabs>
        <w:tab w:val="right" w:pos="8502"/>
        <w:tab w:val="right" w:pos="8802"/>
      </w:tabs>
      <w:kinsoku w:val="0"/>
      <w:autoSpaceDE w:val="0"/>
      <w:autoSpaceDN w:val="0"/>
      <w:adjustRightInd w:val="0"/>
      <w:jc w:val="center"/>
      <w:textAlignment w:val="baseline"/>
    </w:pPr>
    <w:rPr>
      <w:rFonts w:ascii="Times New Roman" w:hAnsi="Times New Roman" w:eastAsia="宋体" w:cs="Arial"/>
      <w:kern w:val="2"/>
      <w:sz w:val="21"/>
      <w:szCs w:val="21"/>
      <w:lang w:val="en-US" w:eastAsia="zh-CN" w:bidi="he-IL"/>
    </w:rPr>
  </w:style>
  <w:style w:type="paragraph" w:customStyle="1" w:styleId="101">
    <w:name w:val="表格文字 New"/>
    <w:qFormat/>
    <w:uiPriority w:val="0"/>
    <w:pPr>
      <w:spacing w:before="31" w:beforeLines="10" w:after="31" w:afterLines="10" w:line="0" w:lineRule="atLeast"/>
      <w:jc w:val="center"/>
    </w:pPr>
    <w:rPr>
      <w:rFonts w:ascii="Times New Roman" w:hAnsi="Times New Roman" w:eastAsia="宋体" w:cs="Times New Roman"/>
      <w:kern w:val="2"/>
      <w:sz w:val="18"/>
      <w:szCs w:val="21"/>
      <w:lang w:val="en-US" w:eastAsia="zh-CN" w:bidi="ar-SA"/>
    </w:rPr>
  </w:style>
  <w:style w:type="paragraph" w:customStyle="1" w:styleId="102">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3">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4">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5">
    <w:name w:val="正文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
    <w:name w:val="Default New New New"/>
    <w:qFormat/>
    <w:uiPriority w:val="0"/>
    <w:pPr>
      <w:widowControl w:val="0"/>
      <w:autoSpaceDE w:val="0"/>
      <w:autoSpaceDN w:val="0"/>
      <w:adjustRightInd w:val="0"/>
    </w:pPr>
    <w:rPr>
      <w:rFonts w:ascii="Arial Black" w:hAnsi="Arial Black" w:eastAsia="宋体" w:cs="Times New Roman"/>
      <w:color w:val="000000"/>
      <w:sz w:val="24"/>
      <w:szCs w:val="24"/>
      <w:lang w:val="en-US" w:eastAsia="zh-CN" w:bidi="ar-SA"/>
    </w:rPr>
  </w:style>
  <w:style w:type="paragraph" w:customStyle="1" w:styleId="107">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34"/>
    <w:qFormat/>
    <w:uiPriority w:val="0"/>
    <w:pPr>
      <w:widowControl w:val="0"/>
      <w:adjustRightInd w:val="0"/>
      <w:snapToGrid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08">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34"/>
    <w:qFormat/>
    <w:uiPriority w:val="0"/>
    <w:pPr>
      <w:widowControl w:val="0"/>
      <w:adjustRightInd w:val="0"/>
      <w:snapToGrid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109">
    <w:name w:val="样式 题注 + Times New Roman 小四 加粗 Char Char"/>
    <w:link w:val="110"/>
    <w:qFormat/>
    <w:uiPriority w:val="0"/>
    <w:rPr>
      <w:rFonts w:eastAsia="黑体" w:cs="Arial"/>
      <w:b/>
      <w:bCs/>
      <w:kern w:val="2"/>
      <w:sz w:val="24"/>
      <w:szCs w:val="24"/>
    </w:rPr>
  </w:style>
  <w:style w:type="paragraph" w:customStyle="1" w:styleId="110">
    <w:name w:val="样式 题注 + Times New Roman 小四 加粗"/>
    <w:basedOn w:val="111"/>
    <w:link w:val="109"/>
    <w:qFormat/>
    <w:uiPriority w:val="0"/>
    <w:pPr>
      <w:adjustRightInd/>
      <w:snapToGrid/>
    </w:pPr>
    <w:rPr>
      <w:rFonts w:eastAsia="黑体" w:cs="Arial"/>
      <w:b/>
      <w:bCs/>
      <w:kern w:val="2"/>
      <w:sz w:val="24"/>
      <w:szCs w:val="24"/>
    </w:rPr>
  </w:style>
  <w:style w:type="paragraph" w:customStyle="1" w:styleId="111">
    <w:name w:val="题注 New"/>
    <w:basedOn w:val="98"/>
    <w:next w:val="98"/>
    <w:qFormat/>
    <w:uiPriority w:val="0"/>
    <w:pPr>
      <w:adjustRightInd w:val="0"/>
      <w:snapToGrid w:val="0"/>
      <w:jc w:val="center"/>
    </w:pPr>
    <w:rPr>
      <w:rFonts w:ascii="Arial" w:hAnsi="Arial"/>
    </w:rPr>
  </w:style>
  <w:style w:type="paragraph" w:customStyle="1" w:styleId="112">
    <w:name w:val="正文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3">
    <w:name w:val="Table Paragraph"/>
    <w:basedOn w:val="1"/>
    <w:qFormat/>
    <w:uiPriority w:val="1"/>
  </w:style>
  <w:style w:type="paragraph" w:customStyle="1" w:styleId="114">
    <w:name w:val="正文文本 New"/>
    <w:basedOn w:val="112"/>
    <w:qFormat/>
    <w:uiPriority w:val="0"/>
    <w:pPr>
      <w:spacing w:after="120" w:afterLines="0"/>
    </w:pPr>
    <w:rPr>
      <w:rFonts w:eastAsia="宋体"/>
      <w:kern w:val="2"/>
      <w:sz w:val="21"/>
      <w:lang w:val="en-US" w:eastAsia="zh-CN" w:bidi="ar-SA"/>
    </w:rPr>
  </w:style>
  <w:style w:type="paragraph" w:customStyle="1" w:styleId="115">
    <w:name w:val="样式 表格表头样式"/>
    <w:basedOn w:val="1"/>
    <w:qFormat/>
    <w:uiPriority w:val="0"/>
    <w:pPr>
      <w:widowControl/>
      <w:tabs>
        <w:tab w:val="left" w:pos="360"/>
      </w:tabs>
      <w:adjustRightInd w:val="0"/>
      <w:snapToGrid w:val="0"/>
      <w:ind w:left="360" w:hanging="360"/>
      <w:jc w:val="center"/>
    </w:pPr>
    <w:rPr>
      <w:rFonts w:eastAsia="黑体" w:cs="宋体"/>
      <w:kern w:val="0"/>
      <w:szCs w:val="20"/>
    </w:rPr>
  </w:style>
  <w:style w:type="paragraph" w:customStyle="1" w:styleId="116">
    <w:name w:val="报告书正文"/>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17">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wmf"/><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3"/>
    <customShpInfo spid="_x0000_s2051"/>
    <customShpInfo spid="_x0000_s2054"/>
    <customShpInfo spid="_x0000_s2055"/>
    <customShpInfo spid="_x0000_s2057"/>
    <customShpInfo spid="_x0000_s2058"/>
    <customShpInfo spid="_x0000_s2064"/>
    <customShpInfo spid="_x0000_s2065"/>
    <customShpInfo spid="_x0000_s2066"/>
    <customShpInfo spid="_x0000_s2062"/>
    <customShpInfo spid="_x0000_s2068"/>
    <customShpInfo spid="_x0000_s2063"/>
    <customShpInfo spid="_x0000_s2059"/>
    <customShpInfo spid="_x0000_s2069"/>
    <customShpInfo spid="_x0000_s2060"/>
    <customShpInfo spid="_x0000_s2070"/>
    <customShpInfo spid="_x0000_s2072"/>
    <customShpInfo spid="_x0000_s2074"/>
    <customShpInfo spid="_x0000_s2079"/>
    <customShpInfo spid="_x0000_s2078"/>
    <customShpInfo spid="_x0000_s2086"/>
    <customShpInfo spid="_x0000_s2082"/>
    <customShpInfo spid="_x0000_s2088"/>
    <customShpInfo spid="_x0000_s2077"/>
    <customShpInfo spid="_x0000_s2052"/>
    <customShpInfo spid="_x0000_s2083"/>
    <customShpInfo spid="_x0000_s2071"/>
    <customShpInfo spid="_x0000_s2050"/>
    <customShpInfo spid="_x0000_s2304"/>
    <customShpInfo spid="_x0000_s2297"/>
    <customShpInfo spid="_x0000_s2293"/>
    <customShpInfo spid="_x0000_s2298"/>
    <customShpInfo spid="_x0000_s2087"/>
    <customShpInfo spid="_x0000_s2294"/>
    <customShpInfo spid="_x0000_s2080"/>
    <customShpInfo spid="_x0000_s2296"/>
    <customShpInfo spid="_x0000_s2061"/>
    <customShpInfo spid="_x0000_s2243"/>
    <customShpInfo spid="_x0000_s2292"/>
    <customShpInfo spid="_x0000_s2056"/>
    <customShpInfo spid="_x0000_s2092"/>
    <customShpInfo spid="_x0000_s2089"/>
    <customShpInfo spid="_x0000_s2081"/>
    <customShpInfo spid="_x0000_s2264"/>
    <customShpInfo spid="_x0000_s2245"/>
    <customShpInfo spid="_x0000_s2085"/>
    <customShpInfo spid="_x0000_s2084"/>
    <customShpInfo spid="_x0000_s2076"/>
    <customShpInfo spid="_x0000_s2075"/>
    <customShpInfo spid="_x0000_s2073"/>
    <customShpInfo spid="_x0000_s2244"/>
    <customShpInfo spid="_x0000_s2305"/>
    <customShpInfo spid="_x0000_s2267"/>
    <customShpInfo spid="_x0000_s2268"/>
    <customShpInfo spid="_x0000_s2270"/>
    <customShpInfo spid="_x0000_s2269"/>
    <customShpInfo spid="_x0000_s2150"/>
    <customShpInfo spid="_x0000_s2266"/>
    <customShpInfo spid="_x0000_s2261" textRotate="1"/>
    <customShpInfo spid="_x0000_s2258"/>
    <customShpInfo spid="_x0000_s2165"/>
    <customShpInfo spid="_x0000_s2155" textRotate="1"/>
    <customShpInfo spid="_x0000_s2156"/>
    <customShpInfo spid="_x0000_s2158"/>
    <customShpInfo spid="_x0000_s2159"/>
    <customShpInfo spid="_x0000_s2160"/>
    <customShpInfo spid="_x0000_s2161"/>
    <customShpInfo spid="_x0000_s2162"/>
    <customShpInfo spid="_x0000_s2163"/>
    <customShpInfo spid="_x0000_s2260"/>
    <customShpInfo spid="_x0000_s2151"/>
    <customShpInfo spid="_x0000_s2263" textRotate="1"/>
    <customShpInfo spid="_x0000_s2262" textRotate="1"/>
    <customShpInfo spid="_x0000_s2167" textRotate="1"/>
    <customShpInfo spid="_x0000_s2168" textRotate="1"/>
    <customShpInfo spid="_x0000_s2169" textRotate="1"/>
    <customShpInfo spid="_x0000_s2170" textRotate="1"/>
    <customShpInfo spid="_x0000_s2171" textRotate="1"/>
    <customShpInfo spid="_x0000_s2172" textRotate="1"/>
    <customShpInfo spid="_x0000_s2173" textRotate="1"/>
    <customShpInfo spid="_x0000_s2174" textRotate="1"/>
    <customShpInfo spid="_x0000_s2175" textRotate="1"/>
    <customShpInfo spid="_x0000_s2176" textRotate="1"/>
    <customShpInfo spid="_x0000_s2177" textRotate="1"/>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48"/>
    <customShpInfo spid="_x0000_s2226"/>
    <customShpInfo spid="_x0000_s2287"/>
    <customShpInfo spid="_x0000_s2246"/>
    <customShpInfo spid="_x0000_s2286"/>
    <customShpInfo spid="_x0000_s2254"/>
    <customShpInfo spid="_x0000_s2301"/>
    <customShpInfo spid="_x0000_s2253"/>
    <customShpInfo spid="_x0000_s2250"/>
    <customShpInfo spid="_x0000_s2249"/>
    <customShpInfo spid="_x0000_s2300"/>
    <customShpInfo spid="_x0000_s2247"/>
    <customShpInfo spid="_x0000_s2303"/>
    <customShpInfo spid="_x0000_s2284"/>
    <customShpInfo spid="_x0000_s2281"/>
    <customShpInfo spid="_x0000_s2285"/>
    <customShpInfo spid="_x0000_s2299"/>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90"/>
    <customShpInfo spid="_x0000_s2289"/>
    <customShpInfo spid="_x0000_s2272"/>
    <customShpInfo spid="_x0000_s2271"/>
    <customShpInfo spid="_x0000_s2273"/>
    <customShpInfo spid="_x0000_s2274"/>
    <customShpInfo spid="_x0000_s2275"/>
    <customShpInfo spid="_x0000_s227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63CED8-7B55-42B1-ADA5-C88CA91266DB}">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1</Pages>
  <Words>7041</Words>
  <Characters>40139</Characters>
  <Lines>1</Lines>
  <Paragraphs>1</Paragraphs>
  <TotalTime>33</TotalTime>
  <ScaleCrop>false</ScaleCrop>
  <LinksUpToDate>false</LinksUpToDate>
  <CharactersWithSpaces>47086</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2011-12-26T13:51:00Z</dcterms:created>
  <dc:creator>雨林木风</dc:creator>
  <cp:lastModifiedBy>江闹心</cp:lastModifiedBy>
  <cp:lastPrinted>2020-06-04T07:55:00Z</cp:lastPrinted>
  <dcterms:modified xsi:type="dcterms:W3CDTF">2020-10-21T03:48:47Z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