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2"/>
        <w:rPr>
          <w:rFonts w:hint="default" w:ascii="Times New Roman" w:hAnsi="Times New Roman" w:cs="Times New Roman"/>
          <w:b/>
          <w:color w:val="auto"/>
          <w:sz w:val="28"/>
        </w:rPr>
      </w:pPr>
      <w:r>
        <w:rPr>
          <w:rFonts w:hint="eastAsia" w:ascii="Times New Roman" w:hAnsi="Times New Roman" w:cs="Times New Roman"/>
          <w:b/>
          <w:color w:val="auto"/>
          <w:sz w:val="28"/>
          <w:lang w:eastAsia="zh-CN"/>
        </w:rPr>
        <w:t>揭阳市恒盛兴钢带有限公司自行监测方案</w:t>
      </w:r>
    </w:p>
    <w:p>
      <w:pPr>
        <w:spacing w:line="360" w:lineRule="auto"/>
        <w:ind w:firstLine="480" w:firstLineChars="200"/>
        <w:rPr>
          <w:rFonts w:hint="eastAsia" w:ascii="Times New Roman" w:hAnsi="Times New Roman" w:cs="Times New Roman" w:eastAsiaTheme="minorEastAsia"/>
          <w:color w:val="auto"/>
          <w:sz w:val="24"/>
          <w:lang w:eastAsia="zh-CN"/>
        </w:rPr>
      </w:pPr>
      <w:r>
        <w:rPr>
          <w:rFonts w:hint="default" w:ascii="Times New Roman" w:hAnsi="Times New Roman" w:cs="Times New Roman"/>
          <w:color w:val="auto"/>
          <w:sz w:val="24"/>
        </w:rPr>
        <w:t>揭阳市恒盛兴钢带有限公司</w:t>
      </w:r>
      <w:r>
        <w:rPr>
          <w:rFonts w:hint="eastAsia" w:ascii="Times New Roman" w:hAnsi="Times New Roman" w:cs="Times New Roman"/>
          <w:color w:val="auto"/>
          <w:sz w:val="24"/>
          <w:lang w:eastAsia="zh-CN"/>
        </w:rPr>
        <w:t>位于</w:t>
      </w:r>
      <w:r>
        <w:rPr>
          <w:rFonts w:hint="eastAsia" w:hAnsi="宋体"/>
          <w:sz w:val="24"/>
        </w:rPr>
        <w:t>揭阳市榕城区梅云伯劳村</w:t>
      </w:r>
      <w:r>
        <w:rPr>
          <w:rFonts w:hint="eastAsia" w:hAnsi="宋体"/>
          <w:sz w:val="24"/>
          <w:lang w:eastAsia="zh-CN"/>
        </w:rPr>
        <w:t>，主要从事钢压延加工，项目总投资</w:t>
      </w:r>
      <w:r>
        <w:rPr>
          <w:rFonts w:hint="eastAsia" w:hAnsi="宋体"/>
          <w:sz w:val="24"/>
          <w:lang w:val="en-US" w:eastAsia="zh-CN"/>
        </w:rPr>
        <w:t>2000</w:t>
      </w:r>
      <w:r>
        <w:rPr>
          <w:rFonts w:hint="eastAsia" w:hAnsi="宋体"/>
          <w:sz w:val="24"/>
          <w:lang w:eastAsia="zh-CN"/>
        </w:rPr>
        <w:t>万元，环保投资</w:t>
      </w:r>
      <w:r>
        <w:rPr>
          <w:rFonts w:hint="eastAsia" w:hAnsi="宋体"/>
          <w:sz w:val="24"/>
          <w:lang w:val="en-US" w:eastAsia="zh-CN"/>
        </w:rPr>
        <w:t>200</w:t>
      </w:r>
      <w:r>
        <w:rPr>
          <w:rFonts w:hint="eastAsia" w:hAnsi="宋体"/>
          <w:sz w:val="24"/>
          <w:lang w:eastAsia="zh-CN"/>
        </w:rPr>
        <w:t>万元，用于废气、污水、噪声等方面的治理。占地面积</w:t>
      </w:r>
      <w:r>
        <w:rPr>
          <w:rFonts w:hint="eastAsia" w:hAnsi="宋体"/>
          <w:sz w:val="24"/>
          <w:lang w:val="en-US" w:eastAsia="zh-CN"/>
        </w:rPr>
        <w:t>20亩</w:t>
      </w:r>
      <w:r>
        <w:rPr>
          <w:rFonts w:hint="eastAsia" w:hAnsi="宋体"/>
          <w:sz w:val="24"/>
          <w:lang w:eastAsia="zh-CN"/>
        </w:rPr>
        <w:t>，绿化面积</w:t>
      </w:r>
      <w:r>
        <w:rPr>
          <w:rFonts w:hint="eastAsia" w:hAnsi="宋体"/>
          <w:sz w:val="24"/>
          <w:lang w:val="en-US" w:eastAsia="zh-CN"/>
        </w:rPr>
        <w:t>200</w:t>
      </w:r>
      <w:r>
        <w:rPr>
          <w:rFonts w:hint="eastAsia" w:hAnsi="宋体"/>
          <w:sz w:val="24"/>
          <w:lang w:eastAsia="zh-CN"/>
        </w:rPr>
        <w:t>平方米。</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为及时了解和掌握营运期主要污染源污染物的排放状况，</w:t>
      </w:r>
      <w:r>
        <w:rPr>
          <w:rFonts w:hint="eastAsia" w:ascii="Times New Roman" w:hAnsi="Times New Roman" w:cs="Times New Roman"/>
          <w:color w:val="auto"/>
          <w:sz w:val="24"/>
          <w:lang w:eastAsia="zh-CN"/>
        </w:rPr>
        <w:t>根据《排污单位自行监测技术指南</w:t>
      </w:r>
      <w:r>
        <w:rPr>
          <w:rFonts w:hint="eastAsia" w:ascii="Times New Roman" w:hAnsi="Times New Roman" w:cs="Times New Roman"/>
          <w:color w:val="auto"/>
          <w:sz w:val="24"/>
          <w:lang w:val="en-US" w:eastAsia="zh-CN"/>
        </w:rPr>
        <w:t xml:space="preserve"> 钢铁工业</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HJ846-2017</w:t>
      </w:r>
      <w:r>
        <w:rPr>
          <w:rFonts w:hint="eastAsia" w:ascii="Times New Roman" w:hAnsi="Times New Roman" w:cs="Times New Roman"/>
          <w:color w:val="auto"/>
          <w:sz w:val="24"/>
          <w:lang w:eastAsia="zh-CN"/>
        </w:rPr>
        <w:t>）的相关监测要求，企业</w:t>
      </w:r>
      <w:r>
        <w:rPr>
          <w:rFonts w:hint="default" w:ascii="Times New Roman" w:hAnsi="Times New Roman" w:cs="Times New Roman"/>
          <w:color w:val="auto"/>
          <w:sz w:val="24"/>
        </w:rPr>
        <w:t>应定期对本项目主要污染源排放的污染物进行监测</w:t>
      </w:r>
      <w:r>
        <w:rPr>
          <w:rFonts w:hint="eastAsia" w:ascii="Times New Roman" w:hAnsi="Times New Roman" w:cs="Times New Roman"/>
          <w:color w:val="auto"/>
          <w:sz w:val="24"/>
          <w:lang w:eastAsia="zh-CN"/>
        </w:rPr>
        <w:t>，监测计划如下</w:t>
      </w:r>
      <w:r>
        <w:rPr>
          <w:rFonts w:hint="default" w:ascii="Times New Roman" w:hAnsi="Times New Roman" w:cs="Times New Roman"/>
          <w:color w:val="auto"/>
          <w:sz w:val="24"/>
        </w:rPr>
        <w:t>。</w:t>
      </w:r>
    </w:p>
    <w:p>
      <w:pPr>
        <w:spacing w:line="360" w:lineRule="auto"/>
        <w:ind w:firstLine="480" w:firstLineChars="200"/>
        <w:rPr>
          <w:rFonts w:ascii="Times New Roman" w:hAnsi="Times New Roman"/>
          <w:color w:val="auto"/>
          <w:sz w:val="24"/>
        </w:rPr>
      </w:pPr>
      <w:r>
        <w:rPr>
          <w:rFonts w:ascii="Times New Roman" w:hAnsi="宋体"/>
          <w:color w:val="auto"/>
          <w:sz w:val="24"/>
        </w:rPr>
        <w:t>（</w:t>
      </w:r>
      <w:r>
        <w:rPr>
          <w:rFonts w:ascii="Times New Roman" w:hAnsi="Times New Roman"/>
          <w:color w:val="auto"/>
          <w:sz w:val="24"/>
        </w:rPr>
        <w:t>1</w:t>
      </w:r>
      <w:r>
        <w:rPr>
          <w:rFonts w:ascii="Times New Roman" w:hAnsi="宋体"/>
          <w:color w:val="auto"/>
          <w:sz w:val="24"/>
        </w:rPr>
        <w:t>）大气污染源监测</w:t>
      </w:r>
    </w:p>
    <w:p>
      <w:pPr>
        <w:spacing w:line="360" w:lineRule="auto"/>
        <w:ind w:firstLine="480" w:firstLineChars="200"/>
        <w:rPr>
          <w:rFonts w:ascii="Times New Roman" w:hAnsi="Times New Roman"/>
          <w:color w:val="auto"/>
          <w:sz w:val="24"/>
        </w:rPr>
      </w:pPr>
      <w:r>
        <w:rPr>
          <w:rFonts w:ascii="Times New Roman" w:hAnsi="宋体"/>
          <w:color w:val="auto"/>
          <w:sz w:val="24"/>
        </w:rPr>
        <w:t>①固定污染源排放监测</w:t>
      </w:r>
    </w:p>
    <w:p>
      <w:pPr>
        <w:spacing w:line="360" w:lineRule="auto"/>
        <w:ind w:firstLine="480" w:firstLineChars="200"/>
        <w:rPr>
          <w:rFonts w:ascii="Times New Roman" w:hAnsi="Times New Roman"/>
          <w:color w:val="auto"/>
          <w:sz w:val="24"/>
        </w:rPr>
      </w:pPr>
      <w:r>
        <w:rPr>
          <w:rFonts w:ascii="Times New Roman" w:hAnsi="宋体"/>
          <w:color w:val="auto"/>
          <w:sz w:val="24"/>
        </w:rPr>
        <w:t>监测点及监测污染物：见表</w:t>
      </w:r>
      <w:r>
        <w:rPr>
          <w:rFonts w:hint="eastAsia" w:ascii="Times New Roman" w:hAnsi="Times New Roman"/>
          <w:color w:val="auto"/>
          <w:sz w:val="24"/>
          <w:lang w:val="en-US" w:eastAsia="zh-CN"/>
        </w:rPr>
        <w:t>1</w:t>
      </w:r>
      <w:r>
        <w:rPr>
          <w:rFonts w:ascii="Times New Roman" w:hAnsi="宋体"/>
          <w:color w:val="auto"/>
          <w:sz w:val="24"/>
        </w:rPr>
        <w:t>。</w:t>
      </w:r>
    </w:p>
    <w:p>
      <w:pPr>
        <w:spacing w:line="360" w:lineRule="auto"/>
        <w:ind w:firstLine="480" w:firstLineChars="200"/>
        <w:rPr>
          <w:rFonts w:hint="eastAsia" w:ascii="Times New Roman" w:hAnsi="宋体"/>
          <w:color w:val="auto"/>
          <w:sz w:val="24"/>
          <w:lang w:eastAsia="zh-CN"/>
        </w:rPr>
      </w:pPr>
      <w:bookmarkStart w:id="0" w:name="_GoBack"/>
      <w:bookmarkEnd w:id="0"/>
      <w:r>
        <w:rPr>
          <w:rFonts w:hint="eastAsia" w:ascii="Times New Roman" w:hAnsi="宋体"/>
          <w:color w:val="auto"/>
          <w:sz w:val="24"/>
          <w:lang w:eastAsia="zh-CN"/>
        </w:rPr>
        <w:t>执行标准：《轧钢工业大气污染物排放标准》（GB28665-2012）中新建企业大气污染物排放浓度限值，即氯化氢：</w:t>
      </w:r>
      <w:r>
        <w:rPr>
          <w:rFonts w:hint="eastAsia" w:ascii="Times New Roman" w:hAnsi="宋体"/>
          <w:color w:val="auto"/>
          <w:sz w:val="24"/>
          <w:lang w:val="en-US" w:eastAsia="zh-CN"/>
        </w:rPr>
        <w:t>20</w:t>
      </w:r>
      <w:r>
        <w:rPr>
          <w:rFonts w:hint="eastAsia" w:ascii="Times New Roman" w:hAnsi="宋体"/>
          <w:color w:val="auto"/>
          <w:sz w:val="24"/>
          <w:lang w:eastAsia="zh-CN"/>
        </w:rPr>
        <w:t>mg/m</w:t>
      </w:r>
      <w:r>
        <w:rPr>
          <w:rFonts w:hint="eastAsia" w:ascii="Times New Roman" w:hAnsi="宋体"/>
          <w:color w:val="auto"/>
          <w:sz w:val="24"/>
          <w:vertAlign w:val="superscript"/>
          <w:lang w:eastAsia="zh-CN"/>
        </w:rPr>
        <w:t>3</w:t>
      </w:r>
      <w:r>
        <w:rPr>
          <w:rFonts w:hint="eastAsia" w:ascii="Times New Roman" w:hAnsi="宋体"/>
          <w:color w:val="auto"/>
          <w:sz w:val="24"/>
          <w:lang w:eastAsia="zh-CN"/>
        </w:rPr>
        <w:t>。</w:t>
      </w:r>
    </w:p>
    <w:p>
      <w:pPr>
        <w:spacing w:line="360" w:lineRule="auto"/>
        <w:ind w:firstLine="480" w:firstLineChars="200"/>
        <w:rPr>
          <w:rFonts w:ascii="Times New Roman" w:hAnsi="Times New Roman"/>
          <w:color w:val="auto"/>
          <w:sz w:val="24"/>
        </w:rPr>
      </w:pPr>
      <w:r>
        <w:rPr>
          <w:rFonts w:ascii="Times New Roman" w:hAnsi="宋体"/>
          <w:color w:val="auto"/>
          <w:sz w:val="24"/>
        </w:rPr>
        <w:t>②无组织排放监测</w:t>
      </w:r>
    </w:p>
    <w:p>
      <w:pPr>
        <w:spacing w:line="360" w:lineRule="auto"/>
        <w:ind w:firstLine="480" w:firstLineChars="200"/>
        <w:rPr>
          <w:rFonts w:ascii="Times New Roman" w:hAnsi="Times New Roman"/>
          <w:color w:val="auto"/>
          <w:sz w:val="24"/>
        </w:rPr>
      </w:pPr>
      <w:r>
        <w:rPr>
          <w:rFonts w:ascii="Times New Roman" w:hAnsi="宋体"/>
          <w:color w:val="auto"/>
          <w:sz w:val="24"/>
        </w:rPr>
        <w:t>监测点位置：在厂区</w:t>
      </w:r>
      <w:r>
        <w:rPr>
          <w:rFonts w:hint="eastAsia" w:ascii="Times New Roman" w:hAnsi="宋体"/>
          <w:color w:val="auto"/>
          <w:sz w:val="24"/>
          <w:lang w:eastAsia="zh-CN"/>
        </w:rPr>
        <w:t>车间</w:t>
      </w:r>
      <w:r>
        <w:rPr>
          <w:rFonts w:ascii="Times New Roman" w:hAnsi="宋体"/>
          <w:color w:val="auto"/>
          <w:sz w:val="24"/>
        </w:rPr>
        <w:t>下风向边界外</w:t>
      </w:r>
      <w:r>
        <w:rPr>
          <w:rFonts w:ascii="Times New Roman" w:hAnsi="Times New Roman"/>
          <w:color w:val="auto"/>
          <w:sz w:val="24"/>
        </w:rPr>
        <w:t>10</w:t>
      </w:r>
      <w:r>
        <w:rPr>
          <w:rFonts w:ascii="Times New Roman" w:hAnsi="宋体"/>
          <w:color w:val="auto"/>
          <w:sz w:val="24"/>
        </w:rPr>
        <w:t>米范围内设置无组织排放监测点，具体位置按《大气污染物无组织排放监测技术导则》</w:t>
      </w:r>
      <w:r>
        <w:rPr>
          <w:rFonts w:ascii="Times New Roman" w:hAnsi="Times New Roman"/>
          <w:color w:val="auto"/>
          <w:sz w:val="24"/>
        </w:rPr>
        <w:t>(HJ/T55)</w:t>
      </w:r>
      <w:r>
        <w:rPr>
          <w:rFonts w:ascii="Times New Roman" w:hAnsi="宋体"/>
          <w:color w:val="auto"/>
          <w:sz w:val="24"/>
        </w:rPr>
        <w:t>执行。</w:t>
      </w:r>
    </w:p>
    <w:p>
      <w:pPr>
        <w:spacing w:line="360" w:lineRule="auto"/>
        <w:ind w:firstLine="480" w:firstLineChars="200"/>
        <w:rPr>
          <w:rFonts w:ascii="Times New Roman" w:hAnsi="Times New Roman"/>
          <w:color w:val="auto"/>
          <w:sz w:val="24"/>
        </w:rPr>
      </w:pPr>
      <w:r>
        <w:rPr>
          <w:rFonts w:ascii="Times New Roman" w:hAnsi="宋体"/>
          <w:color w:val="auto"/>
          <w:sz w:val="24"/>
        </w:rPr>
        <w:t>监测项目：见表</w:t>
      </w:r>
      <w:r>
        <w:rPr>
          <w:rFonts w:hint="eastAsia" w:ascii="Times New Roman" w:hAnsi="Times New Roman"/>
          <w:color w:val="auto"/>
          <w:sz w:val="24"/>
          <w:lang w:val="en-US" w:eastAsia="zh-CN"/>
        </w:rPr>
        <w:t>1</w:t>
      </w:r>
      <w:r>
        <w:rPr>
          <w:rFonts w:ascii="Times New Roman" w:hAnsi="宋体"/>
          <w:color w:val="auto"/>
          <w:sz w:val="24"/>
        </w:rPr>
        <w:t>。</w:t>
      </w:r>
    </w:p>
    <w:p>
      <w:pPr>
        <w:spacing w:line="360" w:lineRule="auto"/>
        <w:jc w:val="center"/>
        <w:rPr>
          <w:rFonts w:ascii="Times New Roman" w:hAnsi="宋体"/>
          <w:b/>
          <w:color w:val="auto"/>
          <w:sz w:val="24"/>
        </w:rPr>
      </w:pPr>
      <w:r>
        <w:rPr>
          <w:rFonts w:ascii="Times New Roman" w:hAnsi="宋体"/>
          <w:b/>
          <w:color w:val="auto"/>
          <w:sz w:val="24"/>
        </w:rPr>
        <w:t>表</w:t>
      </w:r>
      <w:r>
        <w:rPr>
          <w:rFonts w:hint="eastAsia" w:ascii="Times New Roman" w:hAnsi="Times New Roman"/>
          <w:b/>
          <w:color w:val="auto"/>
          <w:sz w:val="24"/>
          <w:lang w:val="en-US" w:eastAsia="zh-CN"/>
        </w:rPr>
        <w:t>1</w:t>
      </w:r>
      <w:r>
        <w:rPr>
          <w:rFonts w:ascii="Times New Roman" w:hAnsi="Times New Roman"/>
          <w:b/>
          <w:color w:val="auto"/>
          <w:sz w:val="24"/>
        </w:rPr>
        <w:t xml:space="preserve"> </w:t>
      </w:r>
      <w:r>
        <w:rPr>
          <w:rFonts w:ascii="Times New Roman" w:hAnsi="宋体"/>
          <w:b/>
          <w:color w:val="auto"/>
          <w:sz w:val="24"/>
        </w:rPr>
        <w:t>大气污染源监测表</w:t>
      </w:r>
    </w:p>
    <w:tbl>
      <w:tblPr>
        <w:tblStyle w:val="4"/>
        <w:tblW w:w="85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763"/>
        <w:gridCol w:w="968"/>
        <w:gridCol w:w="1"/>
        <w:gridCol w:w="942"/>
        <w:gridCol w:w="1126"/>
        <w:gridCol w:w="3591"/>
        <w:gridCol w:w="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40" w:hRule="atLeast"/>
        </w:trPr>
        <w:tc>
          <w:tcPr>
            <w:tcW w:w="1136" w:type="dxa"/>
            <w:vAlign w:val="center"/>
          </w:tcPr>
          <w:p>
            <w:pPr>
              <w:jc w:val="center"/>
              <w:rPr>
                <w:rFonts w:ascii="Times New Roman" w:hAnsi="Times New Roman"/>
                <w:color w:val="auto"/>
                <w:szCs w:val="21"/>
              </w:rPr>
            </w:pPr>
            <w:r>
              <w:rPr>
                <w:rFonts w:ascii="Times New Roman" w:hAnsi="宋体"/>
                <w:color w:val="auto"/>
                <w:szCs w:val="21"/>
              </w:rPr>
              <w:t>排放形式</w:t>
            </w:r>
          </w:p>
        </w:tc>
        <w:tc>
          <w:tcPr>
            <w:tcW w:w="1731" w:type="dxa"/>
            <w:gridSpan w:val="2"/>
            <w:vAlign w:val="center"/>
          </w:tcPr>
          <w:p>
            <w:pPr>
              <w:jc w:val="center"/>
              <w:rPr>
                <w:rFonts w:ascii="Times New Roman" w:hAnsi="Times New Roman"/>
                <w:color w:val="auto"/>
                <w:szCs w:val="21"/>
              </w:rPr>
            </w:pPr>
            <w:r>
              <w:rPr>
                <w:rFonts w:ascii="Times New Roman" w:hAnsi="宋体"/>
                <w:color w:val="auto"/>
                <w:szCs w:val="21"/>
              </w:rPr>
              <w:t>排放场所</w:t>
            </w:r>
          </w:p>
        </w:tc>
        <w:tc>
          <w:tcPr>
            <w:tcW w:w="943" w:type="dxa"/>
            <w:gridSpan w:val="2"/>
            <w:vAlign w:val="center"/>
          </w:tcPr>
          <w:p>
            <w:pPr>
              <w:jc w:val="center"/>
              <w:rPr>
                <w:rFonts w:ascii="Times New Roman" w:hAnsi="Times New Roman"/>
                <w:color w:val="auto"/>
                <w:szCs w:val="21"/>
              </w:rPr>
            </w:pPr>
            <w:r>
              <w:rPr>
                <w:rFonts w:ascii="Times New Roman" w:hAnsi="宋体"/>
                <w:color w:val="auto"/>
                <w:szCs w:val="21"/>
              </w:rPr>
              <w:t>监测污染物</w:t>
            </w:r>
          </w:p>
        </w:tc>
        <w:tc>
          <w:tcPr>
            <w:tcW w:w="1126" w:type="dxa"/>
            <w:vAlign w:val="center"/>
          </w:tcPr>
          <w:p>
            <w:pPr>
              <w:jc w:val="center"/>
              <w:rPr>
                <w:rFonts w:ascii="Times New Roman" w:hAnsi="宋体"/>
                <w:color w:val="auto"/>
                <w:szCs w:val="21"/>
              </w:rPr>
            </w:pPr>
            <w:r>
              <w:rPr>
                <w:rFonts w:ascii="Times New Roman" w:hAnsi="宋体"/>
                <w:color w:val="auto"/>
                <w:szCs w:val="21"/>
              </w:rPr>
              <w:t>监测频率</w:t>
            </w:r>
          </w:p>
        </w:tc>
        <w:tc>
          <w:tcPr>
            <w:tcW w:w="3591" w:type="dxa"/>
            <w:vAlign w:val="center"/>
          </w:tcPr>
          <w:p>
            <w:pPr>
              <w:jc w:val="center"/>
              <w:rPr>
                <w:rFonts w:hint="eastAsia" w:ascii="Times New Roman" w:hAnsi="宋体"/>
                <w:color w:val="auto"/>
                <w:szCs w:val="21"/>
                <w:lang w:eastAsia="zh-CN"/>
              </w:rPr>
            </w:pPr>
            <w:r>
              <w:rPr>
                <w:rFonts w:hint="eastAsia" w:ascii="Times New Roman" w:hAnsi="宋体"/>
                <w:color w:val="auto"/>
                <w:szCs w:val="21"/>
                <w:lang w:eastAsia="zh-CN"/>
              </w:rPr>
              <w:t>手工测定方法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36" w:type="dxa"/>
            <w:vAlign w:val="center"/>
          </w:tcPr>
          <w:p>
            <w:pPr>
              <w:jc w:val="center"/>
              <w:rPr>
                <w:rFonts w:ascii="Times New Roman" w:hAnsi="Times New Roman"/>
                <w:color w:val="auto"/>
                <w:szCs w:val="21"/>
              </w:rPr>
            </w:pPr>
            <w:r>
              <w:rPr>
                <w:rFonts w:ascii="Times New Roman" w:hAnsi="宋体"/>
                <w:color w:val="auto"/>
                <w:szCs w:val="21"/>
              </w:rPr>
              <w:t>有组织排放</w:t>
            </w:r>
          </w:p>
        </w:tc>
        <w:tc>
          <w:tcPr>
            <w:tcW w:w="763" w:type="dxa"/>
            <w:vAlign w:val="center"/>
          </w:tcPr>
          <w:p>
            <w:pPr>
              <w:jc w:val="center"/>
              <w:rPr>
                <w:rFonts w:hint="eastAsia" w:ascii="Times New Roman" w:hAnsi="Times New Roman" w:eastAsiaTheme="minorEastAsia"/>
                <w:color w:val="auto"/>
                <w:szCs w:val="21"/>
                <w:lang w:eastAsia="zh-CN"/>
              </w:rPr>
            </w:pPr>
            <w:r>
              <w:rPr>
                <w:rFonts w:hint="eastAsia" w:ascii="Times New Roman" w:hAnsi="宋体"/>
                <w:color w:val="auto"/>
                <w:szCs w:val="21"/>
                <w:lang w:eastAsia="zh-CN"/>
              </w:rPr>
              <w:t>酸洗机组</w:t>
            </w:r>
          </w:p>
        </w:tc>
        <w:tc>
          <w:tcPr>
            <w:tcW w:w="969" w:type="dxa"/>
            <w:gridSpan w:val="2"/>
            <w:vAlign w:val="center"/>
          </w:tcPr>
          <w:p>
            <w:pPr>
              <w:jc w:val="center"/>
              <w:rPr>
                <w:rFonts w:hint="eastAsia" w:ascii="Times New Roman" w:hAnsi="Times New Roman" w:eastAsiaTheme="minorEastAsia"/>
                <w:color w:val="auto"/>
                <w:szCs w:val="21"/>
                <w:lang w:eastAsia="zh-CN"/>
              </w:rPr>
            </w:pPr>
            <w:r>
              <w:rPr>
                <w:rFonts w:hint="eastAsia" w:ascii="Times New Roman" w:hAnsi="宋体"/>
                <w:color w:val="auto"/>
                <w:szCs w:val="21"/>
                <w:lang w:eastAsia="zh-CN"/>
              </w:rPr>
              <w:t>酸洗废气</w:t>
            </w:r>
            <w:r>
              <w:rPr>
                <w:rFonts w:ascii="Times New Roman" w:hAnsi="宋体"/>
                <w:color w:val="auto"/>
                <w:szCs w:val="21"/>
              </w:rPr>
              <w:t>排气筒</w:t>
            </w:r>
            <w:r>
              <w:rPr>
                <w:rFonts w:hint="eastAsia" w:ascii="Times New Roman" w:hAnsi="宋体"/>
                <w:color w:val="auto"/>
                <w:szCs w:val="21"/>
                <w:lang w:eastAsia="zh-CN"/>
              </w:rPr>
              <w:t>（</w:t>
            </w:r>
            <w:r>
              <w:rPr>
                <w:rFonts w:hint="eastAsia" w:ascii="Times New Roman" w:hAnsi="宋体"/>
                <w:color w:val="auto"/>
                <w:szCs w:val="21"/>
                <w:lang w:val="en-US" w:eastAsia="zh-CN"/>
              </w:rPr>
              <w:t>G1、</w:t>
            </w:r>
            <w:r>
              <w:rPr>
                <w:rFonts w:hint="eastAsia" w:ascii="Times New Roman" w:hAnsi="宋体"/>
                <w:color w:val="auto"/>
                <w:szCs w:val="21"/>
                <w:lang w:eastAsia="zh-CN"/>
              </w:rPr>
              <w:t>）</w:t>
            </w:r>
          </w:p>
        </w:tc>
        <w:tc>
          <w:tcPr>
            <w:tcW w:w="942" w:type="dxa"/>
            <w:vAlign w:val="center"/>
          </w:tcPr>
          <w:p>
            <w:pPr>
              <w:jc w:val="center"/>
              <w:rPr>
                <w:rFonts w:hint="eastAsia" w:ascii="Times New Roman" w:hAnsi="Times New Roman" w:eastAsiaTheme="minorEastAsia"/>
                <w:color w:val="auto"/>
                <w:szCs w:val="21"/>
                <w:lang w:eastAsia="zh-CN"/>
              </w:rPr>
            </w:pPr>
            <w:r>
              <w:rPr>
                <w:rFonts w:hint="eastAsia" w:ascii="Times New Roman" w:hAnsi="宋体"/>
                <w:color w:val="auto"/>
                <w:szCs w:val="21"/>
                <w:lang w:eastAsia="zh-CN"/>
              </w:rPr>
              <w:t>氯化氢</w:t>
            </w:r>
          </w:p>
        </w:tc>
        <w:tc>
          <w:tcPr>
            <w:tcW w:w="1126" w:type="dxa"/>
            <w:vAlign w:val="center"/>
          </w:tcPr>
          <w:p>
            <w:pPr>
              <w:jc w:val="center"/>
              <w:rPr>
                <w:rFonts w:ascii="Times New Roman" w:hAnsi="Times New Roman"/>
                <w:color w:val="auto"/>
                <w:szCs w:val="21"/>
              </w:rPr>
            </w:pPr>
            <w:r>
              <w:rPr>
                <w:rFonts w:ascii="Times New Roman" w:hAnsi="宋体"/>
                <w:color w:val="auto"/>
                <w:szCs w:val="21"/>
              </w:rPr>
              <w:t>每</w:t>
            </w:r>
            <w:r>
              <w:rPr>
                <w:rFonts w:hint="eastAsia" w:ascii="Times New Roman" w:hAnsi="宋体"/>
                <w:color w:val="auto"/>
                <w:szCs w:val="21"/>
                <w:lang w:eastAsia="zh-CN"/>
              </w:rPr>
              <w:t>半年</w:t>
            </w:r>
            <w:r>
              <w:rPr>
                <w:rFonts w:ascii="Times New Roman" w:hAnsi="宋体"/>
                <w:color w:val="auto"/>
                <w:szCs w:val="21"/>
              </w:rPr>
              <w:t>监测一次</w:t>
            </w:r>
          </w:p>
        </w:tc>
        <w:tc>
          <w:tcPr>
            <w:tcW w:w="3592" w:type="dxa"/>
            <w:gridSpan w:val="2"/>
            <w:vAlign w:val="center"/>
          </w:tcPr>
          <w:p>
            <w:pPr>
              <w:jc w:val="center"/>
              <w:rPr>
                <w:rFonts w:hint="eastAsia" w:ascii="Times New Roman" w:hAnsi="宋体" w:eastAsiaTheme="minorEastAsia"/>
                <w:color w:val="auto"/>
                <w:szCs w:val="21"/>
                <w:lang w:eastAsia="zh-CN"/>
              </w:rPr>
            </w:pPr>
            <w:r>
              <w:rPr>
                <w:rFonts w:hint="eastAsia" w:ascii="Times New Roman" w:hAnsi="宋体"/>
                <w:color w:val="auto"/>
                <w:szCs w:val="21"/>
                <w:lang w:eastAsia="zh-CN"/>
              </w:rPr>
              <w:t>《</w:t>
            </w:r>
            <w:r>
              <w:rPr>
                <w:rFonts w:hint="eastAsia" w:ascii="Times New Roman" w:hAnsi="宋体"/>
                <w:color w:val="auto"/>
                <w:szCs w:val="21"/>
              </w:rPr>
              <w:t>固定污染源排气中氯化氢的测定 硫氰酸汞分光光度</w:t>
            </w:r>
            <w:r>
              <w:rPr>
                <w:rFonts w:hint="eastAsia" w:ascii="Times New Roman" w:hAnsi="宋体"/>
                <w:color w:val="auto"/>
                <w:szCs w:val="21"/>
                <w:lang w:eastAsia="zh-CN"/>
              </w:rPr>
              <w:t>法》（</w:t>
            </w:r>
            <w:r>
              <w:rPr>
                <w:rFonts w:hint="eastAsia" w:ascii="Times New Roman" w:hAnsi="宋体"/>
                <w:color w:val="auto"/>
                <w:szCs w:val="21"/>
              </w:rPr>
              <w:t>HJ/T 27-1999</w:t>
            </w:r>
            <w:r>
              <w:rPr>
                <w:rFonts w:hint="eastAsia" w:ascii="Times New Roman" w:hAnsi="宋体"/>
                <w:color w:val="auto"/>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136" w:type="dxa"/>
            <w:vMerge w:val="restart"/>
            <w:vAlign w:val="center"/>
          </w:tcPr>
          <w:p>
            <w:pPr>
              <w:jc w:val="center"/>
              <w:rPr>
                <w:rFonts w:ascii="Times New Roman" w:hAnsi="Times New Roman"/>
                <w:color w:val="auto"/>
                <w:szCs w:val="21"/>
              </w:rPr>
            </w:pPr>
            <w:r>
              <w:rPr>
                <w:rFonts w:ascii="Times New Roman" w:hAnsi="宋体"/>
                <w:color w:val="auto"/>
                <w:szCs w:val="21"/>
              </w:rPr>
              <w:t>无组织排放</w:t>
            </w:r>
          </w:p>
        </w:tc>
        <w:tc>
          <w:tcPr>
            <w:tcW w:w="763" w:type="dxa"/>
            <w:vAlign w:val="center"/>
          </w:tcPr>
          <w:p>
            <w:pPr>
              <w:jc w:val="center"/>
              <w:rPr>
                <w:rFonts w:hint="eastAsia" w:ascii="Times New Roman" w:hAnsi="Times New Roman" w:eastAsiaTheme="minorEastAsia"/>
                <w:color w:val="auto"/>
                <w:szCs w:val="21"/>
                <w:lang w:val="en-US" w:eastAsia="zh-CN"/>
              </w:rPr>
            </w:pPr>
            <w:r>
              <w:rPr>
                <w:rFonts w:hint="eastAsia" w:ascii="Times New Roman" w:hAnsi="Times New Roman"/>
                <w:color w:val="auto"/>
                <w:szCs w:val="21"/>
                <w:lang w:val="en-US" w:eastAsia="zh-CN"/>
              </w:rPr>
              <w:t>酸洗机组</w:t>
            </w:r>
          </w:p>
        </w:tc>
        <w:tc>
          <w:tcPr>
            <w:tcW w:w="969" w:type="dxa"/>
            <w:gridSpan w:val="2"/>
            <w:vAlign w:val="center"/>
          </w:tcPr>
          <w:p>
            <w:pPr>
              <w:jc w:val="center"/>
              <w:rPr>
                <w:rFonts w:hint="eastAsia" w:ascii="Times New Roman" w:hAnsi="Times New Roman" w:eastAsiaTheme="minorEastAsia"/>
                <w:color w:val="auto"/>
                <w:szCs w:val="21"/>
                <w:lang w:eastAsia="zh-CN"/>
              </w:rPr>
            </w:pPr>
            <w:r>
              <w:rPr>
                <w:rFonts w:hint="eastAsia" w:ascii="Times New Roman" w:hAnsi="宋体"/>
                <w:color w:val="auto"/>
                <w:szCs w:val="21"/>
                <w:lang w:eastAsia="zh-CN"/>
              </w:rPr>
              <w:t>酸洗车间无组织废气</w:t>
            </w:r>
          </w:p>
        </w:tc>
        <w:tc>
          <w:tcPr>
            <w:tcW w:w="942" w:type="dxa"/>
            <w:vAlign w:val="center"/>
          </w:tcPr>
          <w:p>
            <w:pPr>
              <w:jc w:val="center"/>
              <w:rPr>
                <w:rFonts w:hint="eastAsia" w:ascii="Times New Roman" w:hAnsi="Times New Roman" w:eastAsiaTheme="minorEastAsia"/>
                <w:color w:val="auto"/>
                <w:szCs w:val="21"/>
                <w:lang w:eastAsia="zh-CN"/>
              </w:rPr>
            </w:pPr>
            <w:r>
              <w:rPr>
                <w:rFonts w:hint="eastAsia" w:ascii="Times New Roman" w:hAnsi="Times New Roman"/>
                <w:color w:val="auto"/>
                <w:szCs w:val="21"/>
                <w:lang w:eastAsia="zh-CN"/>
              </w:rPr>
              <w:t>氯化氢</w:t>
            </w:r>
          </w:p>
        </w:tc>
        <w:tc>
          <w:tcPr>
            <w:tcW w:w="1126" w:type="dxa"/>
            <w:vAlign w:val="center"/>
          </w:tcPr>
          <w:p>
            <w:pPr>
              <w:jc w:val="center"/>
              <w:rPr>
                <w:rFonts w:ascii="Times New Roman" w:hAnsi="Times New Roman"/>
                <w:color w:val="auto"/>
                <w:szCs w:val="21"/>
              </w:rPr>
            </w:pPr>
            <w:r>
              <w:rPr>
                <w:rFonts w:ascii="Times New Roman" w:hAnsi="宋体"/>
                <w:color w:val="auto"/>
                <w:szCs w:val="21"/>
              </w:rPr>
              <w:t>每</w:t>
            </w:r>
            <w:r>
              <w:rPr>
                <w:rFonts w:hint="eastAsia" w:ascii="Times New Roman" w:hAnsi="宋体"/>
                <w:color w:val="auto"/>
                <w:szCs w:val="21"/>
                <w:lang w:eastAsia="zh-CN"/>
              </w:rPr>
              <w:t>年</w:t>
            </w:r>
            <w:r>
              <w:rPr>
                <w:rFonts w:ascii="Times New Roman" w:hAnsi="宋体"/>
                <w:color w:val="auto"/>
                <w:szCs w:val="21"/>
              </w:rPr>
              <w:t>监测一次</w:t>
            </w:r>
          </w:p>
        </w:tc>
        <w:tc>
          <w:tcPr>
            <w:tcW w:w="3592" w:type="dxa"/>
            <w:gridSpan w:val="2"/>
            <w:vAlign w:val="center"/>
          </w:tcPr>
          <w:p>
            <w:pPr>
              <w:jc w:val="center"/>
              <w:rPr>
                <w:rFonts w:hint="eastAsia" w:ascii="Times New Roman" w:hAnsi="宋体" w:eastAsiaTheme="minorEastAsia"/>
                <w:color w:val="auto"/>
                <w:szCs w:val="21"/>
                <w:lang w:eastAsia="zh-CN"/>
              </w:rPr>
            </w:pPr>
            <w:r>
              <w:rPr>
                <w:rFonts w:hint="eastAsia" w:ascii="Times New Roman" w:hAnsi="宋体"/>
                <w:color w:val="auto"/>
                <w:szCs w:val="21"/>
                <w:lang w:eastAsia="zh-CN"/>
              </w:rPr>
              <w:t>《</w:t>
            </w:r>
            <w:r>
              <w:rPr>
                <w:rFonts w:hint="eastAsia" w:ascii="Times New Roman" w:hAnsi="宋体"/>
                <w:color w:val="auto"/>
                <w:szCs w:val="21"/>
              </w:rPr>
              <w:t>环境空气和废气 氯化氢的测定 离子色谱法(暂行)</w:t>
            </w:r>
            <w:r>
              <w:rPr>
                <w:rFonts w:hint="eastAsia" w:ascii="Times New Roman" w:hAnsi="宋体"/>
                <w:color w:val="auto"/>
                <w:szCs w:val="21"/>
                <w:lang w:eastAsia="zh-CN"/>
              </w:rPr>
              <w:t>》（</w:t>
            </w:r>
            <w:r>
              <w:rPr>
                <w:rFonts w:hint="eastAsia" w:ascii="Times New Roman" w:hAnsi="宋体"/>
                <w:color w:val="auto"/>
                <w:szCs w:val="21"/>
              </w:rPr>
              <w:t>HJ 549—2009</w:t>
            </w:r>
            <w:r>
              <w:rPr>
                <w:rFonts w:hint="eastAsia" w:ascii="Times New Roman" w:hAnsi="宋体"/>
                <w:color w:val="auto"/>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136" w:type="dxa"/>
            <w:vMerge w:val="continue"/>
            <w:vAlign w:val="center"/>
          </w:tcPr>
          <w:p>
            <w:pPr>
              <w:jc w:val="center"/>
              <w:rPr>
                <w:rFonts w:ascii="Times New Roman" w:hAnsi="宋体"/>
                <w:color w:val="auto"/>
                <w:szCs w:val="21"/>
              </w:rPr>
            </w:pPr>
          </w:p>
        </w:tc>
        <w:tc>
          <w:tcPr>
            <w:tcW w:w="763" w:type="dxa"/>
            <w:vMerge w:val="restart"/>
            <w:vAlign w:val="center"/>
          </w:tcPr>
          <w:p>
            <w:pPr>
              <w:jc w:val="center"/>
              <w:rPr>
                <w:rFonts w:hint="eastAsia" w:ascii="Times New Roman" w:hAnsi="宋体"/>
                <w:color w:val="auto"/>
                <w:szCs w:val="21"/>
                <w:lang w:eastAsia="zh-CN"/>
              </w:rPr>
            </w:pPr>
            <w:r>
              <w:rPr>
                <w:rFonts w:hint="eastAsia" w:ascii="Times New Roman" w:hAnsi="宋体"/>
                <w:color w:val="auto"/>
                <w:szCs w:val="21"/>
                <w:lang w:eastAsia="zh-CN"/>
              </w:rPr>
              <w:t>轧钢无组织废气</w:t>
            </w:r>
          </w:p>
        </w:tc>
        <w:tc>
          <w:tcPr>
            <w:tcW w:w="969" w:type="dxa"/>
            <w:gridSpan w:val="2"/>
            <w:vAlign w:val="center"/>
          </w:tcPr>
          <w:p>
            <w:pPr>
              <w:jc w:val="center"/>
              <w:rPr>
                <w:rFonts w:hint="eastAsia" w:ascii="Times New Roman" w:hAnsi="宋体" w:eastAsiaTheme="minorEastAsia"/>
                <w:color w:val="auto"/>
                <w:szCs w:val="21"/>
                <w:lang w:eastAsia="zh-CN"/>
              </w:rPr>
            </w:pPr>
            <w:r>
              <w:rPr>
                <w:rFonts w:hint="eastAsia" w:ascii="Times New Roman" w:hAnsi="宋体"/>
                <w:color w:val="auto"/>
                <w:szCs w:val="21"/>
                <w:lang w:eastAsia="zh-CN"/>
              </w:rPr>
              <w:t>厂界车间无组织废气</w:t>
            </w:r>
          </w:p>
        </w:tc>
        <w:tc>
          <w:tcPr>
            <w:tcW w:w="942" w:type="dxa"/>
            <w:vAlign w:val="center"/>
          </w:tcPr>
          <w:p>
            <w:pPr>
              <w:jc w:val="center"/>
              <w:rPr>
                <w:rFonts w:hint="eastAsia" w:ascii="Times New Roman" w:hAnsi="Times New Roman"/>
                <w:color w:val="auto"/>
                <w:szCs w:val="21"/>
                <w:lang w:eastAsia="zh-CN"/>
              </w:rPr>
            </w:pPr>
            <w:r>
              <w:rPr>
                <w:rFonts w:hint="eastAsia" w:ascii="Times New Roman" w:hAnsi="Times New Roman"/>
                <w:color w:val="auto"/>
                <w:szCs w:val="21"/>
                <w:lang w:eastAsia="zh-CN"/>
              </w:rPr>
              <w:t>颗粒物</w:t>
            </w:r>
          </w:p>
        </w:tc>
        <w:tc>
          <w:tcPr>
            <w:tcW w:w="1126" w:type="dxa"/>
            <w:vAlign w:val="center"/>
          </w:tcPr>
          <w:p>
            <w:pPr>
              <w:jc w:val="center"/>
              <w:rPr>
                <w:rFonts w:hint="eastAsia" w:ascii="Times New Roman" w:hAnsi="宋体" w:eastAsiaTheme="minorEastAsia"/>
                <w:color w:val="auto"/>
                <w:szCs w:val="21"/>
                <w:lang w:eastAsia="zh-CN"/>
              </w:rPr>
            </w:pPr>
            <w:r>
              <w:rPr>
                <w:rFonts w:hint="eastAsia" w:ascii="Times New Roman" w:hAnsi="宋体"/>
                <w:color w:val="auto"/>
                <w:szCs w:val="21"/>
                <w:lang w:eastAsia="zh-CN"/>
              </w:rPr>
              <w:t>每季度监测一次</w:t>
            </w:r>
          </w:p>
        </w:tc>
        <w:tc>
          <w:tcPr>
            <w:tcW w:w="3592" w:type="dxa"/>
            <w:gridSpan w:val="2"/>
            <w:vAlign w:val="center"/>
          </w:tcPr>
          <w:p>
            <w:pPr>
              <w:jc w:val="center"/>
              <w:rPr>
                <w:rFonts w:hint="eastAsia" w:ascii="Times New Roman" w:hAnsi="宋体"/>
                <w:color w:val="auto"/>
                <w:szCs w:val="21"/>
                <w:lang w:eastAsia="zh-CN"/>
              </w:rPr>
            </w:pPr>
            <w:r>
              <w:rPr>
                <w:rFonts w:hint="eastAsia" w:ascii="Times New Roman" w:hAnsi="宋体"/>
                <w:color w:val="auto"/>
                <w:szCs w:val="21"/>
                <w:lang w:eastAsia="zh-CN"/>
              </w:rPr>
              <w:t>《环境空气 总悬浮颗粒物的测定 重量法》（GB/T 15432-1995）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136" w:type="dxa"/>
            <w:vMerge w:val="continue"/>
            <w:vAlign w:val="center"/>
          </w:tcPr>
          <w:p>
            <w:pPr>
              <w:jc w:val="center"/>
              <w:rPr>
                <w:rFonts w:ascii="Times New Roman" w:hAnsi="宋体"/>
                <w:color w:val="auto"/>
                <w:szCs w:val="21"/>
              </w:rPr>
            </w:pPr>
          </w:p>
        </w:tc>
        <w:tc>
          <w:tcPr>
            <w:tcW w:w="763" w:type="dxa"/>
            <w:vMerge w:val="continue"/>
            <w:vAlign w:val="center"/>
          </w:tcPr>
          <w:p>
            <w:pPr>
              <w:jc w:val="center"/>
              <w:rPr>
                <w:rFonts w:hint="eastAsia" w:ascii="Times New Roman" w:hAnsi="宋体"/>
                <w:color w:val="auto"/>
                <w:szCs w:val="21"/>
                <w:lang w:eastAsia="zh-CN"/>
              </w:rPr>
            </w:pPr>
          </w:p>
        </w:tc>
        <w:tc>
          <w:tcPr>
            <w:tcW w:w="969" w:type="dxa"/>
            <w:gridSpan w:val="2"/>
            <w:vAlign w:val="center"/>
          </w:tcPr>
          <w:p>
            <w:pPr>
              <w:jc w:val="center"/>
              <w:rPr>
                <w:rFonts w:hint="eastAsia" w:ascii="Times New Roman" w:hAnsi="宋体"/>
                <w:color w:val="auto"/>
                <w:szCs w:val="21"/>
                <w:lang w:eastAsia="zh-CN"/>
              </w:rPr>
            </w:pPr>
            <w:r>
              <w:rPr>
                <w:rFonts w:hint="eastAsia" w:ascii="Times New Roman" w:hAnsi="宋体"/>
                <w:color w:val="auto"/>
                <w:szCs w:val="21"/>
                <w:lang w:eastAsia="zh-CN"/>
              </w:rPr>
              <w:t>轧钢车间</w:t>
            </w:r>
          </w:p>
        </w:tc>
        <w:tc>
          <w:tcPr>
            <w:tcW w:w="942" w:type="dxa"/>
            <w:vAlign w:val="center"/>
          </w:tcPr>
          <w:p>
            <w:pPr>
              <w:jc w:val="center"/>
              <w:rPr>
                <w:rFonts w:hint="eastAsia" w:ascii="Times New Roman" w:hAnsi="Times New Roman"/>
                <w:color w:val="auto"/>
                <w:szCs w:val="21"/>
                <w:lang w:eastAsia="zh-CN"/>
              </w:rPr>
            </w:pPr>
            <w:r>
              <w:rPr>
                <w:rFonts w:hint="eastAsia" w:ascii="Times New Roman" w:hAnsi="Times New Roman"/>
                <w:color w:val="auto"/>
                <w:szCs w:val="21"/>
                <w:lang w:eastAsia="zh-CN"/>
              </w:rPr>
              <w:t>颗粒物</w:t>
            </w:r>
          </w:p>
        </w:tc>
        <w:tc>
          <w:tcPr>
            <w:tcW w:w="1126" w:type="dxa"/>
            <w:vAlign w:val="center"/>
          </w:tcPr>
          <w:p>
            <w:pPr>
              <w:jc w:val="center"/>
              <w:rPr>
                <w:rFonts w:hint="eastAsia" w:ascii="Times New Roman" w:hAnsi="宋体"/>
                <w:color w:val="auto"/>
                <w:szCs w:val="21"/>
                <w:lang w:eastAsia="zh-CN"/>
              </w:rPr>
            </w:pPr>
            <w:r>
              <w:rPr>
                <w:rFonts w:hint="eastAsia" w:ascii="Times New Roman" w:hAnsi="宋体"/>
                <w:color w:val="auto"/>
                <w:szCs w:val="21"/>
                <w:lang w:eastAsia="zh-CN"/>
              </w:rPr>
              <w:t>每年监测一次</w:t>
            </w:r>
          </w:p>
        </w:tc>
        <w:tc>
          <w:tcPr>
            <w:tcW w:w="3592" w:type="dxa"/>
            <w:gridSpan w:val="2"/>
            <w:vAlign w:val="center"/>
          </w:tcPr>
          <w:p>
            <w:pPr>
              <w:jc w:val="center"/>
              <w:rPr>
                <w:rFonts w:hint="eastAsia" w:ascii="Times New Roman" w:hAnsi="宋体"/>
                <w:color w:val="auto"/>
                <w:szCs w:val="21"/>
                <w:lang w:eastAsia="zh-CN"/>
              </w:rPr>
            </w:pPr>
            <w:r>
              <w:rPr>
                <w:rFonts w:hint="eastAsia" w:ascii="Times New Roman" w:hAnsi="宋体"/>
                <w:color w:val="auto"/>
                <w:szCs w:val="21"/>
                <w:lang w:eastAsia="zh-CN"/>
              </w:rPr>
              <w:t>《环境空气 总悬浮颗粒物的测定 重量法》（GB/T 15432-1995）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136" w:type="dxa"/>
            <w:vMerge w:val="continue"/>
            <w:vAlign w:val="center"/>
          </w:tcPr>
          <w:p>
            <w:pPr>
              <w:jc w:val="center"/>
              <w:rPr>
                <w:rFonts w:ascii="Times New Roman" w:hAnsi="宋体"/>
                <w:color w:val="auto"/>
                <w:szCs w:val="21"/>
              </w:rPr>
            </w:pPr>
          </w:p>
        </w:tc>
        <w:tc>
          <w:tcPr>
            <w:tcW w:w="763" w:type="dxa"/>
            <w:vMerge w:val="restart"/>
            <w:vAlign w:val="center"/>
          </w:tcPr>
          <w:p>
            <w:pPr>
              <w:jc w:val="center"/>
              <w:rPr>
                <w:rFonts w:hint="eastAsia" w:ascii="Times New Roman" w:hAnsi="宋体"/>
                <w:color w:val="auto"/>
                <w:szCs w:val="21"/>
                <w:lang w:eastAsia="zh-CN"/>
              </w:rPr>
            </w:pPr>
            <w:r>
              <w:rPr>
                <w:rFonts w:hint="eastAsia" w:ascii="Times New Roman" w:hAnsi="宋体"/>
                <w:color w:val="auto"/>
                <w:szCs w:val="21"/>
                <w:lang w:eastAsia="zh-CN"/>
              </w:rPr>
              <w:t>退火炉废气</w:t>
            </w:r>
          </w:p>
        </w:tc>
        <w:tc>
          <w:tcPr>
            <w:tcW w:w="969" w:type="dxa"/>
            <w:gridSpan w:val="2"/>
            <w:vMerge w:val="restart"/>
            <w:vAlign w:val="center"/>
          </w:tcPr>
          <w:p>
            <w:pPr>
              <w:jc w:val="center"/>
              <w:rPr>
                <w:rFonts w:hint="eastAsia" w:ascii="Times New Roman" w:hAnsi="宋体"/>
                <w:color w:val="auto"/>
                <w:szCs w:val="21"/>
                <w:lang w:eastAsia="zh-CN"/>
              </w:rPr>
            </w:pPr>
            <w:r>
              <w:rPr>
                <w:rFonts w:hint="eastAsia" w:ascii="Times New Roman" w:hAnsi="宋体"/>
                <w:color w:val="auto"/>
                <w:szCs w:val="21"/>
                <w:lang w:eastAsia="zh-CN"/>
              </w:rPr>
              <w:t>车间</w:t>
            </w:r>
          </w:p>
        </w:tc>
        <w:tc>
          <w:tcPr>
            <w:tcW w:w="942" w:type="dxa"/>
            <w:vAlign w:val="center"/>
          </w:tcPr>
          <w:p>
            <w:pPr>
              <w:jc w:val="center"/>
              <w:rPr>
                <w:rFonts w:hint="eastAsia" w:ascii="Times New Roman" w:hAnsi="Times New Roman"/>
                <w:color w:val="auto"/>
                <w:szCs w:val="21"/>
                <w:lang w:eastAsia="zh-CN"/>
              </w:rPr>
            </w:pPr>
            <w:r>
              <w:rPr>
                <w:rFonts w:hint="eastAsia" w:ascii="Times New Roman" w:hAnsi="Times New Roman"/>
                <w:color w:val="auto"/>
                <w:szCs w:val="21"/>
                <w:lang w:eastAsia="zh-CN"/>
              </w:rPr>
              <w:t>二氧化硫</w:t>
            </w:r>
          </w:p>
        </w:tc>
        <w:tc>
          <w:tcPr>
            <w:tcW w:w="1126" w:type="dxa"/>
            <w:vMerge w:val="restart"/>
            <w:vAlign w:val="center"/>
          </w:tcPr>
          <w:p>
            <w:pPr>
              <w:jc w:val="center"/>
              <w:rPr>
                <w:rFonts w:hint="eastAsia" w:ascii="Times New Roman" w:hAnsi="宋体"/>
                <w:color w:val="auto"/>
                <w:szCs w:val="21"/>
                <w:lang w:eastAsia="zh-CN"/>
              </w:rPr>
            </w:pPr>
            <w:r>
              <w:rPr>
                <w:rFonts w:ascii="Times New Roman" w:hAnsi="宋体"/>
                <w:color w:val="auto"/>
                <w:szCs w:val="21"/>
              </w:rPr>
              <w:t>每</w:t>
            </w:r>
            <w:r>
              <w:rPr>
                <w:rFonts w:hint="eastAsia" w:ascii="Times New Roman" w:hAnsi="宋体"/>
                <w:color w:val="auto"/>
                <w:szCs w:val="21"/>
                <w:lang w:eastAsia="zh-CN"/>
              </w:rPr>
              <w:t>年</w:t>
            </w:r>
            <w:r>
              <w:rPr>
                <w:rFonts w:ascii="Times New Roman" w:hAnsi="宋体"/>
                <w:color w:val="auto"/>
                <w:szCs w:val="21"/>
              </w:rPr>
              <w:t>监测一次</w:t>
            </w:r>
          </w:p>
        </w:tc>
        <w:tc>
          <w:tcPr>
            <w:tcW w:w="3592" w:type="dxa"/>
            <w:gridSpan w:val="2"/>
            <w:vAlign w:val="center"/>
          </w:tcPr>
          <w:p>
            <w:pPr>
              <w:jc w:val="center"/>
              <w:rPr>
                <w:rFonts w:hint="eastAsia" w:ascii="Times New Roman" w:hAnsi="宋体"/>
                <w:color w:val="auto"/>
                <w:szCs w:val="21"/>
                <w:lang w:eastAsia="zh-CN"/>
              </w:rPr>
            </w:pPr>
            <w:r>
              <w:rPr>
                <w:rFonts w:hint="eastAsia" w:ascii="Times New Roman" w:hAnsi="宋体"/>
                <w:color w:val="auto"/>
                <w:szCs w:val="21"/>
                <w:lang w:eastAsia="zh-CN"/>
              </w:rPr>
              <w:t>《环境空气 二氧化硫的测定 甲醛吸收-副玫瑰苯胺分光光度法》（HJ 482-2009）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1136" w:type="dxa"/>
            <w:vMerge w:val="continue"/>
            <w:vAlign w:val="center"/>
          </w:tcPr>
          <w:p>
            <w:pPr>
              <w:jc w:val="center"/>
              <w:rPr>
                <w:rFonts w:ascii="Times New Roman" w:hAnsi="宋体"/>
                <w:color w:val="auto"/>
                <w:szCs w:val="21"/>
              </w:rPr>
            </w:pPr>
          </w:p>
        </w:tc>
        <w:tc>
          <w:tcPr>
            <w:tcW w:w="763" w:type="dxa"/>
            <w:vMerge w:val="continue"/>
            <w:vAlign w:val="center"/>
          </w:tcPr>
          <w:p>
            <w:pPr>
              <w:jc w:val="center"/>
              <w:rPr>
                <w:rFonts w:hint="eastAsia" w:ascii="Times New Roman" w:hAnsi="宋体"/>
                <w:color w:val="auto"/>
                <w:szCs w:val="21"/>
                <w:lang w:eastAsia="zh-CN"/>
              </w:rPr>
            </w:pPr>
          </w:p>
        </w:tc>
        <w:tc>
          <w:tcPr>
            <w:tcW w:w="969" w:type="dxa"/>
            <w:gridSpan w:val="2"/>
            <w:vMerge w:val="continue"/>
            <w:vAlign w:val="center"/>
          </w:tcPr>
          <w:p>
            <w:pPr>
              <w:jc w:val="center"/>
              <w:rPr>
                <w:rFonts w:hint="eastAsia" w:ascii="Times New Roman" w:hAnsi="宋体"/>
                <w:color w:val="auto"/>
                <w:szCs w:val="21"/>
                <w:lang w:eastAsia="zh-CN"/>
              </w:rPr>
            </w:pPr>
          </w:p>
        </w:tc>
        <w:tc>
          <w:tcPr>
            <w:tcW w:w="942" w:type="dxa"/>
            <w:vAlign w:val="center"/>
          </w:tcPr>
          <w:p>
            <w:pPr>
              <w:jc w:val="center"/>
              <w:rPr>
                <w:rFonts w:hint="eastAsia" w:ascii="Times New Roman" w:hAnsi="Times New Roman"/>
                <w:color w:val="auto"/>
                <w:szCs w:val="21"/>
                <w:lang w:eastAsia="zh-CN"/>
              </w:rPr>
            </w:pPr>
            <w:r>
              <w:rPr>
                <w:rFonts w:hint="eastAsia" w:ascii="Times New Roman" w:hAnsi="Times New Roman"/>
                <w:color w:val="auto"/>
                <w:szCs w:val="21"/>
                <w:lang w:eastAsia="zh-CN"/>
              </w:rPr>
              <w:t>氮氧化物</w:t>
            </w:r>
          </w:p>
        </w:tc>
        <w:tc>
          <w:tcPr>
            <w:tcW w:w="1126" w:type="dxa"/>
            <w:vMerge w:val="continue"/>
            <w:vAlign w:val="center"/>
          </w:tcPr>
          <w:p>
            <w:pPr>
              <w:jc w:val="center"/>
              <w:rPr>
                <w:rFonts w:hint="eastAsia" w:ascii="Times New Roman" w:hAnsi="宋体"/>
                <w:color w:val="auto"/>
                <w:szCs w:val="21"/>
                <w:lang w:eastAsia="zh-CN"/>
              </w:rPr>
            </w:pPr>
          </w:p>
        </w:tc>
        <w:tc>
          <w:tcPr>
            <w:tcW w:w="3592" w:type="dxa"/>
            <w:gridSpan w:val="2"/>
            <w:vAlign w:val="center"/>
          </w:tcPr>
          <w:p>
            <w:pPr>
              <w:jc w:val="center"/>
              <w:rPr>
                <w:rFonts w:hint="eastAsia" w:ascii="Times New Roman" w:hAnsi="宋体"/>
                <w:color w:val="auto"/>
                <w:szCs w:val="21"/>
                <w:lang w:eastAsia="zh-CN"/>
              </w:rPr>
            </w:pPr>
            <w:r>
              <w:rPr>
                <w:rFonts w:hint="eastAsia" w:ascii="Times New Roman" w:hAnsi="宋体"/>
                <w:color w:val="auto"/>
                <w:szCs w:val="21"/>
                <w:lang w:eastAsia="zh-CN"/>
              </w:rPr>
              <w:t>《环境空气 二氧化硫的测定 甲醛吸收-副玫瑰苯胺分光光度法》（HJ 482-2009）</w:t>
            </w:r>
          </w:p>
        </w:tc>
      </w:tr>
    </w:tbl>
    <w:p>
      <w:pPr>
        <w:numPr>
          <w:ilvl w:val="0"/>
          <w:numId w:val="1"/>
        </w:numPr>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eastAsia="zh-CN"/>
        </w:rPr>
        <w:t>回用水</w:t>
      </w:r>
      <w:r>
        <w:rPr>
          <w:rFonts w:hint="default" w:ascii="Times New Roman" w:hAnsi="Times New Roman" w:cs="Times New Roman"/>
          <w:color w:val="auto"/>
          <w:sz w:val="24"/>
        </w:rPr>
        <w:t>源监测</w:t>
      </w:r>
    </w:p>
    <w:p>
      <w:pPr>
        <w:numPr>
          <w:ilvl w:val="0"/>
          <w:numId w:val="0"/>
        </w:numPr>
        <w:spacing w:line="360" w:lineRule="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 xml:space="preserve">    项目生产废水主要为冷轧过程中产生的酸洗废水、冷却废水以及员工的生活污水。</w:t>
      </w:r>
    </w:p>
    <w:p>
      <w:pPr>
        <w:numPr>
          <w:ilvl w:val="0"/>
          <w:numId w:val="0"/>
        </w:numPr>
        <w:spacing w:line="360" w:lineRule="auto"/>
        <w:ind w:firstLine="480" w:firstLineChars="20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生活污水经三级化粪池处理后，达到《农田灌溉水质标准》（GB5084-2005）中水作标准后作为周围农田的灌溉用水，待所在区域管网铺设完成后，生活污水经三级化粪池预处理达到入管要求后直接排入污水管网送至仙梅污水处理厂处理。</w:t>
      </w:r>
    </w:p>
    <w:p>
      <w:pPr>
        <w:numPr>
          <w:ilvl w:val="0"/>
          <w:numId w:val="0"/>
        </w:numPr>
        <w:spacing w:line="360" w:lineRule="auto"/>
        <w:ind w:firstLine="480" w:firstLineChars="20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酸洗废水经“中和→絮凝→沉淀”处理后，达到</w:t>
      </w:r>
      <w:r>
        <w:rPr>
          <w:sz w:val="24"/>
        </w:rPr>
        <w:t>《城市污水再生利用</w:t>
      </w:r>
      <w:r>
        <w:rPr>
          <w:rFonts w:hint="eastAsia"/>
          <w:sz w:val="24"/>
        </w:rPr>
        <w:t xml:space="preserve"> 工业</w:t>
      </w:r>
      <w:r>
        <w:rPr>
          <w:sz w:val="24"/>
        </w:rPr>
        <w:t>用水水质》（GB/</w:t>
      </w:r>
      <w:r>
        <w:rPr>
          <w:rFonts w:hint="eastAsia"/>
          <w:sz w:val="24"/>
        </w:rPr>
        <w:t>T</w:t>
      </w:r>
      <w:r>
        <w:rPr>
          <w:sz w:val="24"/>
        </w:rPr>
        <w:t xml:space="preserve"> 1</w:t>
      </w:r>
      <w:r>
        <w:rPr>
          <w:rFonts w:hint="eastAsia"/>
          <w:sz w:val="24"/>
        </w:rPr>
        <w:t>9923</w:t>
      </w:r>
      <w:r>
        <w:rPr>
          <w:sz w:val="24"/>
        </w:rPr>
        <w:t>-</w:t>
      </w:r>
      <w:r>
        <w:rPr>
          <w:rFonts w:hint="eastAsia"/>
          <w:sz w:val="24"/>
        </w:rPr>
        <w:t>2005</w:t>
      </w:r>
      <w:r>
        <w:rPr>
          <w:sz w:val="24"/>
        </w:rPr>
        <w:t>）</w:t>
      </w:r>
      <w:r>
        <w:rPr>
          <w:rFonts w:hint="eastAsia"/>
          <w:sz w:val="24"/>
        </w:rPr>
        <w:t>洗涤用水</w:t>
      </w:r>
      <w:r>
        <w:rPr>
          <w:sz w:val="24"/>
        </w:rPr>
        <w:t>标准</w:t>
      </w:r>
      <w:r>
        <w:rPr>
          <w:rFonts w:hint="eastAsia"/>
          <w:sz w:val="24"/>
          <w:lang w:eastAsia="zh-CN"/>
        </w:rPr>
        <w:t>，</w:t>
      </w:r>
      <w:r>
        <w:rPr>
          <w:rFonts w:hint="eastAsia" w:ascii="Times New Roman" w:hAnsi="Times New Roman" w:cs="Times New Roman"/>
          <w:color w:val="auto"/>
          <w:sz w:val="24"/>
          <w:lang w:val="en-US" w:eastAsia="zh-CN"/>
        </w:rPr>
        <w:t>回用于酸洗用水。</w:t>
      </w:r>
    </w:p>
    <w:p>
      <w:pPr>
        <w:numPr>
          <w:ilvl w:val="0"/>
          <w:numId w:val="0"/>
        </w:numPr>
        <w:spacing w:line="360" w:lineRule="auto"/>
        <w:ind w:firstLine="480" w:firstLineChars="200"/>
        <w:rPr>
          <w:rFonts w:hint="eastAsia"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冷却废水循环系统为亏水活动，循环水利用率为97%，</w:t>
      </w:r>
      <w:r>
        <w:rPr>
          <w:rFonts w:hAnsi="宋体"/>
          <w:kern w:val="0"/>
          <w:sz w:val="24"/>
          <w:szCs w:val="24"/>
          <w:lang w:val="zh-CN"/>
        </w:rPr>
        <w:t>无废水外排</w:t>
      </w:r>
      <w:r>
        <w:rPr>
          <w:rFonts w:hint="eastAsia" w:hAnsi="宋体"/>
          <w:kern w:val="0"/>
          <w:sz w:val="24"/>
          <w:szCs w:val="24"/>
          <w:lang w:val="zh-CN"/>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监测点位置：</w:t>
      </w:r>
      <w:r>
        <w:rPr>
          <w:rFonts w:hint="eastAsia" w:ascii="Times New Roman" w:hAnsi="Times New Roman" w:cs="Times New Roman"/>
          <w:color w:val="auto"/>
          <w:sz w:val="24"/>
          <w:lang w:eastAsia="zh-CN"/>
        </w:rPr>
        <w:t>生活污水回用水池、酸洗废水回用水池、雨水排放口</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rPr>
        <w:t>监测项目</w:t>
      </w:r>
      <w:r>
        <w:rPr>
          <w:rFonts w:hint="default" w:ascii="Times New Roman" w:hAnsi="Times New Roman" w:cs="Times New Roman"/>
          <w:color w:val="auto"/>
          <w:sz w:val="24"/>
          <w:lang w:eastAsia="zh-CN"/>
        </w:rPr>
        <w:t>及监测频次见表</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szCs w:val="24"/>
        </w:rPr>
        <w:t>。</w:t>
      </w:r>
    </w:p>
    <w:p>
      <w:pPr>
        <w:spacing w:line="360" w:lineRule="auto"/>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eastAsia="zh-CN"/>
        </w:rPr>
        <w:t>表</w:t>
      </w:r>
      <w:r>
        <w:rPr>
          <w:rFonts w:hint="default" w:ascii="Times New Roman" w:hAnsi="Times New Roman" w:cs="Times New Roman"/>
          <w:b/>
          <w:bCs/>
          <w:color w:val="auto"/>
          <w:sz w:val="24"/>
          <w:szCs w:val="24"/>
          <w:lang w:val="en-US" w:eastAsia="zh-CN"/>
        </w:rPr>
        <w:t xml:space="preserve">2 </w:t>
      </w:r>
      <w:r>
        <w:rPr>
          <w:rFonts w:hint="eastAsia" w:ascii="Times New Roman" w:hAnsi="Times New Roman" w:cs="Times New Roman"/>
          <w:b/>
          <w:bCs/>
          <w:color w:val="auto"/>
          <w:sz w:val="24"/>
          <w:szCs w:val="24"/>
          <w:lang w:val="en-US" w:eastAsia="zh-CN"/>
        </w:rPr>
        <w:t>回用水</w:t>
      </w:r>
      <w:r>
        <w:rPr>
          <w:rFonts w:hint="default" w:ascii="Times New Roman" w:hAnsi="Times New Roman" w:cs="Times New Roman"/>
          <w:b/>
          <w:bCs/>
          <w:color w:val="auto"/>
          <w:sz w:val="24"/>
          <w:szCs w:val="24"/>
          <w:lang w:val="en-US" w:eastAsia="zh-CN"/>
        </w:rPr>
        <w:t>源监测表</w:t>
      </w:r>
    </w:p>
    <w:tbl>
      <w:tblPr>
        <w:tblStyle w:val="4"/>
        <w:tblW w:w="85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1288"/>
        <w:gridCol w:w="1675"/>
        <w:gridCol w:w="36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911"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监测点位</w:t>
            </w:r>
          </w:p>
        </w:tc>
        <w:tc>
          <w:tcPr>
            <w:tcW w:w="128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监测污染物</w:t>
            </w:r>
          </w:p>
        </w:tc>
        <w:tc>
          <w:tcPr>
            <w:tcW w:w="167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监测频率</w:t>
            </w:r>
          </w:p>
        </w:tc>
        <w:tc>
          <w:tcPr>
            <w:tcW w:w="3653" w:type="dxa"/>
            <w:vAlign w:val="center"/>
          </w:tcPr>
          <w:p>
            <w:pPr>
              <w:jc w:val="center"/>
              <w:rPr>
                <w:rFonts w:hint="eastAsia" w:ascii="Times New Roman" w:hAnsi="Times New Roman" w:cs="Times New Roman" w:eastAsiaTheme="minorEastAsia"/>
                <w:color w:val="auto"/>
                <w:szCs w:val="21"/>
                <w:lang w:eastAsia="zh-CN"/>
              </w:rPr>
            </w:pPr>
            <w:r>
              <w:rPr>
                <w:rFonts w:hint="eastAsia" w:ascii="Times New Roman" w:hAnsi="宋体"/>
                <w:color w:val="auto"/>
                <w:szCs w:val="21"/>
                <w:lang w:eastAsia="zh-CN"/>
              </w:rPr>
              <w:t>手工测定方法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911" w:type="dxa"/>
            <w:vMerge w:val="restart"/>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eastAsia="zh-CN"/>
              </w:rPr>
              <w:t>生活污水回用水池（</w:t>
            </w:r>
            <w:r>
              <w:rPr>
                <w:rFonts w:hint="eastAsia" w:ascii="Times New Roman" w:hAnsi="Times New Roman" w:cs="Times New Roman"/>
                <w:color w:val="auto"/>
                <w:sz w:val="24"/>
                <w:lang w:val="en-US" w:eastAsia="zh-CN"/>
              </w:rPr>
              <w:t>W1</w:t>
            </w:r>
            <w:r>
              <w:rPr>
                <w:rFonts w:hint="eastAsia" w:ascii="Times New Roman" w:hAnsi="Times New Roman" w:cs="Times New Roman"/>
                <w:color w:val="auto"/>
                <w:sz w:val="24"/>
                <w:lang w:eastAsia="zh-CN"/>
              </w:rPr>
              <w:t>）</w:t>
            </w:r>
          </w:p>
        </w:tc>
        <w:tc>
          <w:tcPr>
            <w:tcW w:w="1288" w:type="dxa"/>
            <w:vAlign w:val="center"/>
          </w:tcPr>
          <w:p>
            <w:pPr>
              <w:jc w:val="center"/>
              <w:rPr>
                <w:rFonts w:hint="eastAsia" w:eastAsiaTheme="minorEastAsia"/>
                <w:sz w:val="24"/>
                <w:lang w:val="en-US" w:eastAsia="zh-CN"/>
              </w:rPr>
            </w:pPr>
            <w:r>
              <w:rPr>
                <w:rFonts w:hint="eastAsia"/>
                <w:sz w:val="24"/>
                <w:lang w:val="en-US" w:eastAsia="zh-CN"/>
              </w:rPr>
              <w:t>PH</w:t>
            </w:r>
          </w:p>
        </w:tc>
        <w:tc>
          <w:tcPr>
            <w:tcW w:w="1675" w:type="dxa"/>
            <w:vMerge w:val="restart"/>
            <w:vAlign w:val="center"/>
          </w:tcPr>
          <w:p>
            <w:pPr>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每年监测一次</w:t>
            </w: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pH值的测定 玻璃电极法》（GB 6920-1986）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11" w:type="dxa"/>
            <w:vMerge w:val="continue"/>
            <w:vAlign w:val="center"/>
          </w:tcPr>
          <w:p>
            <w:pPr>
              <w:jc w:val="center"/>
              <w:rPr>
                <w:rFonts w:hint="default" w:ascii="Times New Roman" w:hAnsi="Times New Roman" w:cs="Times New Roman"/>
                <w:color w:val="auto"/>
                <w:sz w:val="24"/>
                <w:lang w:val="en-US" w:eastAsia="zh-CN"/>
              </w:rPr>
            </w:pPr>
          </w:p>
        </w:tc>
        <w:tc>
          <w:tcPr>
            <w:tcW w:w="1288" w:type="dxa"/>
            <w:vAlign w:val="center"/>
          </w:tcPr>
          <w:p>
            <w:pPr>
              <w:jc w:val="center"/>
              <w:rPr>
                <w:sz w:val="24"/>
              </w:rPr>
            </w:pPr>
            <w:r>
              <w:rPr>
                <w:rFonts w:hint="eastAsia" w:eastAsiaTheme="minorEastAsia"/>
                <w:sz w:val="24"/>
                <w:lang w:val="en-US" w:eastAsia="zh-CN"/>
              </w:rPr>
              <w:t>悬浮物</w:t>
            </w:r>
          </w:p>
        </w:tc>
        <w:tc>
          <w:tcPr>
            <w:tcW w:w="1675" w:type="dxa"/>
            <w:vMerge w:val="continue"/>
            <w:vAlign w:val="center"/>
          </w:tcPr>
          <w:p>
            <w:pPr>
              <w:jc w:val="center"/>
              <w:rPr>
                <w:rFonts w:hint="eastAsia" w:ascii="Times New Roman" w:hAnsi="Times New Roman" w:cs="Times New Roman" w:eastAsiaTheme="minorEastAsia"/>
                <w:color w:val="auto"/>
                <w:szCs w:val="21"/>
                <w:lang w:eastAsia="zh-CN"/>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悬浮物的测定 重量法》（GB 11901-1989）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11" w:type="dxa"/>
            <w:vMerge w:val="continue"/>
            <w:vAlign w:val="center"/>
          </w:tcPr>
          <w:p>
            <w:pPr>
              <w:jc w:val="center"/>
              <w:rPr>
                <w:rFonts w:hint="default" w:ascii="Times New Roman" w:hAnsi="Times New Roman" w:cs="Times New Roman"/>
                <w:color w:val="auto"/>
                <w:sz w:val="24"/>
                <w:lang w:val="en-US" w:eastAsia="zh-CN"/>
              </w:rPr>
            </w:pPr>
          </w:p>
        </w:tc>
        <w:tc>
          <w:tcPr>
            <w:tcW w:w="1288" w:type="dxa"/>
            <w:vAlign w:val="center"/>
          </w:tcPr>
          <w:p>
            <w:pPr>
              <w:jc w:val="center"/>
              <w:rPr>
                <w:rFonts w:hint="eastAsia" w:eastAsiaTheme="minorEastAsia"/>
                <w:sz w:val="24"/>
                <w:lang w:val="en-US" w:eastAsia="zh-CN"/>
              </w:rPr>
            </w:pPr>
            <w:r>
              <w:rPr>
                <w:rFonts w:hint="eastAsia"/>
                <w:sz w:val="24"/>
                <w:lang w:val="en-US" w:eastAsia="zh-CN"/>
              </w:rPr>
              <w:t>BOD</w:t>
            </w:r>
            <w:r>
              <w:rPr>
                <w:rFonts w:hint="eastAsia"/>
                <w:sz w:val="24"/>
                <w:vertAlign w:val="subscript"/>
                <w:lang w:val="en-US" w:eastAsia="zh-CN"/>
              </w:rPr>
              <w:t>5</w:t>
            </w:r>
          </w:p>
        </w:tc>
        <w:tc>
          <w:tcPr>
            <w:tcW w:w="1675" w:type="dxa"/>
            <w:vMerge w:val="continue"/>
            <w:vAlign w:val="center"/>
          </w:tcPr>
          <w:p>
            <w:pPr>
              <w:jc w:val="center"/>
              <w:rPr>
                <w:rFonts w:hint="eastAsia" w:ascii="Times New Roman" w:hAnsi="Times New Roman" w:cs="Times New Roman" w:eastAsiaTheme="minorEastAsia"/>
                <w:color w:val="auto"/>
                <w:szCs w:val="21"/>
                <w:lang w:eastAsia="zh-CN"/>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五日生化需氧量（BOD5）的测定 稀释与接种法》（HJ505-2009）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911" w:type="dxa"/>
            <w:vMerge w:val="continue"/>
            <w:vAlign w:val="center"/>
          </w:tcPr>
          <w:p>
            <w:pPr>
              <w:jc w:val="center"/>
              <w:rPr>
                <w:rFonts w:hint="default" w:ascii="Times New Roman" w:hAnsi="Times New Roman" w:cs="Times New Roman"/>
                <w:color w:val="auto"/>
                <w:sz w:val="24"/>
                <w:lang w:val="en-US" w:eastAsia="zh-CN"/>
              </w:rPr>
            </w:pPr>
          </w:p>
        </w:tc>
        <w:tc>
          <w:tcPr>
            <w:tcW w:w="1288" w:type="dxa"/>
            <w:vAlign w:val="center"/>
          </w:tcPr>
          <w:p>
            <w:pPr>
              <w:jc w:val="center"/>
              <w:rPr>
                <w:rFonts w:hint="default" w:ascii="Times New Roman" w:hAnsi="Times New Roman" w:eastAsia="宋体" w:cs="Times New Roman"/>
                <w:color w:val="auto"/>
                <w:szCs w:val="21"/>
                <w:lang w:eastAsia="zh-CN"/>
              </w:rPr>
            </w:pPr>
            <w:r>
              <w:rPr>
                <w:sz w:val="24"/>
              </w:rPr>
              <w:t>COD</w:t>
            </w:r>
            <w:r>
              <w:rPr>
                <w:sz w:val="24"/>
                <w:vertAlign w:val="subscript"/>
              </w:rPr>
              <w:t>cr</w:t>
            </w:r>
          </w:p>
        </w:tc>
        <w:tc>
          <w:tcPr>
            <w:tcW w:w="1675" w:type="dxa"/>
            <w:vMerge w:val="continue"/>
            <w:vAlign w:val="center"/>
          </w:tcPr>
          <w:p>
            <w:pPr>
              <w:jc w:val="center"/>
              <w:rPr>
                <w:rFonts w:hint="eastAsia" w:ascii="Times New Roman" w:hAnsi="Times New Roman" w:cs="Times New Roman" w:eastAsiaTheme="minorEastAsia"/>
                <w:color w:val="auto"/>
                <w:szCs w:val="21"/>
                <w:lang w:eastAsia="zh-CN"/>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化学需氧量的测定 快速消解分光光度法》（HJ/T 399-2007）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default" w:ascii="Times New Roman" w:hAnsi="Times New Roman" w:cs="Times New Roman"/>
                <w:color w:val="auto"/>
                <w:sz w:val="24"/>
                <w:lang w:eastAsia="zh-CN"/>
              </w:rPr>
            </w:pPr>
          </w:p>
        </w:tc>
        <w:tc>
          <w:tcPr>
            <w:tcW w:w="1288" w:type="dxa"/>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总氮</w:t>
            </w:r>
          </w:p>
        </w:tc>
        <w:tc>
          <w:tcPr>
            <w:tcW w:w="1675" w:type="dxa"/>
            <w:vMerge w:val="continue"/>
            <w:vAlign w:val="center"/>
          </w:tcPr>
          <w:p>
            <w:pPr>
              <w:jc w:val="center"/>
              <w:rPr>
                <w:rFonts w:hint="default" w:ascii="Times New Roman" w:hAnsi="Times New Roman" w:cs="Times New Roman"/>
                <w:color w:val="auto"/>
                <w:szCs w:val="21"/>
              </w:rPr>
            </w:pPr>
          </w:p>
        </w:tc>
        <w:tc>
          <w:tcPr>
            <w:tcW w:w="3653" w:type="dxa"/>
            <w:vAlign w:val="center"/>
          </w:tcPr>
          <w:p>
            <w:pPr>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水质 总氮的测定 气相分子吸收光谱法</w:t>
            </w: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HJ/T 199-2005</w:t>
            </w:r>
            <w:r>
              <w:rPr>
                <w:rFonts w:hint="eastAsia" w:ascii="Times New Roman" w:hAnsi="Times New Roman" w:cs="Times New Roman"/>
                <w:color w:val="auto"/>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default" w:ascii="Times New Roman" w:hAnsi="Times New Roman" w:cs="Times New Roman"/>
                <w:color w:val="auto"/>
                <w:sz w:val="24"/>
                <w:lang w:eastAsia="zh-CN"/>
              </w:rPr>
            </w:pPr>
          </w:p>
        </w:tc>
        <w:tc>
          <w:tcPr>
            <w:tcW w:w="1288" w:type="dxa"/>
            <w:vAlign w:val="center"/>
          </w:tcPr>
          <w:p>
            <w:pPr>
              <w:jc w:val="center"/>
              <w:rPr>
                <w:rFonts w:hint="default" w:ascii="Times New Roman" w:hAnsi="Times New Roman" w:eastAsia="宋体" w:cs="Times New Roman"/>
                <w:color w:val="auto"/>
                <w:szCs w:val="21"/>
                <w:lang w:eastAsia="zh-CN"/>
              </w:rPr>
            </w:pPr>
            <w:r>
              <w:rPr>
                <w:sz w:val="24"/>
              </w:rPr>
              <w:t>NH</w:t>
            </w:r>
            <w:r>
              <w:rPr>
                <w:sz w:val="24"/>
                <w:vertAlign w:val="subscript"/>
              </w:rPr>
              <w:t>3</w:t>
            </w:r>
            <w:r>
              <w:rPr>
                <w:sz w:val="24"/>
              </w:rPr>
              <w:t>-N</w:t>
            </w:r>
          </w:p>
        </w:tc>
        <w:tc>
          <w:tcPr>
            <w:tcW w:w="1675" w:type="dxa"/>
            <w:vMerge w:val="continue"/>
            <w:vAlign w:val="center"/>
          </w:tcPr>
          <w:p>
            <w:pPr>
              <w:jc w:val="center"/>
              <w:rPr>
                <w:rFonts w:hint="default" w:ascii="Times New Roman" w:hAnsi="Times New Roman" w:cs="Times New Roman"/>
                <w:color w:val="auto"/>
                <w:szCs w:val="21"/>
              </w:rPr>
            </w:pPr>
          </w:p>
        </w:tc>
        <w:tc>
          <w:tcPr>
            <w:tcW w:w="3653" w:type="dxa"/>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《水质 氨氮的测定 纳氏试剂分光光度法》（HJ 535-2009）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default" w:ascii="Times New Roman" w:hAnsi="Times New Roman" w:cs="Times New Roman"/>
                <w:color w:val="auto"/>
                <w:sz w:val="24"/>
                <w:lang w:eastAsia="zh-CN"/>
              </w:rPr>
            </w:pPr>
          </w:p>
        </w:tc>
        <w:tc>
          <w:tcPr>
            <w:tcW w:w="1288" w:type="dxa"/>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总磷</w:t>
            </w:r>
          </w:p>
        </w:tc>
        <w:tc>
          <w:tcPr>
            <w:tcW w:w="1675" w:type="dxa"/>
            <w:vMerge w:val="continue"/>
            <w:vAlign w:val="center"/>
          </w:tcPr>
          <w:p>
            <w:pPr>
              <w:jc w:val="center"/>
              <w:rPr>
                <w:rFonts w:hint="default" w:ascii="Times New Roman" w:hAnsi="Times New Roman" w:cs="Times New Roman"/>
                <w:color w:val="auto"/>
                <w:szCs w:val="21"/>
              </w:rPr>
            </w:pPr>
          </w:p>
        </w:tc>
        <w:tc>
          <w:tcPr>
            <w:tcW w:w="3653" w:type="dxa"/>
            <w:vAlign w:val="center"/>
          </w:tcPr>
          <w:p>
            <w:pPr>
              <w:jc w:val="center"/>
              <w:rPr>
                <w:rFonts w:hint="eastAsia" w:ascii="Times New Roman" w:hAnsi="Times New Roman" w:cs="Times New Roman" w:eastAsiaTheme="minorEastAsia"/>
                <w:color w:val="auto"/>
                <w:szCs w:val="21"/>
                <w:lang w:eastAsia="zh-CN"/>
              </w:rPr>
            </w:pP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水质 总磷的测定 钼酸铵分光光度法</w:t>
            </w: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GB 11893-1989</w:t>
            </w:r>
            <w:r>
              <w:rPr>
                <w:rFonts w:hint="eastAsia" w:ascii="Times New Roman" w:hAnsi="Times New Roman" w:cs="Times New Roman"/>
                <w:color w:val="auto"/>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default" w:ascii="Times New Roman" w:hAnsi="Times New Roman" w:cs="Times New Roman"/>
                <w:color w:val="auto"/>
                <w:sz w:val="24"/>
                <w:lang w:eastAsia="zh-CN"/>
              </w:rPr>
            </w:pPr>
          </w:p>
        </w:tc>
        <w:tc>
          <w:tcPr>
            <w:tcW w:w="1288" w:type="dxa"/>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动植物油</w:t>
            </w:r>
          </w:p>
        </w:tc>
        <w:tc>
          <w:tcPr>
            <w:tcW w:w="1675" w:type="dxa"/>
            <w:vMerge w:val="continue"/>
            <w:vAlign w:val="center"/>
          </w:tcPr>
          <w:p>
            <w:pPr>
              <w:jc w:val="center"/>
              <w:rPr>
                <w:rFonts w:hint="default" w:ascii="Times New Roman" w:hAnsi="Times New Roman" w:cs="Times New Roman"/>
                <w:color w:val="auto"/>
                <w:szCs w:val="21"/>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石油类和动植物油类的测定 红外分光光度法HJ 637-2012代替》（GB/T 16488-1996）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restart"/>
            <w:vAlign w:val="center"/>
          </w:tcPr>
          <w:p>
            <w:pPr>
              <w:jc w:val="center"/>
              <w:rPr>
                <w:rFonts w:hint="default" w:ascii="Times New Roman" w:hAnsi="Times New Roman" w:cs="Times New Roman"/>
                <w:color w:val="auto"/>
                <w:sz w:val="24"/>
                <w:lang w:val="en-US" w:eastAsia="zh-CN"/>
              </w:rPr>
            </w:pPr>
            <w:r>
              <w:rPr>
                <w:rFonts w:hint="eastAsia" w:ascii="Times New Roman" w:hAnsi="Times New Roman" w:cs="Times New Roman"/>
                <w:color w:val="auto"/>
                <w:sz w:val="24"/>
                <w:lang w:eastAsia="zh-CN"/>
              </w:rPr>
              <w:t>酸洗废水回用水池（</w:t>
            </w:r>
            <w:r>
              <w:rPr>
                <w:rFonts w:hint="eastAsia" w:ascii="Times New Roman" w:hAnsi="Times New Roman" w:cs="Times New Roman"/>
                <w:color w:val="auto"/>
                <w:sz w:val="24"/>
                <w:lang w:val="en-US" w:eastAsia="zh-CN"/>
              </w:rPr>
              <w:t>W2</w:t>
            </w:r>
            <w:r>
              <w:rPr>
                <w:rFonts w:hint="eastAsia" w:ascii="Times New Roman" w:hAnsi="Times New Roman" w:cs="Times New Roman"/>
                <w:color w:val="auto"/>
                <w:sz w:val="24"/>
                <w:lang w:eastAsia="zh-CN"/>
              </w:rPr>
              <w:t>）</w:t>
            </w:r>
          </w:p>
        </w:tc>
        <w:tc>
          <w:tcPr>
            <w:tcW w:w="1288" w:type="dxa"/>
            <w:vAlign w:val="center"/>
          </w:tcPr>
          <w:p>
            <w:pPr>
              <w:jc w:val="center"/>
              <w:rPr>
                <w:sz w:val="24"/>
              </w:rPr>
            </w:pPr>
            <w:r>
              <w:rPr>
                <w:rFonts w:hint="eastAsia"/>
                <w:sz w:val="24"/>
                <w:lang w:val="en-US" w:eastAsia="zh-CN"/>
              </w:rPr>
              <w:t>PH</w:t>
            </w:r>
          </w:p>
        </w:tc>
        <w:tc>
          <w:tcPr>
            <w:tcW w:w="1675" w:type="dxa"/>
            <w:vMerge w:val="restart"/>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每年监测一次</w:t>
            </w: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pH值的测定 玻璃电极法》（GB 6920-1986）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eastAsia" w:ascii="Times New Roman" w:hAnsi="Times New Roman" w:cs="Times New Roman"/>
                <w:color w:val="auto"/>
                <w:sz w:val="24"/>
                <w:lang w:eastAsia="zh-CN"/>
              </w:rPr>
            </w:pPr>
          </w:p>
        </w:tc>
        <w:tc>
          <w:tcPr>
            <w:tcW w:w="1288" w:type="dxa"/>
            <w:vAlign w:val="center"/>
          </w:tcPr>
          <w:p>
            <w:pPr>
              <w:jc w:val="center"/>
              <w:rPr>
                <w:sz w:val="24"/>
              </w:rPr>
            </w:pPr>
            <w:r>
              <w:rPr>
                <w:rFonts w:hint="eastAsia" w:eastAsiaTheme="minorEastAsia"/>
                <w:sz w:val="24"/>
                <w:lang w:val="en-US" w:eastAsia="zh-CN"/>
              </w:rPr>
              <w:t>悬浮物</w:t>
            </w:r>
          </w:p>
        </w:tc>
        <w:tc>
          <w:tcPr>
            <w:tcW w:w="1675" w:type="dxa"/>
            <w:vMerge w:val="continue"/>
            <w:vAlign w:val="center"/>
          </w:tcPr>
          <w:p>
            <w:pPr>
              <w:jc w:val="center"/>
              <w:rPr>
                <w:rFonts w:hint="eastAsia" w:ascii="Times New Roman" w:hAnsi="Times New Roman" w:cs="Times New Roman"/>
                <w:color w:val="auto"/>
                <w:szCs w:val="21"/>
                <w:lang w:eastAsia="zh-CN"/>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悬浮物的测定 重量法》（GB 11901-1989）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eastAsia" w:ascii="Times New Roman" w:hAnsi="Times New Roman" w:cs="Times New Roman"/>
                <w:color w:val="auto"/>
                <w:sz w:val="24"/>
                <w:lang w:eastAsia="zh-CN"/>
              </w:rPr>
            </w:pPr>
          </w:p>
        </w:tc>
        <w:tc>
          <w:tcPr>
            <w:tcW w:w="1288" w:type="dxa"/>
            <w:vAlign w:val="center"/>
          </w:tcPr>
          <w:p>
            <w:pPr>
              <w:jc w:val="center"/>
              <w:rPr>
                <w:sz w:val="24"/>
              </w:rPr>
            </w:pPr>
            <w:r>
              <w:rPr>
                <w:sz w:val="24"/>
              </w:rPr>
              <w:t>COD</w:t>
            </w:r>
            <w:r>
              <w:rPr>
                <w:sz w:val="24"/>
                <w:vertAlign w:val="subscript"/>
              </w:rPr>
              <w:t>cr</w:t>
            </w:r>
          </w:p>
        </w:tc>
        <w:tc>
          <w:tcPr>
            <w:tcW w:w="1675" w:type="dxa"/>
            <w:vMerge w:val="continue"/>
            <w:vAlign w:val="center"/>
          </w:tcPr>
          <w:p>
            <w:pPr>
              <w:jc w:val="center"/>
              <w:rPr>
                <w:rFonts w:hint="eastAsia" w:ascii="Times New Roman" w:hAnsi="Times New Roman" w:cs="Times New Roman"/>
                <w:color w:val="auto"/>
                <w:szCs w:val="21"/>
                <w:lang w:eastAsia="zh-CN"/>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化学需氧量的测定 快速消解分光光度法》（HJ/T 399-2007）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eastAsia" w:ascii="Times New Roman" w:hAnsi="Times New Roman" w:cs="Times New Roman"/>
                <w:color w:val="auto"/>
                <w:sz w:val="24"/>
                <w:lang w:eastAsia="zh-CN"/>
              </w:rPr>
            </w:pPr>
          </w:p>
        </w:tc>
        <w:tc>
          <w:tcPr>
            <w:tcW w:w="1288" w:type="dxa"/>
            <w:vAlign w:val="center"/>
          </w:tcPr>
          <w:p>
            <w:pPr>
              <w:jc w:val="center"/>
              <w:rPr>
                <w:sz w:val="24"/>
              </w:rPr>
            </w:pPr>
            <w:r>
              <w:rPr>
                <w:rFonts w:hint="eastAsia" w:ascii="Times New Roman" w:hAnsi="Times New Roman" w:eastAsia="宋体" w:cs="Times New Roman"/>
                <w:color w:val="auto"/>
                <w:szCs w:val="21"/>
                <w:lang w:eastAsia="zh-CN"/>
              </w:rPr>
              <w:t>总氮</w:t>
            </w:r>
          </w:p>
        </w:tc>
        <w:tc>
          <w:tcPr>
            <w:tcW w:w="1675" w:type="dxa"/>
            <w:vMerge w:val="continue"/>
            <w:vAlign w:val="center"/>
          </w:tcPr>
          <w:p>
            <w:pPr>
              <w:jc w:val="center"/>
              <w:rPr>
                <w:rFonts w:hint="eastAsia" w:ascii="Times New Roman" w:hAnsi="Times New Roman" w:cs="Times New Roman"/>
                <w:color w:val="auto"/>
                <w:szCs w:val="21"/>
                <w:lang w:eastAsia="zh-CN"/>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水质 总氮的测定 气相分子吸收光谱法</w:t>
            </w: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HJ/T 199-2005</w:t>
            </w:r>
            <w:r>
              <w:rPr>
                <w:rFonts w:hint="eastAsia" w:ascii="Times New Roman" w:hAnsi="Times New Roman" w:cs="Times New Roman"/>
                <w:color w:val="auto"/>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default" w:ascii="Times New Roman" w:hAnsi="Times New Roman" w:cs="Times New Roman"/>
                <w:color w:val="auto"/>
                <w:sz w:val="24"/>
                <w:lang w:val="en-US" w:eastAsia="zh-CN"/>
              </w:rPr>
            </w:pPr>
          </w:p>
        </w:tc>
        <w:tc>
          <w:tcPr>
            <w:tcW w:w="1288" w:type="dxa"/>
            <w:vAlign w:val="center"/>
          </w:tcPr>
          <w:p>
            <w:pPr>
              <w:jc w:val="center"/>
              <w:rPr>
                <w:rFonts w:hint="eastAsia"/>
                <w:sz w:val="24"/>
              </w:rPr>
            </w:pPr>
            <w:r>
              <w:rPr>
                <w:sz w:val="24"/>
              </w:rPr>
              <w:t>NH</w:t>
            </w:r>
            <w:r>
              <w:rPr>
                <w:sz w:val="24"/>
                <w:vertAlign w:val="subscript"/>
              </w:rPr>
              <w:t>3</w:t>
            </w:r>
            <w:r>
              <w:rPr>
                <w:sz w:val="24"/>
              </w:rPr>
              <w:t>-N</w:t>
            </w:r>
          </w:p>
        </w:tc>
        <w:tc>
          <w:tcPr>
            <w:tcW w:w="1675" w:type="dxa"/>
            <w:vMerge w:val="continue"/>
            <w:vAlign w:val="center"/>
          </w:tcPr>
          <w:p>
            <w:pPr>
              <w:jc w:val="center"/>
              <w:rPr>
                <w:rFonts w:hint="default" w:ascii="Times New Roman" w:hAnsi="Times New Roman" w:cs="Times New Roman"/>
                <w:color w:val="auto"/>
                <w:szCs w:val="21"/>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氨氮的测定 纳氏试剂分光光度法》（HJ 535-2009）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default" w:ascii="Times New Roman" w:hAnsi="Times New Roman" w:cs="Times New Roman"/>
                <w:color w:val="auto"/>
                <w:sz w:val="24"/>
                <w:lang w:eastAsia="zh-CN"/>
              </w:rPr>
            </w:pPr>
          </w:p>
        </w:tc>
        <w:tc>
          <w:tcPr>
            <w:tcW w:w="1288" w:type="dxa"/>
            <w:vAlign w:val="center"/>
          </w:tcPr>
          <w:p>
            <w:pPr>
              <w:jc w:val="center"/>
              <w:rPr>
                <w:rFonts w:hint="eastAsia"/>
                <w:sz w:val="24"/>
              </w:rPr>
            </w:pPr>
            <w:r>
              <w:rPr>
                <w:rFonts w:hint="eastAsia" w:ascii="Times New Roman" w:hAnsi="Times New Roman" w:eastAsia="宋体" w:cs="Times New Roman"/>
                <w:color w:val="auto"/>
                <w:szCs w:val="21"/>
                <w:lang w:eastAsia="zh-CN"/>
              </w:rPr>
              <w:t>总磷</w:t>
            </w:r>
          </w:p>
        </w:tc>
        <w:tc>
          <w:tcPr>
            <w:tcW w:w="1675" w:type="dxa"/>
            <w:vMerge w:val="continue"/>
            <w:vAlign w:val="center"/>
          </w:tcPr>
          <w:p>
            <w:pPr>
              <w:jc w:val="center"/>
              <w:rPr>
                <w:rFonts w:hint="default" w:ascii="Times New Roman" w:hAnsi="Times New Roman" w:cs="Times New Roman"/>
                <w:color w:val="auto"/>
                <w:szCs w:val="21"/>
              </w:rPr>
            </w:pPr>
          </w:p>
        </w:tc>
        <w:tc>
          <w:tcPr>
            <w:tcW w:w="3653" w:type="dxa"/>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水质 总磷的测定 钼酸铵分光光度法</w:t>
            </w: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GB 11893-1989</w:t>
            </w:r>
            <w:r>
              <w:rPr>
                <w:rFonts w:hint="eastAsia" w:ascii="Times New Roman" w:hAnsi="Times New Roman" w:cs="Times New Roman"/>
                <w:color w:val="auto"/>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restart"/>
            <w:vAlign w:val="center"/>
          </w:tcPr>
          <w:p>
            <w:pPr>
              <w:jc w:val="center"/>
              <w:rPr>
                <w:rFonts w:hint="eastAsia" w:ascii="Times New Roman" w:hAnsi="Times New Roman" w:cs="Times New Roman"/>
                <w:color w:val="auto"/>
                <w:sz w:val="24"/>
                <w:lang w:eastAsia="zh-CN"/>
              </w:rPr>
            </w:pPr>
            <w:r>
              <w:rPr>
                <w:rFonts w:hint="eastAsia" w:ascii="Times New Roman" w:hAnsi="Times New Roman" w:cs="Times New Roman"/>
                <w:color w:val="auto"/>
                <w:sz w:val="24"/>
                <w:lang w:eastAsia="zh-CN"/>
              </w:rPr>
              <w:t>雨水排放口</w:t>
            </w:r>
          </w:p>
          <w:p>
            <w:pPr>
              <w:jc w:val="center"/>
              <w:rPr>
                <w:rFonts w:hint="eastAsia" w:ascii="Times New Roman" w:hAnsi="Times New Roman" w:cs="Times New Roman"/>
                <w:color w:val="auto"/>
                <w:sz w:val="24"/>
                <w:lang w:eastAsia="zh-CN"/>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W3</w:t>
            </w:r>
            <w:r>
              <w:rPr>
                <w:rFonts w:hint="eastAsia" w:ascii="Times New Roman" w:hAnsi="Times New Roman" w:cs="Times New Roman"/>
                <w:color w:val="auto"/>
                <w:sz w:val="24"/>
                <w:lang w:eastAsia="zh-CN"/>
              </w:rPr>
              <w:t>）</w:t>
            </w:r>
          </w:p>
        </w:tc>
        <w:tc>
          <w:tcPr>
            <w:tcW w:w="1288" w:type="dxa"/>
            <w:vAlign w:val="center"/>
          </w:tcPr>
          <w:p>
            <w:pPr>
              <w:jc w:val="center"/>
              <w:rPr>
                <w:sz w:val="24"/>
              </w:rPr>
            </w:pPr>
            <w:r>
              <w:rPr>
                <w:rFonts w:hint="eastAsia"/>
                <w:sz w:val="24"/>
                <w:lang w:val="en-US" w:eastAsia="zh-CN"/>
              </w:rPr>
              <w:t>SS</w:t>
            </w:r>
          </w:p>
        </w:tc>
        <w:tc>
          <w:tcPr>
            <w:tcW w:w="1675" w:type="dxa"/>
            <w:vMerge w:val="restart"/>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雨水</w:t>
            </w:r>
            <w:r>
              <w:rPr>
                <w:rFonts w:hint="default" w:ascii="Times New Roman" w:hAnsi="Times New Roman" w:cs="Times New Roman"/>
                <w:color w:val="auto"/>
                <w:szCs w:val="21"/>
              </w:rPr>
              <w:t>排放期间1次/天</w:t>
            </w: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悬浮物的测定 重量法》（GB 11901-1989）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eastAsia" w:ascii="Times New Roman" w:hAnsi="Times New Roman" w:cs="Times New Roman"/>
                <w:color w:val="auto"/>
                <w:sz w:val="24"/>
                <w:lang w:eastAsia="zh-CN"/>
              </w:rPr>
            </w:pPr>
          </w:p>
        </w:tc>
        <w:tc>
          <w:tcPr>
            <w:tcW w:w="1288" w:type="dxa"/>
            <w:vAlign w:val="center"/>
          </w:tcPr>
          <w:p>
            <w:pPr>
              <w:jc w:val="center"/>
              <w:rPr>
                <w:sz w:val="24"/>
              </w:rPr>
            </w:pPr>
            <w:r>
              <w:rPr>
                <w:rFonts w:hint="eastAsia"/>
                <w:sz w:val="24"/>
                <w:lang w:val="en-US" w:eastAsia="zh-CN"/>
              </w:rPr>
              <w:t>COD</w:t>
            </w:r>
          </w:p>
        </w:tc>
        <w:tc>
          <w:tcPr>
            <w:tcW w:w="1675" w:type="dxa"/>
            <w:vMerge w:val="continue"/>
            <w:vAlign w:val="center"/>
          </w:tcPr>
          <w:p>
            <w:pPr>
              <w:jc w:val="center"/>
              <w:rPr>
                <w:rFonts w:hint="eastAsia" w:ascii="Times New Roman" w:hAnsi="Times New Roman" w:cs="Times New Roman"/>
                <w:color w:val="auto"/>
                <w:szCs w:val="21"/>
                <w:lang w:eastAsia="zh-CN"/>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化学需氧量的测定 快速消解分光光度法》（HJ/T 399-2007）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eastAsia" w:ascii="Times New Roman" w:hAnsi="Times New Roman" w:cs="Times New Roman"/>
                <w:color w:val="auto"/>
                <w:sz w:val="24"/>
                <w:lang w:eastAsia="zh-CN"/>
              </w:rPr>
            </w:pPr>
          </w:p>
        </w:tc>
        <w:tc>
          <w:tcPr>
            <w:tcW w:w="1288" w:type="dxa"/>
            <w:vAlign w:val="center"/>
          </w:tcPr>
          <w:p>
            <w:pPr>
              <w:jc w:val="center"/>
              <w:rPr>
                <w:sz w:val="24"/>
              </w:rPr>
            </w:pPr>
            <w:r>
              <w:rPr>
                <w:sz w:val="24"/>
              </w:rPr>
              <w:t>NH</w:t>
            </w:r>
            <w:r>
              <w:rPr>
                <w:sz w:val="24"/>
                <w:vertAlign w:val="subscript"/>
              </w:rPr>
              <w:t>3</w:t>
            </w:r>
            <w:r>
              <w:rPr>
                <w:sz w:val="24"/>
              </w:rPr>
              <w:t>-N</w:t>
            </w:r>
          </w:p>
        </w:tc>
        <w:tc>
          <w:tcPr>
            <w:tcW w:w="1675" w:type="dxa"/>
            <w:vMerge w:val="continue"/>
            <w:vAlign w:val="center"/>
          </w:tcPr>
          <w:p>
            <w:pPr>
              <w:jc w:val="center"/>
              <w:rPr>
                <w:rFonts w:hint="eastAsia" w:ascii="Times New Roman" w:hAnsi="Times New Roman" w:cs="Times New Roman"/>
                <w:color w:val="auto"/>
                <w:szCs w:val="21"/>
                <w:lang w:eastAsia="zh-CN"/>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氨氮的测定 纳氏试剂分光光度法》（HJ 535-2009）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911" w:type="dxa"/>
            <w:vMerge w:val="continue"/>
            <w:vAlign w:val="center"/>
          </w:tcPr>
          <w:p>
            <w:pPr>
              <w:jc w:val="center"/>
              <w:rPr>
                <w:rFonts w:hint="eastAsia" w:ascii="Times New Roman" w:hAnsi="Times New Roman" w:cs="Times New Roman"/>
                <w:color w:val="auto"/>
                <w:sz w:val="24"/>
                <w:lang w:eastAsia="zh-CN"/>
              </w:rPr>
            </w:pPr>
          </w:p>
        </w:tc>
        <w:tc>
          <w:tcPr>
            <w:tcW w:w="1288" w:type="dxa"/>
            <w:vAlign w:val="center"/>
          </w:tcPr>
          <w:p>
            <w:pPr>
              <w:jc w:val="center"/>
              <w:rPr>
                <w:sz w:val="24"/>
              </w:rPr>
            </w:pPr>
            <w:r>
              <w:rPr>
                <w:rFonts w:hint="eastAsia"/>
                <w:sz w:val="24"/>
                <w:lang w:eastAsia="zh-CN"/>
              </w:rPr>
              <w:t>石油类</w:t>
            </w:r>
          </w:p>
        </w:tc>
        <w:tc>
          <w:tcPr>
            <w:tcW w:w="1675" w:type="dxa"/>
            <w:vMerge w:val="continue"/>
            <w:vAlign w:val="center"/>
          </w:tcPr>
          <w:p>
            <w:pPr>
              <w:jc w:val="center"/>
              <w:rPr>
                <w:rFonts w:hint="eastAsia" w:ascii="Times New Roman" w:hAnsi="Times New Roman" w:cs="Times New Roman"/>
                <w:color w:val="auto"/>
                <w:szCs w:val="21"/>
                <w:lang w:eastAsia="zh-CN"/>
              </w:rPr>
            </w:pPr>
          </w:p>
        </w:tc>
        <w:tc>
          <w:tcPr>
            <w:tcW w:w="3653" w:type="dxa"/>
            <w:vAlign w:val="center"/>
          </w:tcPr>
          <w:p>
            <w:pPr>
              <w:jc w:val="center"/>
              <w:rPr>
                <w:rFonts w:hint="eastAsia" w:ascii="Times New Roman" w:hAnsi="Times New Roman" w:cs="Times New Roman"/>
                <w:color w:val="auto"/>
                <w:szCs w:val="21"/>
                <w:lang w:eastAsia="zh-CN"/>
              </w:rPr>
            </w:pPr>
            <w:r>
              <w:rPr>
                <w:rFonts w:hint="eastAsia" w:ascii="Times New Roman" w:hAnsi="Times New Roman" w:cs="Times New Roman"/>
                <w:color w:val="auto"/>
                <w:szCs w:val="21"/>
                <w:lang w:eastAsia="zh-CN"/>
              </w:rPr>
              <w:t>《水质 石油类和动植物油的测定 红外光度法》（GB/T 16488-1996）</w:t>
            </w:r>
          </w:p>
        </w:tc>
      </w:tr>
    </w:tbl>
    <w:p>
      <w:pPr>
        <w:spacing w:line="360" w:lineRule="auto"/>
        <w:ind w:firstLine="480" w:firstLineChars="200"/>
        <w:rPr>
          <w:rFonts w:hint="default" w:ascii="Times New Roman" w:hAnsi="Times New Roman" w:cs="Times New Roman"/>
          <w:color w:val="auto"/>
          <w:sz w:val="24"/>
        </w:rPr>
      </w:pPr>
      <w:r>
        <w:rPr>
          <w:rFonts w:hint="eastAsia" w:ascii="Times New Roman" w:hAnsi="Times New Roman" w:cs="Times New Roman"/>
          <w:color w:val="auto"/>
          <w:sz w:val="24"/>
          <w:lang w:eastAsia="zh-CN"/>
        </w:rPr>
        <w:t>根据《钢铁工业排污许可证申请与核发技术规范》（</w:t>
      </w:r>
      <w:r>
        <w:rPr>
          <w:rFonts w:hint="eastAsia" w:ascii="Times New Roman" w:hAnsi="Times New Roman" w:cs="Times New Roman"/>
          <w:color w:val="auto"/>
          <w:sz w:val="24"/>
          <w:lang w:val="en-US" w:eastAsia="zh-CN"/>
        </w:rPr>
        <w:t>HJ846-2017</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单独排入城镇集中污水处理设施的生活污水不需监测</w:t>
      </w:r>
      <w:r>
        <w:rPr>
          <w:rFonts w:hint="eastAsia" w:ascii="Times New Roman" w:hAnsi="Times New Roman" w:cs="Times New Roman"/>
          <w:color w:val="auto"/>
          <w:sz w:val="24"/>
          <w:lang w:eastAsia="zh-CN"/>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）噪声监测</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监测点位置：</w:t>
      </w:r>
      <w:r>
        <w:rPr>
          <w:rFonts w:hint="eastAsia" w:ascii="Times New Roman" w:hAnsi="Times New Roman"/>
          <w:sz w:val="24"/>
          <w:szCs w:val="24"/>
          <w:lang w:val="en-US" w:eastAsia="zh-CN"/>
        </w:rPr>
        <w:t xml:space="preserve">N1、N2、N3、N4 </w:t>
      </w:r>
      <w:r>
        <w:rPr>
          <w:rFonts w:hint="eastAsia" w:ascii="Times New Roman" w:hAnsi="Times New Roman"/>
          <w:sz w:val="24"/>
          <w:szCs w:val="24"/>
          <w:lang w:eastAsia="zh-CN"/>
        </w:rPr>
        <w:t>项目</w:t>
      </w:r>
      <w:r>
        <w:rPr>
          <w:rFonts w:hint="eastAsia" w:ascii="Times New Roman" w:hAnsi="Times New Roman"/>
          <w:sz w:val="24"/>
          <w:szCs w:val="24"/>
        </w:rPr>
        <w:t>东、南、西、北1米处各设一个监测点，监测高度1.2米；</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监测项目：等效连续A声级。</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监测频次：每季度监测一次，每次分昼间和夜间进行。</w:t>
      </w:r>
    </w:p>
    <w:p>
      <w:pPr>
        <w:numPr>
          <w:ilvl w:val="0"/>
          <w:numId w:val="0"/>
        </w:numPr>
        <w:spacing w:line="360" w:lineRule="auto"/>
        <w:ind w:leftChars="200"/>
        <w:rPr>
          <w:rFonts w:hint="default" w:ascii="Times New Roman" w:hAnsi="Times New Roman" w:cs="Times New Roman"/>
          <w:color w:val="auto"/>
          <w:sz w:val="24"/>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4</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监测质量保证与质量控制要求</w:t>
      </w:r>
    </w:p>
    <w:p>
      <w:pPr>
        <w:numPr>
          <w:ilvl w:val="0"/>
          <w:numId w:val="0"/>
        </w:num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按照HJ878-2017要求根据自行监测方案及开展状况，梳理全过程监测质控要求，建立自行监测质量保证与质量控制体系。</w:t>
      </w:r>
    </w:p>
    <w:p>
      <w:pPr>
        <w:numPr>
          <w:ilvl w:val="0"/>
          <w:numId w:val="0"/>
        </w:numPr>
        <w:spacing w:line="360" w:lineRule="auto"/>
        <w:ind w:leftChars="200"/>
        <w:rPr>
          <w:rFonts w:hint="default" w:ascii="Times New Roman" w:hAnsi="Times New Roman" w:cs="Times New Roman"/>
          <w:color w:val="auto"/>
          <w:sz w:val="24"/>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5</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监测数据记录、整理、存档要求</w:t>
      </w:r>
    </w:p>
    <w:p>
      <w:pPr>
        <w:numPr>
          <w:ilvl w:val="0"/>
          <w:numId w:val="0"/>
        </w:num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监测期间手工监测的记录和自动监测运维记录按照《排污单位自行监测技术指南 钢铁工业及炼焦化学工业》( HJ 878-2017 )执行。应同步记录监测期间的生产工况。</w:t>
      </w:r>
    </w:p>
    <w:p>
      <w:pPr>
        <w:spacing w:line="360" w:lineRule="auto"/>
        <w:ind w:firstLine="480" w:firstLineChars="200"/>
        <w:rPr>
          <w:rFonts w:hint="default" w:ascii="Times New Roman" w:hAnsi="Times New Roman" w:cs="Times New Roman"/>
          <w:color w:val="auto"/>
          <w:sz w:val="24"/>
        </w:rPr>
      </w:pPr>
    </w:p>
    <w:p>
      <w:pPr>
        <w:pStyle w:val="2"/>
        <w:rPr>
          <w:rFonts w:hint="default"/>
        </w:rPr>
        <w:sectPr>
          <w:pgSz w:w="11906" w:h="16838"/>
          <w:pgMar w:top="1440" w:right="1800" w:bottom="1440" w:left="1800" w:header="851" w:footer="992" w:gutter="0"/>
          <w:cols w:space="425" w:num="1"/>
          <w:docGrid w:type="lines" w:linePitch="312" w:charSpace="0"/>
        </w:sectPr>
      </w:pPr>
    </w:p>
    <w:p>
      <w:pPr>
        <w:spacing w:line="360" w:lineRule="auto"/>
        <w:ind w:firstLine="420" w:firstLineChars="200"/>
        <w:jc w:val="center"/>
        <w:rPr>
          <w:rFonts w:hint="eastAsia" w:ascii="Times New Roman" w:hAnsi="Times New Roman" w:cs="Times New Roman" w:eastAsiaTheme="minorEastAsia"/>
          <w:color w:val="auto"/>
          <w:sz w:val="24"/>
          <w:lang w:eastAsia="zh-CN"/>
        </w:rPr>
      </w:pPr>
      <w:r>
        <w:rPr>
          <w:sz w:val="21"/>
        </w:rPr>
        <mc:AlternateContent>
          <mc:Choice Requires="wps">
            <w:drawing>
              <wp:anchor distT="0" distB="0" distL="114300" distR="114300" simplePos="0" relativeHeight="549522432" behindDoc="0" locked="0" layoutInCell="1" allowOverlap="1">
                <wp:simplePos x="0" y="0"/>
                <wp:positionH relativeFrom="column">
                  <wp:posOffset>1812925</wp:posOffset>
                </wp:positionH>
                <wp:positionV relativeFrom="paragraph">
                  <wp:posOffset>485140</wp:posOffset>
                </wp:positionV>
                <wp:extent cx="137795" cy="137795"/>
                <wp:effectExtent l="6350" t="6350" r="8255" b="8255"/>
                <wp:wrapNone/>
                <wp:docPr id="34" name="椭圆 34"/>
                <wp:cNvGraphicFramePr/>
                <a:graphic xmlns:a="http://schemas.openxmlformats.org/drawingml/2006/main">
                  <a:graphicData uri="http://schemas.microsoft.com/office/word/2010/wordprocessingShape">
                    <wps:wsp>
                      <wps:cNvSpPr/>
                      <wps:spPr>
                        <a:xfrm>
                          <a:off x="0" y="0"/>
                          <a:ext cx="137795" cy="1377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2.75pt;margin-top:38.2pt;height:10.85pt;width:10.85pt;z-index:549522432;v-text-anchor:middle;mso-width-relative:page;mso-height-relative:page;" fillcolor="#5B9BD5 [3204]" filled="t" stroked="t" coordsize="21600,21600" o:gfxdata="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M+hqvXAAAACQEAAA8AAAAAAAAAAQAgAAAAIgAAAGRycy9kb3ducmV2LnhtbFBLAQIU&#10;ABQAAAAIAIdO4kCWZnhlZgIAAMsEAAAOAAAAAAAAAAEAIAAAACYBAABkcnMvZTJvRG9jLnhtbFBL&#10;BQYAAAAABgAGAFkBAAD+BQ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698455040" behindDoc="0" locked="0" layoutInCell="1" allowOverlap="1">
                <wp:simplePos x="0" y="0"/>
                <wp:positionH relativeFrom="column">
                  <wp:posOffset>4166870</wp:posOffset>
                </wp:positionH>
                <wp:positionV relativeFrom="paragraph">
                  <wp:posOffset>2150745</wp:posOffset>
                </wp:positionV>
                <wp:extent cx="137795" cy="137795"/>
                <wp:effectExtent l="6350" t="6350" r="8255" b="8255"/>
                <wp:wrapNone/>
                <wp:docPr id="35" name="椭圆 35"/>
                <wp:cNvGraphicFramePr/>
                <a:graphic xmlns:a="http://schemas.openxmlformats.org/drawingml/2006/main">
                  <a:graphicData uri="http://schemas.microsoft.com/office/word/2010/wordprocessingShape">
                    <wps:wsp>
                      <wps:cNvSpPr/>
                      <wps:spPr>
                        <a:xfrm>
                          <a:off x="0" y="0"/>
                          <a:ext cx="137795" cy="1377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8.1pt;margin-top:169.35pt;height:10.85pt;width:10.85pt;z-index:698455040;v-text-anchor:middle;mso-width-relative:page;mso-height-relative:page;" fillcolor="#5B9BD5 [3204]" filled="t" stroked="t" coordsize="21600,21600" o:gfxdata="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aQ9DLZAAAACwEAAA8AAAAAAAAAAQAgAAAAIgAAAGRycy9kb3ducmV2LnhtbFBL&#10;AQIUABQAAAAIAIdO4kDggmprZwIAAMsEAAAOAAAAAAAAAAEAIAAAACgBAABkcnMvZTJvRG9jLnht&#10;bFBLBQYAAAAABgAGAFkBAAABBg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847387648" behindDoc="0" locked="0" layoutInCell="1" allowOverlap="1">
                <wp:simplePos x="0" y="0"/>
                <wp:positionH relativeFrom="column">
                  <wp:posOffset>3197860</wp:posOffset>
                </wp:positionH>
                <wp:positionV relativeFrom="paragraph">
                  <wp:posOffset>3297555</wp:posOffset>
                </wp:positionV>
                <wp:extent cx="137795" cy="137795"/>
                <wp:effectExtent l="6350" t="6350" r="8255" b="8255"/>
                <wp:wrapNone/>
                <wp:docPr id="36" name="椭圆 36"/>
                <wp:cNvGraphicFramePr/>
                <a:graphic xmlns:a="http://schemas.openxmlformats.org/drawingml/2006/main">
                  <a:graphicData uri="http://schemas.microsoft.com/office/word/2010/wordprocessingShape">
                    <wps:wsp>
                      <wps:cNvSpPr/>
                      <wps:spPr>
                        <a:xfrm>
                          <a:off x="0" y="0"/>
                          <a:ext cx="137795" cy="1377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51.8pt;margin-top:259.65pt;height:10.85pt;width:10.85pt;z-index:847387648;v-text-anchor:middle;mso-width-relative:page;mso-height-relative:page;" fillcolor="#5B9BD5 [3204]" filled="t" stroked="t" coordsize="21600,21600" o:gfxdata="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S2KqfWAAAACwEAAA8AAAAAAAAAAQAgAAAAIgAAAGRycy9kb3ducmV2LnhtbFBLAQIU&#10;ABQAAAAIAIdO4kB6rl15ZwIAAMsEAAAOAAAAAAAAAAEAIAAAACUBAABkcnMvZTJvRG9jLnhtbFBL&#10;BQYAAAAABgAGAFkBAAD+BQ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400589824" behindDoc="0" locked="0" layoutInCell="1" allowOverlap="1">
                <wp:simplePos x="0" y="0"/>
                <wp:positionH relativeFrom="column">
                  <wp:posOffset>94615</wp:posOffset>
                </wp:positionH>
                <wp:positionV relativeFrom="paragraph">
                  <wp:posOffset>4851400</wp:posOffset>
                </wp:positionV>
                <wp:extent cx="137795" cy="137795"/>
                <wp:effectExtent l="6350" t="6350" r="8255" b="8255"/>
                <wp:wrapNone/>
                <wp:docPr id="33" name="椭圆 33"/>
                <wp:cNvGraphicFramePr/>
                <a:graphic xmlns:a="http://schemas.openxmlformats.org/drawingml/2006/main">
                  <a:graphicData uri="http://schemas.microsoft.com/office/word/2010/wordprocessingShape">
                    <wps:wsp>
                      <wps:cNvSpPr/>
                      <wps:spPr>
                        <a:xfrm>
                          <a:off x="1059815" y="6014720"/>
                          <a:ext cx="137795" cy="1377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45pt;margin-top:382pt;height:10.85pt;width:10.85pt;z-index:400589824;v-text-anchor:middle;mso-width-relative:page;mso-height-relative:page;" fillcolor="#5B9BD5 [3204]" filled="t" stroked="t" coordsize="21600,21600" o:gfxdata="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12pDvWAAAACQEAAA8AAAAAAAAAAQAgAAAAIgAAAGRycy9kb3du&#10;cmV2LnhtbFBLAQIUABQAAAAIAIdO4kB+S7i2cwIAANcEAAAOAAAAAAAAAAEAIAAAACUBAABkcnMv&#10;ZTJvRG9jLnhtbFBLBQYAAAAABgAGAFkBAAAKBgAAAAA=&#1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60432896" behindDoc="0" locked="0" layoutInCell="1" allowOverlap="1">
                <wp:simplePos x="0" y="0"/>
                <wp:positionH relativeFrom="column">
                  <wp:posOffset>159385</wp:posOffset>
                </wp:positionH>
                <wp:positionV relativeFrom="paragraph">
                  <wp:posOffset>4570730</wp:posOffset>
                </wp:positionV>
                <wp:extent cx="150495" cy="142875"/>
                <wp:effectExtent l="6350" t="6350" r="14605" b="22225"/>
                <wp:wrapNone/>
                <wp:docPr id="24" name="同心圆 24"/>
                <wp:cNvGraphicFramePr/>
                <a:graphic xmlns:a="http://schemas.openxmlformats.org/drawingml/2006/main">
                  <a:graphicData uri="http://schemas.microsoft.com/office/word/2010/wordprocessingShape">
                    <wps:wsp>
                      <wps:cNvSpPr/>
                      <wps:spPr>
                        <a:xfrm>
                          <a:off x="0" y="0"/>
                          <a:ext cx="150495" cy="14287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12.55pt;margin-top:359.9pt;height:11.25pt;width:11.85pt;z-index:260432896;v-text-anchor:middle;mso-width-relative:page;mso-height-relative:page;" filled="f" stroked="t" coordsize="21600,21600" o:gfxdata="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k8BiY2QAAAAkB&#10;AAAPAAAAAAAAAAEAIAAAACIAAABkcnMvZG93bnJldi54bWxQSwECFAAUAAAACACHTuJA/mjpnlMC&#10;AACCBAAADgAAAAAAAAABACAAAAAoAQAAZHJzL2Uyb0RvYy54bWxQSwUGAAAAAAYABgBZAQAA7QUA&#10;AAAA&#10;" adj="5126">
                <v:fill on="f"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60348928" behindDoc="0" locked="0" layoutInCell="1" allowOverlap="1">
                <wp:simplePos x="0" y="0"/>
                <wp:positionH relativeFrom="column">
                  <wp:posOffset>185420</wp:posOffset>
                </wp:positionH>
                <wp:positionV relativeFrom="paragraph">
                  <wp:posOffset>4284980</wp:posOffset>
                </wp:positionV>
                <wp:extent cx="119380" cy="102870"/>
                <wp:effectExtent l="20955" t="19050" r="31115" b="30480"/>
                <wp:wrapNone/>
                <wp:docPr id="21" name="五角星 21"/>
                <wp:cNvGraphicFramePr/>
                <a:graphic xmlns:a="http://schemas.openxmlformats.org/drawingml/2006/main">
                  <a:graphicData uri="http://schemas.microsoft.com/office/word/2010/wordprocessingShape">
                    <wps:wsp>
                      <wps:cNvSpPr/>
                      <wps:spPr>
                        <a:xfrm>
                          <a:off x="0" y="0"/>
                          <a:ext cx="119380" cy="102870"/>
                        </a:xfrm>
                        <a:prstGeom prst="star5">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6pt;margin-top:337.4pt;height:8.1pt;width:9.4pt;z-index:260348928;v-text-anchor:middle;mso-width-relative:page;mso-height-relative:page;" fillcolor="#00B050" filled="t" stroked="t" coordsize="119380,102870" o:gfxdata="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c41udgAAAAJAQAADwAAAAAAAAABACAAAAAiAAAAZHJzL2Rvd25yZXYueG1sUEsBAhQAFAAAAAgA&#10;h07iQJcCtMxeAgAAqwQAAA4AAAAAAAAAAQAgAAAAJwEAAGRycy9lMm9Eb2MueG1sUEsFBgAAAAAG&#10;AAYAWQEAAPcFAAAAAA==&#10;" path="m0,39292l45599,39293,59690,0,73780,39293,119379,39292,82489,63576,96580,102869,59690,78585,22799,102869,36890,63576xe">
                <v:path o:connectlocs="59690,0;0,39292;22799,102869;96580,102869;119379,39292" o:connectangles="247,164,82,82,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60202496" behindDoc="0" locked="0" layoutInCell="1" allowOverlap="1">
                <wp:simplePos x="0" y="0"/>
                <wp:positionH relativeFrom="column">
                  <wp:posOffset>195580</wp:posOffset>
                </wp:positionH>
                <wp:positionV relativeFrom="paragraph">
                  <wp:posOffset>4029075</wp:posOffset>
                </wp:positionV>
                <wp:extent cx="127000" cy="86995"/>
                <wp:effectExtent l="12700" t="10795" r="12700" b="16510"/>
                <wp:wrapNone/>
                <wp:docPr id="5" name="等腰三角形 5"/>
                <wp:cNvGraphicFramePr/>
                <a:graphic xmlns:a="http://schemas.openxmlformats.org/drawingml/2006/main">
                  <a:graphicData uri="http://schemas.microsoft.com/office/word/2010/wordprocessingShape">
                    <wps:wsp>
                      <wps:cNvSpPr/>
                      <wps:spPr>
                        <a:xfrm>
                          <a:off x="0" y="0"/>
                          <a:ext cx="127000" cy="86995"/>
                        </a:xfrm>
                        <a:prstGeom prst="triangl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5.4pt;margin-top:317.25pt;height:6.85pt;width:10pt;z-index:260202496;v-text-anchor:middle;mso-width-relative:page;mso-height-relative:page;" fillcolor="#FFFF00" filled="t" stroked="t" coordsize="21600,21600" o:gfxdata="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ZfYr2QAAAAkBAAAPAAAAAAAAAAEAIAAAACIAAABkcnMvZG93bnJldi54bWxQSwECFAAU&#10;AAAACACHTuJAL3T9D2ICAACxBAAADgAAAAAAAAABACAAAAAoAQAAZHJzL2Uyb0RvYy54bWxQSwUG&#10;AAAAAAYABgBZAQAA/AUAAAAA&#10;" adj="10800">
                <v:fill on="t" focussize="0,0"/>
                <v:stroke weight="1pt" color="#000000 [3213]" miterlimit="8" joinstyle="miter"/>
                <v:imagedata o:title=""/>
                <o:lock v:ext="edit" aspectratio="f"/>
              </v:shape>
            </w:pict>
          </mc:Fallback>
        </mc:AlternateContent>
      </w:r>
      <w:r>
        <mc:AlternateContent>
          <mc:Choice Requires="wps">
            <w:drawing>
              <wp:anchor distT="0" distB="0" distL="114300" distR="114300" simplePos="0" relativeHeight="260172800" behindDoc="0" locked="0" layoutInCell="1" allowOverlap="1">
                <wp:simplePos x="0" y="0"/>
                <wp:positionH relativeFrom="column">
                  <wp:posOffset>8255</wp:posOffset>
                </wp:positionH>
                <wp:positionV relativeFrom="paragraph">
                  <wp:posOffset>3576955</wp:posOffset>
                </wp:positionV>
                <wp:extent cx="1544955" cy="1689100"/>
                <wp:effectExtent l="4445" t="4445" r="12700" b="20955"/>
                <wp:wrapNone/>
                <wp:docPr id="2" name="文本框 2"/>
                <wp:cNvGraphicFramePr/>
                <a:graphic xmlns:a="http://schemas.openxmlformats.org/drawingml/2006/main">
                  <a:graphicData uri="http://schemas.microsoft.com/office/word/2010/wordprocessingShape">
                    <wps:wsp>
                      <wps:cNvSpPr txBox="1"/>
                      <wps:spPr>
                        <a:xfrm>
                          <a:off x="0" y="0"/>
                          <a:ext cx="1544955" cy="1689100"/>
                        </a:xfrm>
                        <a:prstGeom prst="rect">
                          <a:avLst/>
                        </a:prstGeom>
                        <a:noFill/>
                        <a:ln w="9525" cap="flat" cmpd="sng">
                          <a:solidFill>
                            <a:srgbClr val="000000"/>
                          </a:solidFill>
                          <a:prstDash val="solid"/>
                          <a:miter/>
                          <a:headEnd type="none" w="med" len="med"/>
                          <a:tailEnd type="none" w="med" len="med"/>
                        </a:ln>
                      </wps:spPr>
                      <wps:txbx>
                        <w:txbxContent>
                          <w:p>
                            <w:pPr>
                              <w:spacing w:line="360" w:lineRule="auto"/>
                              <w:jc w:val="center"/>
                              <w:rPr>
                                <w:rFonts w:hint="eastAsia"/>
                                <w:b/>
                                <w:bCs/>
                                <w:lang w:eastAsia="zh-CN"/>
                              </w:rPr>
                            </w:pPr>
                            <w:r>
                              <w:rPr>
                                <w:rFonts w:hint="eastAsia"/>
                                <w:b/>
                                <w:bCs/>
                                <w:lang w:eastAsia="zh-CN"/>
                              </w:rPr>
                              <w:t>监测点位图例</w:t>
                            </w:r>
                          </w:p>
                          <w:p>
                            <w:pPr>
                              <w:spacing w:line="360" w:lineRule="auto"/>
                              <w:jc w:val="right"/>
                              <w:rPr>
                                <w:rFonts w:hint="eastAsia"/>
                                <w:b/>
                                <w:bCs/>
                                <w:i w:val="0"/>
                                <w:iCs w:val="0"/>
                                <w:lang w:eastAsia="zh-CN"/>
                              </w:rPr>
                            </w:pPr>
                            <w:r>
                              <w:rPr>
                                <w:rFonts w:hint="eastAsia"/>
                                <w:b/>
                                <w:bCs/>
                                <w:i w:val="0"/>
                                <w:iCs w:val="0"/>
                                <w:lang w:val="en-US" w:eastAsia="zh-CN"/>
                              </w:rPr>
                              <w:t xml:space="preserve"> </w:t>
                            </w:r>
                            <w:r>
                              <w:rPr>
                                <w:rFonts w:hint="eastAsia"/>
                                <w:b/>
                                <w:bCs/>
                                <w:i w:val="0"/>
                                <w:iCs w:val="0"/>
                                <w:lang w:eastAsia="zh-CN"/>
                              </w:rPr>
                              <w:t>声环境监测点位</w:t>
                            </w:r>
                          </w:p>
                          <w:p>
                            <w:pPr>
                              <w:spacing w:line="360" w:lineRule="auto"/>
                              <w:jc w:val="right"/>
                              <w:rPr>
                                <w:rFonts w:hint="eastAsia"/>
                                <w:b/>
                                <w:bCs/>
                                <w:i w:val="0"/>
                                <w:iCs w:val="0"/>
                                <w:lang w:eastAsia="zh-CN"/>
                              </w:rPr>
                            </w:pPr>
                            <w:r>
                              <w:rPr>
                                <w:rFonts w:hint="eastAsia"/>
                                <w:b/>
                                <w:bCs/>
                                <w:i w:val="0"/>
                                <w:iCs w:val="0"/>
                                <w:lang w:eastAsia="zh-CN"/>
                              </w:rPr>
                              <w:t xml:space="preserve"> 水环境监测点位</w:t>
                            </w:r>
                          </w:p>
                          <w:p>
                            <w:pPr>
                              <w:spacing w:line="360" w:lineRule="auto"/>
                              <w:jc w:val="right"/>
                              <w:rPr>
                                <w:rFonts w:hint="eastAsia"/>
                                <w:lang w:eastAsia="zh-CN"/>
                              </w:rPr>
                            </w:pPr>
                            <w:r>
                              <w:rPr>
                                <w:rFonts w:hint="eastAsia"/>
                                <w:b/>
                                <w:bCs/>
                                <w:i w:val="0"/>
                                <w:iCs w:val="0"/>
                                <w:lang w:val="en-US" w:eastAsia="zh-CN"/>
                              </w:rPr>
                              <w:t xml:space="preserve">  </w:t>
                            </w:r>
                            <w:r>
                              <w:rPr>
                                <w:rFonts w:hint="eastAsia"/>
                                <w:b/>
                                <w:bCs/>
                                <w:i w:val="0"/>
                                <w:iCs w:val="0"/>
                                <w:lang w:eastAsia="zh-CN"/>
                              </w:rPr>
                              <w:t>大气环境监测点位</w:t>
                            </w:r>
                          </w:p>
                          <w:p>
                            <w:pPr>
                              <w:jc w:val="right"/>
                              <w:rPr>
                                <w:rFonts w:hint="eastAsia"/>
                                <w:b/>
                                <w:bCs/>
                                <w:lang w:eastAsia="zh-CN"/>
                              </w:rPr>
                            </w:pPr>
                            <w:r>
                              <w:rPr>
                                <w:rFonts w:hint="eastAsia"/>
                                <w:b/>
                                <w:bCs/>
                                <w:lang w:eastAsia="zh-CN"/>
                              </w:rPr>
                              <w:t>无组织废气监测点位</w:t>
                            </w:r>
                          </w:p>
                          <w:p>
                            <w:pPr>
                              <w:jc w:val="right"/>
                              <w:rPr>
                                <w:rFonts w:hint="eastAsia"/>
                                <w:b/>
                                <w:bCs/>
                                <w:lang w:eastAsia="zh-CN"/>
                              </w:rPr>
                            </w:pPr>
                            <w:r>
                              <w:rPr>
                                <w:rFonts w:hint="eastAsia"/>
                                <w:b/>
                                <w:bCs/>
                                <w:lang w:eastAsia="zh-CN"/>
                              </w:rPr>
                              <w:t>雨水监测点位</w:t>
                            </w:r>
                          </w:p>
                        </w:txbxContent>
                      </wps:txbx>
                      <wps:bodyPr upright="1"/>
                    </wps:wsp>
                  </a:graphicData>
                </a:graphic>
              </wp:anchor>
            </w:drawing>
          </mc:Choice>
          <mc:Fallback>
            <w:pict>
              <v:shape id="_x0000_s1026" o:spid="_x0000_s1026" o:spt="202" type="#_x0000_t202" style="position:absolute;left:0pt;margin-left:0.65pt;margin-top:281.65pt;height:133pt;width:121.65pt;z-index:260172800;mso-width-relative:page;mso-height-relative:page;" filled="f" stroked="t" coordsize="21600,21600" o:gfxdata="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9F0oNcAAAAJAQAADwAAAAAAAAABACAAAAAiAAAAZHJzL2Rvd25yZXYueG1sUEsBAhQAFAAAAAgA&#10;h07iQBWjgJ7tAQAAwAMAAA4AAAAAAAAAAQAgAAAAJgEAAGRycy9lMm9Eb2MueG1sUEsFBgAAAAAG&#10;AAYAWQEAAIUFAAAAAA==&#10;">
                <v:fill on="f" focussize="0,0"/>
                <v:stroke color="#000000" joinstyle="miter"/>
                <v:imagedata o:title=""/>
                <o:lock v:ext="edit" aspectratio="f"/>
                <v:textbox>
                  <w:txbxContent>
                    <w:p>
                      <w:pPr>
                        <w:spacing w:line="360" w:lineRule="auto"/>
                        <w:jc w:val="center"/>
                        <w:rPr>
                          <w:rFonts w:hint="eastAsia"/>
                          <w:b/>
                          <w:bCs/>
                          <w:lang w:eastAsia="zh-CN"/>
                        </w:rPr>
                      </w:pPr>
                      <w:r>
                        <w:rPr>
                          <w:rFonts w:hint="eastAsia"/>
                          <w:b/>
                          <w:bCs/>
                          <w:lang w:eastAsia="zh-CN"/>
                        </w:rPr>
                        <w:t>监测点位图例</w:t>
                      </w:r>
                    </w:p>
                    <w:p>
                      <w:pPr>
                        <w:spacing w:line="360" w:lineRule="auto"/>
                        <w:jc w:val="right"/>
                        <w:rPr>
                          <w:rFonts w:hint="eastAsia"/>
                          <w:b/>
                          <w:bCs/>
                          <w:i w:val="0"/>
                          <w:iCs w:val="0"/>
                          <w:lang w:eastAsia="zh-CN"/>
                        </w:rPr>
                      </w:pPr>
                      <w:r>
                        <w:rPr>
                          <w:rFonts w:hint="eastAsia"/>
                          <w:b/>
                          <w:bCs/>
                          <w:i w:val="0"/>
                          <w:iCs w:val="0"/>
                          <w:lang w:val="en-US" w:eastAsia="zh-CN"/>
                        </w:rPr>
                        <w:t xml:space="preserve"> </w:t>
                      </w:r>
                      <w:r>
                        <w:rPr>
                          <w:rFonts w:hint="eastAsia"/>
                          <w:b/>
                          <w:bCs/>
                          <w:i w:val="0"/>
                          <w:iCs w:val="0"/>
                          <w:lang w:eastAsia="zh-CN"/>
                        </w:rPr>
                        <w:t>声环境监测点位</w:t>
                      </w:r>
                    </w:p>
                    <w:p>
                      <w:pPr>
                        <w:spacing w:line="360" w:lineRule="auto"/>
                        <w:jc w:val="right"/>
                        <w:rPr>
                          <w:rFonts w:hint="eastAsia"/>
                          <w:b/>
                          <w:bCs/>
                          <w:i w:val="0"/>
                          <w:iCs w:val="0"/>
                          <w:lang w:eastAsia="zh-CN"/>
                        </w:rPr>
                      </w:pPr>
                      <w:r>
                        <w:rPr>
                          <w:rFonts w:hint="eastAsia"/>
                          <w:b/>
                          <w:bCs/>
                          <w:i w:val="0"/>
                          <w:iCs w:val="0"/>
                          <w:lang w:eastAsia="zh-CN"/>
                        </w:rPr>
                        <w:t xml:space="preserve"> 水环境监测点位</w:t>
                      </w:r>
                    </w:p>
                    <w:p>
                      <w:pPr>
                        <w:spacing w:line="360" w:lineRule="auto"/>
                        <w:jc w:val="right"/>
                        <w:rPr>
                          <w:rFonts w:hint="eastAsia"/>
                          <w:lang w:eastAsia="zh-CN"/>
                        </w:rPr>
                      </w:pPr>
                      <w:r>
                        <w:rPr>
                          <w:rFonts w:hint="eastAsia"/>
                          <w:b/>
                          <w:bCs/>
                          <w:i w:val="0"/>
                          <w:iCs w:val="0"/>
                          <w:lang w:val="en-US" w:eastAsia="zh-CN"/>
                        </w:rPr>
                        <w:t xml:space="preserve">  </w:t>
                      </w:r>
                      <w:r>
                        <w:rPr>
                          <w:rFonts w:hint="eastAsia"/>
                          <w:b/>
                          <w:bCs/>
                          <w:i w:val="0"/>
                          <w:iCs w:val="0"/>
                          <w:lang w:eastAsia="zh-CN"/>
                        </w:rPr>
                        <w:t>大气环境监测点位</w:t>
                      </w:r>
                    </w:p>
                    <w:p>
                      <w:pPr>
                        <w:jc w:val="right"/>
                        <w:rPr>
                          <w:rFonts w:hint="eastAsia"/>
                          <w:b/>
                          <w:bCs/>
                          <w:lang w:eastAsia="zh-CN"/>
                        </w:rPr>
                      </w:pPr>
                      <w:r>
                        <w:rPr>
                          <w:rFonts w:hint="eastAsia"/>
                          <w:b/>
                          <w:bCs/>
                          <w:lang w:eastAsia="zh-CN"/>
                        </w:rPr>
                        <w:t>无组织废气监测点位</w:t>
                      </w:r>
                    </w:p>
                    <w:p>
                      <w:pPr>
                        <w:jc w:val="right"/>
                        <w:rPr>
                          <w:rFonts w:hint="eastAsia"/>
                          <w:b/>
                          <w:bCs/>
                          <w:lang w:eastAsia="zh-CN"/>
                        </w:rPr>
                      </w:pPr>
                      <w:r>
                        <w:rPr>
                          <w:rFonts w:hint="eastAsia"/>
                          <w:b/>
                          <w:bCs/>
                          <w:lang w:eastAsia="zh-CN"/>
                        </w:rPr>
                        <w:t>雨水监测点位</w:t>
                      </w:r>
                    </w:p>
                  </w:txbxContent>
                </v:textbox>
              </v:shape>
            </w:pict>
          </mc:Fallback>
        </mc:AlternateContent>
      </w:r>
      <w:r>
        <w:rPr>
          <w:sz w:val="24"/>
        </w:rPr>
        <mc:AlternateContent>
          <mc:Choice Requires="wps">
            <w:drawing>
              <wp:anchor distT="0" distB="0" distL="114300" distR="114300" simplePos="0" relativeHeight="400588800" behindDoc="0" locked="0" layoutInCell="1" allowOverlap="1">
                <wp:simplePos x="0" y="0"/>
                <wp:positionH relativeFrom="column">
                  <wp:posOffset>6460490</wp:posOffset>
                </wp:positionH>
                <wp:positionV relativeFrom="paragraph">
                  <wp:posOffset>4711065</wp:posOffset>
                </wp:positionV>
                <wp:extent cx="276225" cy="0"/>
                <wp:effectExtent l="0" t="50800" r="9525" b="63500"/>
                <wp:wrapNone/>
                <wp:docPr id="32" name="任意多边形 32"/>
                <wp:cNvGraphicFramePr/>
                <a:graphic xmlns:a="http://schemas.openxmlformats.org/drawingml/2006/main">
                  <a:graphicData uri="http://schemas.microsoft.com/office/word/2010/wordprocessingShape">
                    <wps:wsp>
                      <wps:cNvSpPr/>
                      <wps:spPr>
                        <a:xfrm>
                          <a:off x="7374890" y="5854065"/>
                          <a:ext cx="276225" cy="0"/>
                        </a:xfrm>
                        <a:custGeom>
                          <a:avLst/>
                          <a:gdLst>
                            <a:gd name="connisteX0" fmla="*/ 0 w 276225"/>
                            <a:gd name="connsiteY0" fmla="*/ 0 h 0"/>
                            <a:gd name="connisteX1" fmla="*/ 276225 w 276225"/>
                            <a:gd name="connsiteY1" fmla="*/ 0 h 0"/>
                          </a:gdLst>
                          <a:ahLst/>
                          <a:cxnLst>
                            <a:cxn ang="0">
                              <a:pos x="connisteX0" y="connsiteY0"/>
                            </a:cxn>
                            <a:cxn ang="0">
                              <a:pos x="connisteX1" y="connsiteY1"/>
                            </a:cxn>
                          </a:cxnLst>
                          <a:rect l="l" t="t" r="r" b="b"/>
                          <a:pathLst>
                            <a:path w="276225">
                              <a:moveTo>
                                <a:pt x="0" y="0"/>
                              </a:moveTo>
                              <a:lnTo>
                                <a:pt x="276225" y="0"/>
                              </a:lnTo>
                            </a:path>
                          </a:pathLst>
                        </a:custGeom>
                        <a:noFill/>
                        <a:ln>
                          <a:solidFill>
                            <a:srgbClr val="0070C0"/>
                          </a:solidFill>
                          <a:headEnd type="none"/>
                          <a:tailEnd type="arrow"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508.7pt;margin-top:370.95pt;height:0pt;width:21.75pt;z-index:400588800;mso-width-relative:page;mso-height-relative:page;" filled="f" stroked="t" coordsize="276225,1" o:gfxdata="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XguAb9gAAAANAQAADwAAAAAAAAABACAAAAAiAAAAZHJzL2Rvd25yZXYu&#10;eG1sUEsBAhQAFAAAAAgAh07iQFWaGI2mAgAArAUAAA4AAAAAAAAAAQAgAAAAJwEAAGRycy9lMm9E&#10;b2MueG1sUEsFBgAAAAAGAAYAWQEAAD8GAAAAAA==&#10;" path="m0,0l276225,0e">
                <v:path o:connectlocs="0,@0;276225,@0" o:connectangles="0,0"/>
                <v:fill on="f" focussize="0,0"/>
                <v:stroke weight="1pt" color="#0070C0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400587776" behindDoc="0" locked="0" layoutInCell="1" allowOverlap="1">
                <wp:simplePos x="0" y="0"/>
                <wp:positionH relativeFrom="column">
                  <wp:posOffset>1907540</wp:posOffset>
                </wp:positionH>
                <wp:positionV relativeFrom="paragraph">
                  <wp:posOffset>4615815</wp:posOffset>
                </wp:positionV>
                <wp:extent cx="866140" cy="361950"/>
                <wp:effectExtent l="6350" t="157480" r="22860" b="13970"/>
                <wp:wrapNone/>
                <wp:docPr id="31" name="矩形标注 31"/>
                <wp:cNvGraphicFramePr/>
                <a:graphic xmlns:a="http://schemas.openxmlformats.org/drawingml/2006/main">
                  <a:graphicData uri="http://schemas.microsoft.com/office/word/2010/wordprocessingShape">
                    <wps:wsp>
                      <wps:cNvSpPr/>
                      <wps:spPr>
                        <a:xfrm>
                          <a:off x="2974340" y="5939790"/>
                          <a:ext cx="866140" cy="361950"/>
                        </a:xfrm>
                        <a:prstGeom prst="wedgeRectCallout">
                          <a:avLst>
                            <a:gd name="adj1" fmla="val 34164"/>
                            <a:gd name="adj2" fmla="val -901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auto"/>
                                <w:lang w:eastAsia="zh-CN"/>
                              </w:rPr>
                            </w:pPr>
                            <w:r>
                              <w:rPr>
                                <w:rFonts w:hint="eastAsia"/>
                                <w:color w:val="auto"/>
                                <w:lang w:eastAsia="zh-CN"/>
                              </w:rPr>
                              <w:t>三级化粪池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50.2pt;margin-top:363.45pt;height:28.5pt;width:68.2pt;z-index:400587776;v-text-anchor:middle;mso-width-relative:page;mso-height-relative:page;" filled="f" stroked="t" coordsize="21600,21600" o:gfxdata="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jWtj&#10;d9gAAAALAQAADwAAAAAAAAABACAAAAAiAAAAZHJzL2Rvd25yZXYueG1sUEsBAhQAFAAAAAgAh07i&#10;QPRU8qKUAgAA+QQAAA4AAAAAAAAAAQAgAAAAJwEAAGRycy9lMm9Eb2MueG1sUEsFBgAAAAAGAAYA&#10;WQEAAC0GAAAAAA==&#10;" adj="18179,-8678">
                <v:fill on="f" focussize="0,0"/>
                <v:stroke weight="1pt" color="#000000 [3213]" miterlimit="8" joinstyle="miter"/>
                <v:imagedata o:title=""/>
                <o:lock v:ext="edit" aspectratio="f"/>
                <v:textbox>
                  <w:txbxContent>
                    <w:p>
                      <w:pPr>
                        <w:jc w:val="center"/>
                        <w:rPr>
                          <w:rFonts w:hint="eastAsia" w:eastAsiaTheme="minorEastAsia"/>
                          <w:color w:val="auto"/>
                          <w:lang w:eastAsia="zh-CN"/>
                        </w:rPr>
                      </w:pPr>
                      <w:r>
                        <w:rPr>
                          <w:rFonts w:hint="eastAsia"/>
                          <w:color w:val="auto"/>
                          <w:lang w:eastAsia="zh-CN"/>
                        </w:rPr>
                        <w:t>三级化粪池</w:t>
                      </w:r>
                    </w:p>
                  </w:txbxContent>
                </v:textbox>
              </v:shape>
            </w:pict>
          </mc:Fallback>
        </mc:AlternateContent>
      </w:r>
      <w:r>
        <w:rPr>
          <w:sz w:val="24"/>
        </w:rPr>
        <mc:AlternateContent>
          <mc:Choice Requires="wps">
            <w:drawing>
              <wp:anchor distT="0" distB="0" distL="114300" distR="114300" simplePos="0" relativeHeight="254479360" behindDoc="0" locked="0" layoutInCell="1" allowOverlap="1">
                <wp:simplePos x="0" y="0"/>
                <wp:positionH relativeFrom="column">
                  <wp:posOffset>2740025</wp:posOffset>
                </wp:positionH>
                <wp:positionV relativeFrom="paragraph">
                  <wp:posOffset>4225925</wp:posOffset>
                </wp:positionV>
                <wp:extent cx="419100" cy="332105"/>
                <wp:effectExtent l="0" t="0" r="0" b="0"/>
                <wp:wrapNone/>
                <wp:docPr id="20" name="矩形 8"/>
                <wp:cNvGraphicFramePr/>
                <a:graphic xmlns:a="http://schemas.openxmlformats.org/drawingml/2006/main">
                  <a:graphicData uri="http://schemas.microsoft.com/office/word/2010/wordprocessingShape">
                    <wps:wsp>
                      <wps:cNvSpPr/>
                      <wps:spPr>
                        <a:xfrm>
                          <a:off x="0" y="0"/>
                          <a:ext cx="419100" cy="332105"/>
                        </a:xfrm>
                        <a:prstGeom prst="rect">
                          <a:avLst/>
                        </a:prstGeom>
                        <a:noFill/>
                        <a:ln w="9525">
                          <a:noFill/>
                        </a:ln>
                      </wps:spPr>
                      <wps:txbx>
                        <w:txbxContent>
                          <w:p>
                            <w:pPr>
                              <w:rPr>
                                <w:rFonts w:hint="default" w:ascii="Times New Roman" w:hAnsi="Times New Roman" w:eastAsia="宋体" w:cs="Times New Roman"/>
                                <w:highlight w:val="green"/>
                                <w:lang w:val="en-US" w:eastAsia="zh-CN"/>
                              </w:rPr>
                            </w:pPr>
                            <w:r>
                              <w:rPr>
                                <w:rFonts w:hint="eastAsia" w:ascii="Times New Roman" w:hAnsi="Times New Roman" w:cs="Times New Roman"/>
                                <w:highlight w:val="green"/>
                                <w:lang w:val="en-US" w:eastAsia="zh-CN"/>
                              </w:rPr>
                              <w:t>W1</w:t>
                            </w:r>
                          </w:p>
                          <w:p>
                            <w:pPr>
                              <w:rPr>
                                <w:rFonts w:hint="default"/>
                                <w:lang w:val="en-US" w:eastAsia="zh-CN"/>
                              </w:rPr>
                            </w:pPr>
                          </w:p>
                        </w:txbxContent>
                      </wps:txbx>
                      <wps:bodyPr upright="1"/>
                    </wps:wsp>
                  </a:graphicData>
                </a:graphic>
              </wp:anchor>
            </w:drawing>
          </mc:Choice>
          <mc:Fallback>
            <w:pict>
              <v:rect id="矩形 8" o:spid="_x0000_s1026" o:spt="1" style="position:absolute;left:0pt;margin-left:215.75pt;margin-top:332.75pt;height:26.15pt;width:33pt;z-index:254479360;mso-width-relative:page;mso-height-relative:page;" filled="f" stroked="f" coordsize="21600,21600" o:gfxdata="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0H6QNNwAAAALAQAADwAAAAAAAAABACAAAAAiAAAAZHJzL2Rv&#10;d25yZXYueG1sUEsBAhQAFAAAAAgAh07iQOR718iLAQAA/AIAAA4AAAAAAAAAAQAgAAAAKwEAAGRy&#10;cy9lMm9Eb2MueG1sUEsFBgAAAAAGAAYAWQEAACgFAAAAAA==&#10;">
                <v:fill on="f" focussize="0,0"/>
                <v:stroke on="f"/>
                <v:imagedata o:title=""/>
                <o:lock v:ext="edit" aspectratio="f"/>
                <v:textbox>
                  <w:txbxContent>
                    <w:p>
                      <w:pPr>
                        <w:rPr>
                          <w:rFonts w:hint="default" w:ascii="Times New Roman" w:hAnsi="Times New Roman" w:eastAsia="宋体" w:cs="Times New Roman"/>
                          <w:highlight w:val="green"/>
                          <w:lang w:val="en-US" w:eastAsia="zh-CN"/>
                        </w:rPr>
                      </w:pPr>
                      <w:r>
                        <w:rPr>
                          <w:rFonts w:hint="eastAsia" w:ascii="Times New Roman" w:hAnsi="Times New Roman" w:cs="Times New Roman"/>
                          <w:highlight w:val="green"/>
                          <w:lang w:val="en-US" w:eastAsia="zh-CN"/>
                        </w:rPr>
                        <w:t>W1</w:t>
                      </w:r>
                    </w:p>
                    <w:p>
                      <w:pPr>
                        <w:rPr>
                          <w:rFonts w:hint="default"/>
                          <w:lang w:val="en-US" w:eastAsia="zh-CN"/>
                        </w:rPr>
                      </w:pPr>
                    </w:p>
                  </w:txbxContent>
                </v:textbox>
              </v:rect>
            </w:pict>
          </mc:Fallback>
        </mc:AlternateContent>
      </w:r>
      <w:r>
        <w:rPr>
          <w:sz w:val="21"/>
        </w:rPr>
        <mc:AlternateContent>
          <mc:Choice Requires="wps">
            <w:drawing>
              <wp:anchor distT="0" distB="0" distL="114300" distR="114300" simplePos="0" relativeHeight="260404224" behindDoc="0" locked="0" layoutInCell="1" allowOverlap="1">
                <wp:simplePos x="0" y="0"/>
                <wp:positionH relativeFrom="column">
                  <wp:posOffset>2674620</wp:posOffset>
                </wp:positionH>
                <wp:positionV relativeFrom="paragraph">
                  <wp:posOffset>4349750</wp:posOffset>
                </wp:positionV>
                <wp:extent cx="119380" cy="102870"/>
                <wp:effectExtent l="20955" t="19050" r="31115" b="30480"/>
                <wp:wrapNone/>
                <wp:docPr id="23" name="五角星 23"/>
                <wp:cNvGraphicFramePr/>
                <a:graphic xmlns:a="http://schemas.openxmlformats.org/drawingml/2006/main">
                  <a:graphicData uri="http://schemas.microsoft.com/office/word/2010/wordprocessingShape">
                    <wps:wsp>
                      <wps:cNvSpPr/>
                      <wps:spPr>
                        <a:xfrm>
                          <a:off x="0" y="0"/>
                          <a:ext cx="119380" cy="102870"/>
                        </a:xfrm>
                        <a:prstGeom prst="star5">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10.6pt;margin-top:342.5pt;height:8.1pt;width:9.4pt;z-index:260404224;v-text-anchor:middle;mso-width-relative:page;mso-height-relative:page;" fillcolor="#00B050" filled="t" stroked="t" coordsize="119380,102870" o:gfxdata="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7bxnJtoAAAALAQAADwAAAAAAAAABACAAAAAiAAAAZHJzL2Rvd25yZXYueG1sUEsBAhQAFAAA&#10;AAgAh07iQKnvOrNfAgAAqwQAAA4AAAAAAAAAAQAgAAAAKQEAAGRycy9lMm9Eb2MueG1sUEsFBgAA&#10;AAAGAAYAWQEAAPoFAAAAAA==&#10;" path="m0,39292l45599,39293,59690,0,73780,39293,119379,39292,82489,63576,96580,102869,59690,78585,22799,102869,36890,63576xe">
                <v:path o:connectlocs="59690,0;0,39292;22799,102869;96580,102869;119379,39292" o:connectangles="247,164,82,82,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400586752" behindDoc="0" locked="0" layoutInCell="1" allowOverlap="1">
                <wp:simplePos x="0" y="0"/>
                <wp:positionH relativeFrom="column">
                  <wp:posOffset>2602865</wp:posOffset>
                </wp:positionH>
                <wp:positionV relativeFrom="paragraph">
                  <wp:posOffset>4320540</wp:posOffset>
                </wp:positionV>
                <wp:extent cx="210185" cy="171450"/>
                <wp:effectExtent l="6350" t="6350" r="12065" b="12700"/>
                <wp:wrapNone/>
                <wp:docPr id="29" name="矩形 29"/>
                <wp:cNvGraphicFramePr/>
                <a:graphic xmlns:a="http://schemas.openxmlformats.org/drawingml/2006/main">
                  <a:graphicData uri="http://schemas.microsoft.com/office/word/2010/wordprocessingShape">
                    <wps:wsp>
                      <wps:cNvSpPr/>
                      <wps:spPr>
                        <a:xfrm>
                          <a:off x="3517265" y="5777865"/>
                          <a:ext cx="21018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4.95pt;margin-top:340.2pt;height:13.5pt;width:16.55pt;z-index:400586752;v-text-anchor:middle;mso-width-relative:page;mso-height-relative:page;" filled="f" stroked="t" coordsize="21600,21600" o:gfxdata="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n11S7&#10;2QAAAAsBAAAPAAAAAAAAAAEAIAAAACIAAABkcnMvZG93bnJldi54bWxQSwECFAAUAAAACACHTuJA&#10;kKZC6lkCAACKBAAADgAAAAAAAAABACAAAAAoAQAAZHJzL2Uyb0RvYy54bWxQSwUGAAAAAAYABgBZ&#10;AQAA8wUAAAAA&#10;">
                <v:fill on="f" focussize="0,0"/>
                <v:stroke weight="1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400585728" behindDoc="0" locked="0" layoutInCell="1" allowOverlap="1">
                <wp:simplePos x="0" y="0"/>
                <wp:positionH relativeFrom="column">
                  <wp:posOffset>4107815</wp:posOffset>
                </wp:positionH>
                <wp:positionV relativeFrom="paragraph">
                  <wp:posOffset>1034415</wp:posOffset>
                </wp:positionV>
                <wp:extent cx="352425" cy="3048000"/>
                <wp:effectExtent l="17145" t="0" r="11430" b="0"/>
                <wp:wrapNone/>
                <wp:docPr id="18" name="任意多边形 18"/>
                <wp:cNvGraphicFramePr/>
                <a:graphic xmlns:a="http://schemas.openxmlformats.org/drawingml/2006/main">
                  <a:graphicData uri="http://schemas.microsoft.com/office/word/2010/wordprocessingShape">
                    <wps:wsp>
                      <wps:cNvSpPr/>
                      <wps:spPr>
                        <a:xfrm>
                          <a:off x="5022215" y="2177415"/>
                          <a:ext cx="352425" cy="3048000"/>
                        </a:xfrm>
                        <a:custGeom>
                          <a:avLst/>
                          <a:gdLst>
                            <a:gd name="connisteX0" fmla="*/ 352425 w 352425"/>
                            <a:gd name="connsiteY0" fmla="*/ 0 h 3048000"/>
                            <a:gd name="connisteX1" fmla="*/ 352425 w 352425"/>
                            <a:gd name="connsiteY1" fmla="*/ 2105025 h 3048000"/>
                            <a:gd name="connisteX2" fmla="*/ 0 w 352425"/>
                            <a:gd name="connsiteY2" fmla="*/ 3048000 h 3048000"/>
                          </a:gdLst>
                          <a:ahLst/>
                          <a:cxnLst>
                            <a:cxn ang="0">
                              <a:pos x="connisteX0" y="connsiteY0"/>
                            </a:cxn>
                            <a:cxn ang="0">
                              <a:pos x="connisteX1" y="connsiteY1"/>
                            </a:cxn>
                            <a:cxn ang="0">
                              <a:pos x="connisteX2" y="connsiteY2"/>
                            </a:cxn>
                          </a:cxnLst>
                          <a:rect l="l" t="t" r="r" b="b"/>
                          <a:pathLst>
                            <a:path w="352425" h="3048000">
                              <a:moveTo>
                                <a:pt x="352425" y="0"/>
                              </a:moveTo>
                              <a:lnTo>
                                <a:pt x="352425" y="2105025"/>
                              </a:lnTo>
                              <a:lnTo>
                                <a:pt x="0" y="3048000"/>
                              </a:lnTo>
                            </a:path>
                          </a:pathLst>
                        </a:custGeom>
                        <a:noFill/>
                        <a:ln>
                          <a:solidFill>
                            <a:srgbClr val="0070C0"/>
                          </a:solidFill>
                          <a:headEnd type="none"/>
                          <a:tailEnd type="arrow"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323.45pt;margin-top:81.45pt;height:240pt;width:27.75pt;z-index:400585728;mso-width-relative:page;mso-height-relative:page;" filled="f" stroked="t" coordsize="352425,3048000" o:gfxdata="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zwTKd9gAAAALAQAADwAAAAAAAAABACAAAAAiAAAAZHJzL2Rvd25yZXYueG1sUEsB&#10;AhQAFAAAAAgAh07iQGTQYf3ZAgAAqgYAAA4AAAAAAAAAAQAgAAAAJwEAAGRycy9lMm9Eb2MueG1s&#10;UEsFBgAAAAAGAAYAWQEAAHIGAAAAAA==&#10;" path="m352425,0l352425,2105025,0,3048000e">
                <v:path o:connectlocs="352425,0;352425,2105025;0,3048000" o:connectangles="0,0,0"/>
                <v:fill on="f" focussize="0,0"/>
                <v:stroke weight="1pt" color="#0070C0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301298688" behindDoc="0" locked="0" layoutInCell="1" allowOverlap="1">
                <wp:simplePos x="0" y="0"/>
                <wp:positionH relativeFrom="column">
                  <wp:posOffset>6706235</wp:posOffset>
                </wp:positionH>
                <wp:positionV relativeFrom="paragraph">
                  <wp:posOffset>4558665</wp:posOffset>
                </wp:positionV>
                <wp:extent cx="738505" cy="325120"/>
                <wp:effectExtent l="0" t="0" r="4445" b="17780"/>
                <wp:wrapNone/>
                <wp:docPr id="12" name="文本框 12"/>
                <wp:cNvGraphicFramePr/>
                <a:graphic xmlns:a="http://schemas.openxmlformats.org/drawingml/2006/main">
                  <a:graphicData uri="http://schemas.microsoft.com/office/word/2010/wordprocessingShape">
                    <wps:wsp>
                      <wps:cNvSpPr txBox="1"/>
                      <wps:spPr>
                        <a:xfrm>
                          <a:off x="0" y="0"/>
                          <a:ext cx="738505" cy="325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雨水走向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8.05pt;margin-top:358.95pt;height:25.6pt;width:58.15pt;z-index:301298688;mso-width-relative:page;mso-height-relative:page;" filled="f" stroked="f" coordsize="21600,21600" o:gfxdata="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oPTjrdAAAADQEAAA8AAAAAAAAAAQAgAAAAIgAAAGRycy9kb3ducmV2LnhtbFBLAQIUABQAAAAI&#10;AIdO4kBlA/Q6IQIAABkEAAAOAAAAAAAAAAEAIAAAACwBAABkcnMvZTJvRG9jLnhtbFBLBQYAAAAA&#10;BgAGAFkBAAC/BQAAAAA=&#10;">
                <v:fill on="f" focussize="0,0"/>
                <v:stroke on="f" weight="0.5pt"/>
                <v:imagedata o:title=""/>
                <o:lock v:ext="edit" aspectratio="f"/>
                <v:textbox>
                  <w:txbxContent>
                    <w:p>
                      <w:pPr>
                        <w:rPr>
                          <w:rFonts w:hint="eastAsia" w:eastAsiaTheme="minorEastAsia"/>
                          <w:lang w:eastAsia="zh-CN"/>
                        </w:rPr>
                      </w:pPr>
                      <w:r>
                        <w:rPr>
                          <w:rFonts w:hint="eastAsia"/>
                          <w:lang w:eastAsia="zh-CN"/>
                        </w:rPr>
                        <w:t>雨水走向</w:t>
                      </w:r>
                    </w:p>
                  </w:txbxContent>
                </v:textbox>
              </v:shape>
            </w:pict>
          </mc:Fallback>
        </mc:AlternateContent>
      </w:r>
      <w:r>
        <w:rPr>
          <w:sz w:val="21"/>
        </w:rPr>
        <mc:AlternateContent>
          <mc:Choice Requires="wps">
            <w:drawing>
              <wp:anchor distT="0" distB="0" distL="114300" distR="114300" simplePos="0" relativeHeight="276477952" behindDoc="0" locked="0" layoutInCell="1" allowOverlap="1">
                <wp:simplePos x="0" y="0"/>
                <wp:positionH relativeFrom="column">
                  <wp:posOffset>6711315</wp:posOffset>
                </wp:positionH>
                <wp:positionV relativeFrom="paragraph">
                  <wp:posOffset>4300220</wp:posOffset>
                </wp:positionV>
                <wp:extent cx="738505" cy="325120"/>
                <wp:effectExtent l="0" t="0" r="4445" b="17780"/>
                <wp:wrapNone/>
                <wp:docPr id="8" name="文本框 8"/>
                <wp:cNvGraphicFramePr/>
                <a:graphic xmlns:a="http://schemas.openxmlformats.org/drawingml/2006/main">
                  <a:graphicData uri="http://schemas.microsoft.com/office/word/2010/wordprocessingShape">
                    <wps:wsp>
                      <wps:cNvSpPr txBox="1"/>
                      <wps:spPr>
                        <a:xfrm>
                          <a:off x="7663815" y="3168015"/>
                          <a:ext cx="738505" cy="325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雨水管网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8.45pt;margin-top:338.6pt;height:25.6pt;width:58.15pt;z-index:276477952;mso-width-relative:page;mso-height-relative:page;" filled="f" stroked="f" coordsize="21600,21600" o:gfxdata="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02LK/dAAAADQEAAA8AAAAAAAAAAQAgAAAAIgAAAGRycy9kb3ducmV2LnhtbFBL&#10;AQIUABQAAAAIAIdO4kAKI4tSKgIAACMEAAAOAAAAAAAAAAEAIAAAACwBAABkcnMvZTJvRG9jLnht&#10;bFBLBQYAAAAABgAGAFkBAADIBQAAAAA=&#10;">
                <v:fill on="f" focussize="0,0"/>
                <v:stroke on="f" weight="0.5pt"/>
                <v:imagedata o:title=""/>
                <o:lock v:ext="edit" aspectratio="f"/>
                <v:textbox>
                  <w:txbxContent>
                    <w:p>
                      <w:pPr>
                        <w:rPr>
                          <w:rFonts w:hint="eastAsia" w:eastAsiaTheme="minorEastAsia"/>
                          <w:lang w:eastAsia="zh-CN"/>
                        </w:rPr>
                      </w:pPr>
                      <w:r>
                        <w:rPr>
                          <w:rFonts w:hint="eastAsia"/>
                          <w:lang w:eastAsia="zh-CN"/>
                        </w:rPr>
                        <w:t>雨水管网</w:t>
                      </w:r>
                    </w:p>
                  </w:txbxContent>
                </v:textbox>
              </v:shape>
            </w:pict>
          </mc:Fallback>
        </mc:AlternateContent>
      </w:r>
      <w:r>
        <w:drawing>
          <wp:anchor distT="0" distB="0" distL="114300" distR="114300" simplePos="0" relativeHeight="276476928" behindDoc="0" locked="0" layoutInCell="1" allowOverlap="1">
            <wp:simplePos x="0" y="0"/>
            <wp:positionH relativeFrom="column">
              <wp:posOffset>6458585</wp:posOffset>
            </wp:positionH>
            <wp:positionV relativeFrom="paragraph">
              <wp:posOffset>4331335</wp:posOffset>
            </wp:positionV>
            <wp:extent cx="258445" cy="233680"/>
            <wp:effectExtent l="0" t="0" r="8255" b="13970"/>
            <wp:wrapNone/>
            <wp:docPr id="3" name="图片 2" descr="出厂废水总排放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出厂废水总排放口"/>
                    <pic:cNvPicPr>
                      <a:picLocks noChangeAspect="1"/>
                    </pic:cNvPicPr>
                  </pic:nvPicPr>
                  <pic:blipFill>
                    <a:blip r:embed="rId4"/>
                    <a:srcRect l="25482" t="20668" r="27414" b="25673"/>
                    <a:stretch>
                      <a:fillRect/>
                    </a:stretch>
                  </pic:blipFill>
                  <pic:spPr>
                    <a:xfrm>
                      <a:off x="0" y="0"/>
                      <a:ext cx="258445" cy="233680"/>
                    </a:xfrm>
                    <a:prstGeom prst="rect">
                      <a:avLst/>
                    </a:prstGeom>
                    <a:noFill/>
                    <a:ln w="9525">
                      <a:noFill/>
                    </a:ln>
                  </pic:spPr>
                </pic:pic>
              </a:graphicData>
            </a:graphic>
          </wp:anchor>
        </w:drawing>
      </w:r>
      <w:r>
        <w:rPr>
          <w:sz w:val="21"/>
        </w:rPr>
        <mc:AlternateContent>
          <mc:Choice Requires="wps">
            <w:drawing>
              <wp:anchor distT="0" distB="0" distL="114300" distR="114300" simplePos="0" relativeHeight="251814912" behindDoc="0" locked="0" layoutInCell="1" allowOverlap="1">
                <wp:simplePos x="0" y="0"/>
                <wp:positionH relativeFrom="column">
                  <wp:posOffset>6346190</wp:posOffset>
                </wp:positionH>
                <wp:positionV relativeFrom="paragraph">
                  <wp:posOffset>4320540</wp:posOffset>
                </wp:positionV>
                <wp:extent cx="1085850" cy="447675"/>
                <wp:effectExtent l="0" t="0" r="0" b="9525"/>
                <wp:wrapNone/>
                <wp:docPr id="17" name="矩形 17"/>
                <wp:cNvGraphicFramePr/>
                <a:graphic xmlns:a="http://schemas.openxmlformats.org/drawingml/2006/main">
                  <a:graphicData uri="http://schemas.microsoft.com/office/word/2010/wordprocessingShape">
                    <wps:wsp>
                      <wps:cNvSpPr/>
                      <wps:spPr>
                        <a:xfrm>
                          <a:off x="7260590" y="5463540"/>
                          <a:ext cx="108585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9.7pt;margin-top:340.2pt;height:35.25pt;width:85.5pt;z-index:251814912;v-text-anchor:middle;mso-width-relative:page;mso-height-relative:page;" fillcolor="#FFFFFF [3212]" filled="t" stroked="f" coordsize="21600,21600" o:gfxdata="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xdBs3aAAAADAEAAA8AAAAAAAAAAQAgAAAAIgAAAGRycy9kb3ducmV2LnhtbFBLAQIUABQAAAAI&#10;AIdO4kDp2VqgXQIAAIsEAAAOAAAAAAAAAAEAIAAAACkBAABkcnMvZTJvRG9jLnhtbFBLBQYAAAAA&#10;BgAGAFkBAAD4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400584704" behindDoc="0" locked="0" layoutInCell="1" allowOverlap="1">
                <wp:simplePos x="0" y="0"/>
                <wp:positionH relativeFrom="column">
                  <wp:posOffset>6640830</wp:posOffset>
                </wp:positionH>
                <wp:positionV relativeFrom="paragraph">
                  <wp:posOffset>1590040</wp:posOffset>
                </wp:positionV>
                <wp:extent cx="492760" cy="3175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92760" cy="317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lang w:eastAsia="zh-CN"/>
                              </w:rPr>
                            </w:pPr>
                            <w:r>
                              <w:rPr>
                                <w:rFonts w:hint="eastAsia"/>
                                <w:b/>
                                <w:bCs/>
                                <w:lang w:eastAsia="zh-CN"/>
                              </w:rPr>
                              <w:t>图例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2.9pt;margin-top:125.2pt;height:25pt;width:38.8pt;z-index:400584704;mso-width-relative:page;mso-height-relative:page;" filled="f" stroked="f" coordsize="21600,21600" o:gfxdata="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9a&#10;ZNjcAAAADQEAAA8AAAAAAAAAAQAgAAAAIgAAAGRycy9kb3ducmV2LnhtbFBLAQIUABQAAAAIAIdO&#10;4kBMtwYGHwIAABkEAAAOAAAAAAAAAAEAIAAAACsBAABkcnMvZTJvRG9jLnhtbFBLBQYAAAAABgAG&#10;AFkBAAC8BQAAAAA=&#10;">
                <v:fill on="f" focussize="0,0"/>
                <v:stroke on="f" weight="0.5pt"/>
                <v:imagedata o:title=""/>
                <o:lock v:ext="edit" aspectratio="f"/>
                <v:textbox>
                  <w:txbxContent>
                    <w:p>
                      <w:pPr>
                        <w:rPr>
                          <w:rFonts w:hint="eastAsia" w:eastAsiaTheme="minorEastAsia"/>
                          <w:b/>
                          <w:bCs/>
                          <w:lang w:eastAsia="zh-CN"/>
                        </w:rPr>
                      </w:pPr>
                      <w:r>
                        <w:rPr>
                          <w:rFonts w:hint="eastAsia"/>
                          <w:b/>
                          <w:bCs/>
                          <w:lang w:eastAsia="zh-CN"/>
                        </w:rPr>
                        <w:t>图例</w:t>
                      </w:r>
                    </w:p>
                  </w:txbxContent>
                </v:textbox>
              </v:shape>
            </w:pict>
          </mc:Fallback>
        </mc:AlternateContent>
      </w:r>
      <w:r>
        <w:rPr>
          <w:sz w:val="24"/>
        </w:rPr>
        <mc:AlternateContent>
          <mc:Choice Requires="wps">
            <w:drawing>
              <wp:anchor distT="0" distB="0" distL="114300" distR="114300" simplePos="0" relativeHeight="252011520" behindDoc="0" locked="0" layoutInCell="1" allowOverlap="1">
                <wp:simplePos x="0" y="0"/>
                <wp:positionH relativeFrom="column">
                  <wp:posOffset>3180715</wp:posOffset>
                </wp:positionH>
                <wp:positionV relativeFrom="paragraph">
                  <wp:posOffset>4506595</wp:posOffset>
                </wp:positionV>
                <wp:extent cx="419100" cy="332105"/>
                <wp:effectExtent l="0" t="0" r="0" b="0"/>
                <wp:wrapNone/>
                <wp:docPr id="14" name="矩形 8"/>
                <wp:cNvGraphicFramePr/>
                <a:graphic xmlns:a="http://schemas.openxmlformats.org/drawingml/2006/main">
                  <a:graphicData uri="http://schemas.microsoft.com/office/word/2010/wordprocessingShape">
                    <wps:wsp>
                      <wps:cNvSpPr/>
                      <wps:spPr>
                        <a:xfrm>
                          <a:off x="0" y="0"/>
                          <a:ext cx="419100" cy="332105"/>
                        </a:xfrm>
                        <a:prstGeom prst="rect">
                          <a:avLst/>
                        </a:prstGeom>
                        <a:noFill/>
                        <a:ln w="9525">
                          <a:noFill/>
                        </a:ln>
                      </wps:spPr>
                      <wps:txbx>
                        <w:txbxContent>
                          <w:p>
                            <w:pPr>
                              <w:rPr>
                                <w:rFonts w:hint="default" w:ascii="Times New Roman" w:hAnsi="Times New Roman" w:eastAsia="宋体" w:cs="Times New Roman"/>
                                <w:highlight w:val="yellow"/>
                                <w:lang w:val="en-US" w:eastAsia="zh-CN"/>
                              </w:rPr>
                            </w:pPr>
                            <w:r>
                              <w:rPr>
                                <w:rFonts w:hint="default" w:ascii="Times New Roman" w:hAnsi="Times New Roman" w:cs="Times New Roman"/>
                                <w:highlight w:val="yellow"/>
                                <w:lang w:val="en-US" w:eastAsia="zh-CN"/>
                              </w:rPr>
                              <w:t>N</w:t>
                            </w:r>
                            <w:r>
                              <w:rPr>
                                <w:rFonts w:hint="eastAsia" w:ascii="Times New Roman" w:hAnsi="Times New Roman" w:cs="Times New Roman"/>
                                <w:highlight w:val="yellow"/>
                                <w:lang w:val="en-US" w:eastAsia="zh-CN"/>
                              </w:rPr>
                              <w:t>2</w:t>
                            </w:r>
                          </w:p>
                        </w:txbxContent>
                      </wps:txbx>
                      <wps:bodyPr upright="1"/>
                    </wps:wsp>
                  </a:graphicData>
                </a:graphic>
              </wp:anchor>
            </w:drawing>
          </mc:Choice>
          <mc:Fallback>
            <w:pict>
              <v:rect id="矩形 8" o:spid="_x0000_s1026" o:spt="1" style="position:absolute;left:0pt;margin-left:250.45pt;margin-top:354.85pt;height:26.15pt;width:33pt;z-index:252011520;mso-width-relative:page;mso-height-relative:page;" filled="f" stroked="f" coordsize="21600,21600" o:gfxdata="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FYTZvdsAAAALAQAADwAAAAAAAAABACAAAAAiAAAAZHJzL2Rv&#10;d25yZXYueG1sUEsBAhQAFAAAAAgAh07iQAji8HOMAQAA/AIAAA4AAAAAAAAAAQAgAAAAKgEAAGRy&#10;cy9lMm9Eb2MueG1sUEsFBgAAAAAGAAYAWQEAACgFAAAAAA==&#10;">
                <v:fill on="f" focussize="0,0"/>
                <v:stroke on="f"/>
                <v:imagedata o:title=""/>
                <o:lock v:ext="edit" aspectratio="f"/>
                <v:textbox>
                  <w:txbxContent>
                    <w:p>
                      <w:pPr>
                        <w:rPr>
                          <w:rFonts w:hint="default" w:ascii="Times New Roman" w:hAnsi="Times New Roman" w:eastAsia="宋体" w:cs="Times New Roman"/>
                          <w:highlight w:val="yellow"/>
                          <w:lang w:val="en-US" w:eastAsia="zh-CN"/>
                        </w:rPr>
                      </w:pPr>
                      <w:r>
                        <w:rPr>
                          <w:rFonts w:hint="default" w:ascii="Times New Roman" w:hAnsi="Times New Roman" w:cs="Times New Roman"/>
                          <w:highlight w:val="yellow"/>
                          <w:lang w:val="en-US" w:eastAsia="zh-CN"/>
                        </w:rPr>
                        <w:t>N</w:t>
                      </w:r>
                      <w:r>
                        <w:rPr>
                          <w:rFonts w:hint="eastAsia" w:ascii="Times New Roman" w:hAnsi="Times New Roman" w:cs="Times New Roman"/>
                          <w:highlight w:val="yellow"/>
                          <w:lang w:val="en-US" w:eastAsia="zh-CN"/>
                        </w:rPr>
                        <w:t>2</w:t>
                      </w:r>
                    </w:p>
                  </w:txbxContent>
                </v:textbox>
              </v:rect>
            </w:pict>
          </mc:Fallback>
        </mc:AlternateContent>
      </w:r>
      <w:r>
        <w:rPr>
          <w:sz w:val="21"/>
        </w:rPr>
        <mc:AlternateContent>
          <mc:Choice Requires="wps">
            <w:drawing>
              <wp:anchor distT="0" distB="0" distL="114300" distR="114300" simplePos="0" relativeHeight="260291584" behindDoc="0" locked="0" layoutInCell="1" allowOverlap="1">
                <wp:simplePos x="0" y="0"/>
                <wp:positionH relativeFrom="column">
                  <wp:posOffset>3504565</wp:posOffset>
                </wp:positionH>
                <wp:positionV relativeFrom="paragraph">
                  <wp:posOffset>4587240</wp:posOffset>
                </wp:positionV>
                <wp:extent cx="127000" cy="86995"/>
                <wp:effectExtent l="12700" t="10795" r="12700" b="16510"/>
                <wp:wrapNone/>
                <wp:docPr id="9" name="等腰三角形 9"/>
                <wp:cNvGraphicFramePr/>
                <a:graphic xmlns:a="http://schemas.openxmlformats.org/drawingml/2006/main">
                  <a:graphicData uri="http://schemas.microsoft.com/office/word/2010/wordprocessingShape">
                    <wps:wsp>
                      <wps:cNvSpPr/>
                      <wps:spPr>
                        <a:xfrm>
                          <a:off x="0" y="0"/>
                          <a:ext cx="127000" cy="86995"/>
                        </a:xfrm>
                        <a:prstGeom prst="triangl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75.95pt;margin-top:361.2pt;height:6.85pt;width:10pt;z-index:260291584;v-text-anchor:middle;mso-width-relative:page;mso-height-relative:page;" fillcolor="#FFFF00" filled="t" stroked="t" coordsize="21600,21600" o:gfxdata="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6kc3DbAAAACwEAAA8AAAAAAAAAAQAgAAAAIgAAAGRycy9kb3ducmV2LnhtbFBLAQIU&#10;ABQAAAAIAIdO4kCjXjn1YgIAALEEAAAOAAAAAAAAAAEAIAAAACoBAABkcnMvZTJvRG9jLnhtbFBL&#10;BQYAAAAABgAGAFkBAAD+BQAAAAA=&#10;" adj="10800">
                <v:fill on="t" focussize="0,0"/>
                <v:stroke weight="1pt" color="#000000 [3213]" miterlimit="8" joinstyle="miter"/>
                <v:imagedata o:title=""/>
                <o:lock v:ext="edit" aspectratio="f"/>
              </v:shape>
            </w:pict>
          </mc:Fallback>
        </mc:AlternateContent>
      </w:r>
      <w:r>
        <w:drawing>
          <wp:anchor distT="0" distB="0" distL="114300" distR="114300" simplePos="0" relativeHeight="251815936" behindDoc="0" locked="0" layoutInCell="1" allowOverlap="1">
            <wp:simplePos x="0" y="0"/>
            <wp:positionH relativeFrom="column">
              <wp:posOffset>3956050</wp:posOffset>
            </wp:positionH>
            <wp:positionV relativeFrom="paragraph">
              <wp:posOffset>4023995</wp:posOffset>
            </wp:positionV>
            <wp:extent cx="258445" cy="233680"/>
            <wp:effectExtent l="0" t="0" r="8255" b="13970"/>
            <wp:wrapNone/>
            <wp:docPr id="7" name="图片 2" descr="出厂废水总排放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出厂废水总排放口"/>
                    <pic:cNvPicPr>
                      <a:picLocks noChangeAspect="1"/>
                    </pic:cNvPicPr>
                  </pic:nvPicPr>
                  <pic:blipFill>
                    <a:blip r:embed="rId4"/>
                    <a:srcRect l="25482" t="20668" r="27414" b="25673"/>
                    <a:stretch>
                      <a:fillRect/>
                    </a:stretch>
                  </pic:blipFill>
                  <pic:spPr>
                    <a:xfrm>
                      <a:off x="0" y="0"/>
                      <a:ext cx="258445" cy="233680"/>
                    </a:xfrm>
                    <a:prstGeom prst="rect">
                      <a:avLst/>
                    </a:prstGeom>
                    <a:noFill/>
                    <a:ln w="9525">
                      <a:noFill/>
                    </a:ln>
                  </pic:spPr>
                </pic:pic>
              </a:graphicData>
            </a:graphic>
          </wp:anchor>
        </w:drawing>
      </w:r>
      <w:r>
        <w:rPr>
          <w:sz w:val="24"/>
        </w:rPr>
        <w:drawing>
          <wp:inline distT="0" distB="0" distL="114300" distR="114300">
            <wp:extent cx="7019290" cy="5267960"/>
            <wp:effectExtent l="0" t="0" r="10160" b="8890"/>
            <wp:docPr id="1" name="图片 1" descr="1540456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456362(1)"/>
                    <pic:cNvPicPr>
                      <a:picLocks noChangeAspect="1"/>
                    </pic:cNvPicPr>
                  </pic:nvPicPr>
                  <pic:blipFill>
                    <a:blip r:embed="rId5"/>
                    <a:stretch>
                      <a:fillRect/>
                    </a:stretch>
                  </pic:blipFill>
                  <pic:spPr>
                    <a:xfrm>
                      <a:off x="0" y="0"/>
                      <a:ext cx="7019290" cy="5267960"/>
                    </a:xfrm>
                    <a:prstGeom prst="rect">
                      <a:avLst/>
                    </a:prstGeom>
                  </pic:spPr>
                </pic:pic>
              </a:graphicData>
            </a:graphic>
          </wp:inline>
        </w:drawing>
      </w:r>
      <w:r>
        <w:rPr>
          <w:sz w:val="24"/>
        </w:rPr>
        <mc:AlternateContent>
          <mc:Choice Requires="wps">
            <w:drawing>
              <wp:anchor distT="0" distB="0" distL="114300" distR="114300" simplePos="0" relativeHeight="251816960" behindDoc="0" locked="0" layoutInCell="1" allowOverlap="1">
                <wp:simplePos x="0" y="0"/>
                <wp:positionH relativeFrom="column">
                  <wp:posOffset>6059170</wp:posOffset>
                </wp:positionH>
                <wp:positionV relativeFrom="paragraph">
                  <wp:posOffset>2684780</wp:posOffset>
                </wp:positionV>
                <wp:extent cx="419100" cy="332105"/>
                <wp:effectExtent l="0" t="0" r="0" b="0"/>
                <wp:wrapNone/>
                <wp:docPr id="11" name="矩形 8"/>
                <wp:cNvGraphicFramePr/>
                <a:graphic xmlns:a="http://schemas.openxmlformats.org/drawingml/2006/main">
                  <a:graphicData uri="http://schemas.microsoft.com/office/word/2010/wordprocessingShape">
                    <wps:wsp>
                      <wps:cNvSpPr/>
                      <wps:spPr>
                        <a:xfrm>
                          <a:off x="0" y="0"/>
                          <a:ext cx="419100" cy="332105"/>
                        </a:xfrm>
                        <a:prstGeom prst="rect">
                          <a:avLst/>
                        </a:prstGeom>
                        <a:noFill/>
                        <a:ln w="9525">
                          <a:noFill/>
                        </a:ln>
                      </wps:spPr>
                      <wps:txbx>
                        <w:txbxContent>
                          <w:p>
                            <w:pPr>
                              <w:rPr>
                                <w:rFonts w:hint="default" w:ascii="Times New Roman" w:hAnsi="Times New Roman" w:eastAsia="宋体" w:cs="Times New Roman"/>
                                <w:highlight w:val="yellow"/>
                                <w:lang w:val="en-US" w:eastAsia="zh-CN"/>
                              </w:rPr>
                            </w:pPr>
                            <w:r>
                              <w:rPr>
                                <w:rFonts w:hint="default" w:ascii="Times New Roman" w:hAnsi="Times New Roman" w:cs="Times New Roman"/>
                                <w:highlight w:val="yellow"/>
                                <w:lang w:val="en-US" w:eastAsia="zh-CN"/>
                              </w:rPr>
                              <w:t>N1</w:t>
                            </w:r>
                          </w:p>
                        </w:txbxContent>
                      </wps:txbx>
                      <wps:bodyPr upright="1"/>
                    </wps:wsp>
                  </a:graphicData>
                </a:graphic>
              </wp:anchor>
            </w:drawing>
          </mc:Choice>
          <mc:Fallback>
            <w:pict>
              <v:rect id="矩形 8" o:spid="_x0000_s1026" o:spt="1" style="position:absolute;left:0pt;margin-left:477.1pt;margin-top:211.4pt;height:26.15pt;width:33pt;z-index:251816960;mso-width-relative:page;mso-height-relative:page;" filled="f" stroked="f" coordsize="21600,21600" o:gfxdata="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4bPtNsAAAAMAQAADwAAAAAAAAABACAAAAAiAAAAZHJzL2Rv&#10;d25yZXYueG1sUEsBAhQAFAAAAAgAh07iQMRdgYuMAQAA/AIAAA4AAAAAAAAAAQAgAAAAKgEAAGRy&#10;cy9lMm9Eb2MueG1sUEsFBgAAAAAGAAYAWQEAACgFAAAAAA==&#10;">
                <v:fill on="f" focussize="0,0"/>
                <v:stroke on="f"/>
                <v:imagedata o:title=""/>
                <o:lock v:ext="edit" aspectratio="f"/>
                <v:textbox>
                  <w:txbxContent>
                    <w:p>
                      <w:pPr>
                        <w:rPr>
                          <w:rFonts w:hint="default" w:ascii="Times New Roman" w:hAnsi="Times New Roman" w:eastAsia="宋体" w:cs="Times New Roman"/>
                          <w:highlight w:val="yellow"/>
                          <w:lang w:val="en-US" w:eastAsia="zh-CN"/>
                        </w:rPr>
                      </w:pPr>
                      <w:r>
                        <w:rPr>
                          <w:rFonts w:hint="default" w:ascii="Times New Roman" w:hAnsi="Times New Roman" w:cs="Times New Roman"/>
                          <w:highlight w:val="yellow"/>
                          <w:lang w:val="en-US" w:eastAsia="zh-CN"/>
                        </w:rPr>
                        <w:t>N1</w:t>
                      </w:r>
                    </w:p>
                  </w:txbxContent>
                </v:textbox>
              </v:rect>
            </w:pict>
          </mc:Fallback>
        </mc:AlternateContent>
      </w:r>
      <w:r>
        <w:rPr>
          <w:sz w:val="21"/>
        </w:rPr>
        <mc:AlternateContent>
          <mc:Choice Requires="wps">
            <w:drawing>
              <wp:anchor distT="0" distB="0" distL="114300" distR="114300" simplePos="0" relativeHeight="260321280" behindDoc="0" locked="0" layoutInCell="1" allowOverlap="1">
                <wp:simplePos x="0" y="0"/>
                <wp:positionH relativeFrom="column">
                  <wp:posOffset>5976620</wp:posOffset>
                </wp:positionH>
                <wp:positionV relativeFrom="paragraph">
                  <wp:posOffset>2815590</wp:posOffset>
                </wp:positionV>
                <wp:extent cx="127000" cy="86995"/>
                <wp:effectExtent l="12700" t="10795" r="12700" b="16510"/>
                <wp:wrapNone/>
                <wp:docPr id="10" name="等腰三角形 10"/>
                <wp:cNvGraphicFramePr/>
                <a:graphic xmlns:a="http://schemas.openxmlformats.org/drawingml/2006/main">
                  <a:graphicData uri="http://schemas.microsoft.com/office/word/2010/wordprocessingShape">
                    <wps:wsp>
                      <wps:cNvSpPr/>
                      <wps:spPr>
                        <a:xfrm>
                          <a:off x="0" y="0"/>
                          <a:ext cx="127000" cy="86995"/>
                        </a:xfrm>
                        <a:prstGeom prst="triangl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470.6pt;margin-top:221.7pt;height:6.85pt;width:10pt;z-index:260321280;v-text-anchor:middle;mso-width-relative:page;mso-height-relative:page;" fillcolor="#FFFF00" filled="t" stroked="t" coordsize="21600,21600" o:gfxdata="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rnwnrbAAAACwEAAA8AAAAAAAAAAQAgAAAAIgAAAGRycy9kb3ducmV2LnhtbFBLAQIU&#10;ABQAAAAIAIdO4kCpJi8/YgIAALMEAAAOAAAAAAAAAAEAIAAAACoBAABkcnMvZTJvRG9jLnhtbFBL&#10;BQYAAAAABgAGAFkBAAD+BQAAAAA=&#10;" adj="10800">
                <v:fill on="t"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76474880" behindDoc="0" locked="0" layoutInCell="1" allowOverlap="1">
                <wp:simplePos x="0" y="0"/>
                <wp:positionH relativeFrom="column">
                  <wp:posOffset>3295650</wp:posOffset>
                </wp:positionH>
                <wp:positionV relativeFrom="paragraph">
                  <wp:posOffset>2955925</wp:posOffset>
                </wp:positionV>
                <wp:extent cx="419100" cy="332105"/>
                <wp:effectExtent l="0" t="0" r="0" b="0"/>
                <wp:wrapNone/>
                <wp:docPr id="27" name="矩形 8"/>
                <wp:cNvGraphicFramePr/>
                <a:graphic xmlns:a="http://schemas.openxmlformats.org/drawingml/2006/main">
                  <a:graphicData uri="http://schemas.microsoft.com/office/word/2010/wordprocessingShape">
                    <wps:wsp>
                      <wps:cNvSpPr/>
                      <wps:spPr>
                        <a:xfrm>
                          <a:off x="0" y="0"/>
                          <a:ext cx="419100" cy="332105"/>
                        </a:xfrm>
                        <a:prstGeom prst="rect">
                          <a:avLst/>
                        </a:prstGeom>
                        <a:noFill/>
                        <a:ln w="9525">
                          <a:noFill/>
                        </a:ln>
                      </wps:spPr>
                      <wps:txbx>
                        <w:txbxContent>
                          <w:p>
                            <w:pPr>
                              <w:rPr>
                                <w:rFonts w:hint="default" w:ascii="Times New Roman" w:hAnsi="Times New Roman" w:eastAsia="宋体" w:cs="Times New Roman"/>
                                <w:highlight w:val="green"/>
                                <w:lang w:val="en-US" w:eastAsia="zh-CN"/>
                              </w:rPr>
                            </w:pPr>
                            <w:r>
                              <w:rPr>
                                <w:rFonts w:hint="eastAsia" w:ascii="Times New Roman" w:hAnsi="Times New Roman" w:cs="Times New Roman"/>
                                <w:highlight w:val="green"/>
                                <w:lang w:val="en-US" w:eastAsia="zh-CN"/>
                              </w:rPr>
                              <w:t>W2</w:t>
                            </w:r>
                          </w:p>
                          <w:p>
                            <w:pPr>
                              <w:rPr>
                                <w:rFonts w:hint="default"/>
                                <w:lang w:val="en-US" w:eastAsia="zh-CN"/>
                              </w:rPr>
                            </w:pPr>
                          </w:p>
                        </w:txbxContent>
                      </wps:txbx>
                      <wps:bodyPr upright="1"/>
                    </wps:wsp>
                  </a:graphicData>
                </a:graphic>
              </wp:anchor>
            </w:drawing>
          </mc:Choice>
          <mc:Fallback>
            <w:pict>
              <v:rect id="矩形 8" o:spid="_x0000_s1026" o:spt="1" style="position:absolute;left:0pt;margin-left:259.5pt;margin-top:232.75pt;height:26.15pt;width:33pt;z-index:276474880;mso-width-relative:page;mso-height-relative:page;" filled="f" stroked="f" coordsize="21600,21600" o:gfxdata="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h3XT7bAAAACwEAAA8AAAAAAAAAAQAgAAAAIgAAAGRycy9k&#10;b3ducmV2LnhtbFBLAQIUABQAAAAIAIdO4kBQIsZVjQEAAPwCAAAOAAAAAAAAAAEAIAAAACoBAABk&#10;cnMvZTJvRG9jLnhtbFBLBQYAAAAABgAGAFkBAAApBQAAAAA=&#10;">
                <v:fill on="f" focussize="0,0"/>
                <v:stroke on="f"/>
                <v:imagedata o:title=""/>
                <o:lock v:ext="edit" aspectratio="f"/>
                <v:textbox>
                  <w:txbxContent>
                    <w:p>
                      <w:pPr>
                        <w:rPr>
                          <w:rFonts w:hint="default" w:ascii="Times New Roman" w:hAnsi="Times New Roman" w:eastAsia="宋体" w:cs="Times New Roman"/>
                          <w:highlight w:val="green"/>
                          <w:lang w:val="en-US" w:eastAsia="zh-CN"/>
                        </w:rPr>
                      </w:pPr>
                      <w:r>
                        <w:rPr>
                          <w:rFonts w:hint="eastAsia" w:ascii="Times New Roman" w:hAnsi="Times New Roman" w:cs="Times New Roman"/>
                          <w:highlight w:val="green"/>
                          <w:lang w:val="en-US" w:eastAsia="zh-CN"/>
                        </w:rPr>
                        <w:t>W2</w:t>
                      </w:r>
                    </w:p>
                    <w:p>
                      <w:pPr>
                        <w:rPr>
                          <w:rFonts w:hint="default"/>
                          <w:lang w:val="en-US" w:eastAsia="zh-CN"/>
                        </w:rPr>
                      </w:pPr>
                    </w:p>
                  </w:txbxContent>
                </v:textbox>
              </v:rect>
            </w:pict>
          </mc:Fallback>
        </mc:AlternateContent>
      </w:r>
      <w:r>
        <w:rPr>
          <w:sz w:val="21"/>
        </w:rPr>
        <mc:AlternateContent>
          <mc:Choice Requires="wps">
            <w:drawing>
              <wp:anchor distT="0" distB="0" distL="114300" distR="114300" simplePos="0" relativeHeight="260376576" behindDoc="0" locked="0" layoutInCell="1" allowOverlap="1">
                <wp:simplePos x="0" y="0"/>
                <wp:positionH relativeFrom="column">
                  <wp:posOffset>3222625</wp:posOffset>
                </wp:positionH>
                <wp:positionV relativeFrom="paragraph">
                  <wp:posOffset>3047365</wp:posOffset>
                </wp:positionV>
                <wp:extent cx="119380" cy="102870"/>
                <wp:effectExtent l="20955" t="19050" r="31115" b="30480"/>
                <wp:wrapNone/>
                <wp:docPr id="22" name="五角星 22"/>
                <wp:cNvGraphicFramePr/>
                <a:graphic xmlns:a="http://schemas.openxmlformats.org/drawingml/2006/main">
                  <a:graphicData uri="http://schemas.microsoft.com/office/word/2010/wordprocessingShape">
                    <wps:wsp>
                      <wps:cNvSpPr/>
                      <wps:spPr>
                        <a:xfrm>
                          <a:off x="0" y="0"/>
                          <a:ext cx="119380" cy="102870"/>
                        </a:xfrm>
                        <a:prstGeom prst="star5">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3.75pt;margin-top:239.95pt;height:8.1pt;width:9.4pt;z-index:260376576;v-text-anchor:middle;mso-width-relative:page;mso-height-relative:page;" fillcolor="#00B050" filled="t" stroked="t" coordsize="119380,102870" o:gfxdata="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j0EEdsAAAALAQAADwAAAAAAAAABACAAAAAiAAAAZHJzL2Rvd25yZXYueG1sUEsBAhQAFAAA&#10;AAgAh07iQDaZ/YxeAgAAqwQAAA4AAAAAAAAAAQAgAAAAKgEAAGRycy9lMm9Eb2MueG1sUEsFBgAA&#10;AAAGAAYAWQEAAPoFAAAAAA==&#10;" path="m0,39292l45599,39293,59690,0,73780,39293,119379,39292,82489,63576,96580,102869,59690,78585,22799,102869,36890,63576xe">
                <v:path o:connectlocs="59690,0;0,39292;22799,102869;96580,102869;119379,39292" o:connectangles="247,164,82,82,0"/>
                <v:fill on="t"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53068288" behindDoc="0" locked="0" layoutInCell="1" allowOverlap="1">
                <wp:simplePos x="0" y="0"/>
                <wp:positionH relativeFrom="column">
                  <wp:posOffset>4244340</wp:posOffset>
                </wp:positionH>
                <wp:positionV relativeFrom="paragraph">
                  <wp:posOffset>3923030</wp:posOffset>
                </wp:positionV>
                <wp:extent cx="419100" cy="332105"/>
                <wp:effectExtent l="0" t="0" r="0" b="0"/>
                <wp:wrapNone/>
                <wp:docPr id="19" name="矩形 8"/>
                <wp:cNvGraphicFramePr/>
                <a:graphic xmlns:a="http://schemas.openxmlformats.org/drawingml/2006/main">
                  <a:graphicData uri="http://schemas.microsoft.com/office/word/2010/wordprocessingShape">
                    <wps:wsp>
                      <wps:cNvSpPr/>
                      <wps:spPr>
                        <a:xfrm>
                          <a:off x="0" y="0"/>
                          <a:ext cx="419100" cy="332105"/>
                        </a:xfrm>
                        <a:prstGeom prst="rect">
                          <a:avLst/>
                        </a:prstGeom>
                        <a:noFill/>
                        <a:ln w="9525">
                          <a:noFill/>
                        </a:ln>
                      </wps:spPr>
                      <wps:txbx>
                        <w:txbxContent>
                          <w:p>
                            <w:pPr>
                              <w:rPr>
                                <w:rFonts w:hint="default" w:ascii="Times New Roman" w:hAnsi="Times New Roman" w:eastAsia="宋体" w:cs="Times New Roman"/>
                                <w:highlight w:val="green"/>
                                <w:lang w:val="en-US" w:eastAsia="zh-CN"/>
                              </w:rPr>
                            </w:pPr>
                            <w:r>
                              <w:rPr>
                                <w:rFonts w:hint="eastAsia" w:ascii="Times New Roman" w:hAnsi="Times New Roman" w:cs="Times New Roman"/>
                                <w:highlight w:val="green"/>
                                <w:lang w:val="en-US" w:eastAsia="zh-CN"/>
                              </w:rPr>
                              <w:t>W3</w:t>
                            </w:r>
                          </w:p>
                          <w:p>
                            <w:pPr>
                              <w:rPr>
                                <w:rFonts w:hint="default"/>
                                <w:lang w:val="en-US" w:eastAsia="zh-CN"/>
                              </w:rPr>
                            </w:pPr>
                          </w:p>
                        </w:txbxContent>
                      </wps:txbx>
                      <wps:bodyPr upright="1"/>
                    </wps:wsp>
                  </a:graphicData>
                </a:graphic>
              </wp:anchor>
            </w:drawing>
          </mc:Choice>
          <mc:Fallback>
            <w:pict>
              <v:rect id="矩形 8" o:spid="_x0000_s1026" o:spt="1" style="position:absolute;left:0pt;margin-left:334.2pt;margin-top:308.9pt;height:26.15pt;width:33pt;z-index:253068288;mso-width-relative:page;mso-height-relative:page;" filled="f" stroked="f" coordsize="21600,21600" o:gfxdata="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WbYmONsAAAALAQAADwAAAAAAAAABACAAAAAiAAAAZHJzL2Rv&#10;d25yZXYueG1sUEsBAhQAFAAAAAgAh07iQGXCc8WMAQAA/AIAAA4AAAAAAAAAAQAgAAAAKgEAAGRy&#10;cy9lMm9Eb2MueG1sUEsFBgAAAAAGAAYAWQEAACgFAAAAAA==&#10;">
                <v:fill on="f" focussize="0,0"/>
                <v:stroke on="f"/>
                <v:imagedata o:title=""/>
                <o:lock v:ext="edit" aspectratio="f"/>
                <v:textbox>
                  <w:txbxContent>
                    <w:p>
                      <w:pPr>
                        <w:rPr>
                          <w:rFonts w:hint="default" w:ascii="Times New Roman" w:hAnsi="Times New Roman" w:eastAsia="宋体" w:cs="Times New Roman"/>
                          <w:highlight w:val="green"/>
                          <w:lang w:val="en-US" w:eastAsia="zh-CN"/>
                        </w:rPr>
                      </w:pPr>
                      <w:r>
                        <w:rPr>
                          <w:rFonts w:hint="eastAsia" w:ascii="Times New Roman" w:hAnsi="Times New Roman" w:cs="Times New Roman"/>
                          <w:highlight w:val="green"/>
                          <w:lang w:val="en-US" w:eastAsia="zh-CN"/>
                        </w:rPr>
                        <w:t>W3</w:t>
                      </w:r>
                    </w:p>
                    <w:p>
                      <w:pPr>
                        <w:rPr>
                          <w:rFonts w:hint="default"/>
                          <w:lang w:val="en-US" w:eastAsia="zh-CN"/>
                        </w:rPr>
                      </w:pPr>
                    </w:p>
                  </w:txbxContent>
                </v:textbox>
              </v:rect>
            </w:pict>
          </mc:Fallback>
        </mc:AlternateContent>
      </w:r>
      <w:r>
        <w:rPr>
          <w:sz w:val="21"/>
        </w:rPr>
        <mc:AlternateContent>
          <mc:Choice Requires="wps">
            <w:drawing>
              <wp:anchor distT="0" distB="0" distL="114300" distR="114300" simplePos="0" relativeHeight="273652736" behindDoc="0" locked="0" layoutInCell="1" allowOverlap="1">
                <wp:simplePos x="0" y="0"/>
                <wp:positionH relativeFrom="column">
                  <wp:posOffset>3836035</wp:posOffset>
                </wp:positionH>
                <wp:positionV relativeFrom="paragraph">
                  <wp:posOffset>2565400</wp:posOffset>
                </wp:positionV>
                <wp:extent cx="150495" cy="142875"/>
                <wp:effectExtent l="6350" t="6350" r="14605" b="22225"/>
                <wp:wrapNone/>
                <wp:docPr id="26" name="同心圆 26"/>
                <wp:cNvGraphicFramePr/>
                <a:graphic xmlns:a="http://schemas.openxmlformats.org/drawingml/2006/main">
                  <a:graphicData uri="http://schemas.microsoft.com/office/word/2010/wordprocessingShape">
                    <wps:wsp>
                      <wps:cNvSpPr/>
                      <wps:spPr>
                        <a:xfrm>
                          <a:off x="0" y="0"/>
                          <a:ext cx="150495" cy="14287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302.05pt;margin-top:202pt;height:11.25pt;width:11.85pt;z-index:273652736;v-text-anchor:middle;mso-width-relative:page;mso-height-relative:page;" filled="f" stroked="t" coordsize="21600,21600" o:gfxdata="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pdlFz2QAAAAsB&#10;AAAPAAAAAAAAAAEAIAAAACIAAABkcnMvZG93bnJldi54bWxQSwECFAAUAAAACACHTuJAcHa2SlMC&#10;AACCBAAADgAAAAAAAAABACAAAAAoAQAAZHJzL2Uyb0RvYy54bWxQSwUGAAAAAAYABgBZAQAA7QUA&#10;AAAA&#10;" adj="5126">
                <v:fill on="f"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52344320" behindDoc="0" locked="0" layoutInCell="1" allowOverlap="1">
                <wp:simplePos x="0" y="0"/>
                <wp:positionH relativeFrom="column">
                  <wp:posOffset>3531870</wp:posOffset>
                </wp:positionH>
                <wp:positionV relativeFrom="paragraph">
                  <wp:posOffset>2595245</wp:posOffset>
                </wp:positionV>
                <wp:extent cx="419100" cy="332105"/>
                <wp:effectExtent l="0" t="0" r="0" b="0"/>
                <wp:wrapNone/>
                <wp:docPr id="13" name="矩形 8"/>
                <wp:cNvGraphicFramePr/>
                <a:graphic xmlns:a="http://schemas.openxmlformats.org/drawingml/2006/main">
                  <a:graphicData uri="http://schemas.microsoft.com/office/word/2010/wordprocessingShape">
                    <wps:wsp>
                      <wps:cNvSpPr/>
                      <wps:spPr>
                        <a:xfrm>
                          <a:off x="0" y="0"/>
                          <a:ext cx="419100" cy="332105"/>
                        </a:xfrm>
                        <a:prstGeom prst="rect">
                          <a:avLst/>
                        </a:prstGeom>
                        <a:noFill/>
                        <a:ln w="9525">
                          <a:noFill/>
                        </a:ln>
                      </wps:spPr>
                      <wps:txbx>
                        <w:txbxContent>
                          <w:p>
                            <w:pPr>
                              <w:rPr>
                                <w:rFonts w:hint="default" w:ascii="Times New Roman" w:hAnsi="Times New Roman" w:eastAsia="宋体" w:cs="Times New Roman"/>
                                <w:highlight w:val="red"/>
                                <w:lang w:val="en-US" w:eastAsia="zh-CN"/>
                              </w:rPr>
                            </w:pPr>
                            <w:r>
                              <w:rPr>
                                <w:rFonts w:hint="eastAsia" w:ascii="Times New Roman" w:hAnsi="Times New Roman" w:cs="Times New Roman"/>
                                <w:highlight w:val="red"/>
                                <w:lang w:val="en-US" w:eastAsia="zh-CN"/>
                              </w:rPr>
                              <w:t>G</w:t>
                            </w:r>
                            <w:r>
                              <w:rPr>
                                <w:rFonts w:hint="default" w:ascii="Times New Roman" w:hAnsi="Times New Roman" w:cs="Times New Roman"/>
                                <w:highlight w:val="red"/>
                                <w:lang w:val="en-US" w:eastAsia="zh-CN"/>
                              </w:rPr>
                              <w:t>1</w:t>
                            </w:r>
                          </w:p>
                          <w:p>
                            <w:pPr>
                              <w:rPr>
                                <w:rFonts w:hint="default"/>
                                <w:lang w:val="en-US" w:eastAsia="zh-CN"/>
                              </w:rPr>
                            </w:pPr>
                          </w:p>
                        </w:txbxContent>
                      </wps:txbx>
                      <wps:bodyPr upright="1"/>
                    </wps:wsp>
                  </a:graphicData>
                </a:graphic>
              </wp:anchor>
            </w:drawing>
          </mc:Choice>
          <mc:Fallback>
            <w:pict>
              <v:rect id="矩形 8" o:spid="_x0000_s1026" o:spt="1" style="position:absolute;left:0pt;margin-left:278.1pt;margin-top:204.35pt;height:26.15pt;width:33pt;z-index:252344320;mso-width-relative:page;mso-height-relative:page;" filled="f" stroked="f" coordsize="21600,21600" o:gfxdata="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pA9tmdsAAAALAQAADwAAAAAAAAABACAAAAAiAAAAZHJzL2Rv&#10;d25yZXYueG1sUEsBAhQAFAAAAAgAh07iQLy74e6MAQAA/AIAAA4AAAAAAAAAAQAgAAAAKgEAAGRy&#10;cy9lMm9Eb2MueG1sUEsFBgAAAAAGAAYAWQEAACgFAAAAAA==&#10;">
                <v:fill on="f" focussize="0,0"/>
                <v:stroke on="f"/>
                <v:imagedata o:title=""/>
                <o:lock v:ext="edit" aspectratio="f"/>
                <v:textbox>
                  <w:txbxContent>
                    <w:p>
                      <w:pPr>
                        <w:rPr>
                          <w:rFonts w:hint="default" w:ascii="Times New Roman" w:hAnsi="Times New Roman" w:eastAsia="宋体" w:cs="Times New Roman"/>
                          <w:highlight w:val="red"/>
                          <w:lang w:val="en-US" w:eastAsia="zh-CN"/>
                        </w:rPr>
                      </w:pPr>
                      <w:r>
                        <w:rPr>
                          <w:rFonts w:hint="eastAsia" w:ascii="Times New Roman" w:hAnsi="Times New Roman" w:cs="Times New Roman"/>
                          <w:highlight w:val="red"/>
                          <w:lang w:val="en-US" w:eastAsia="zh-CN"/>
                        </w:rPr>
                        <w:t>G</w:t>
                      </w:r>
                      <w:r>
                        <w:rPr>
                          <w:rFonts w:hint="default" w:ascii="Times New Roman" w:hAnsi="Times New Roman" w:cs="Times New Roman"/>
                          <w:highlight w:val="red"/>
                          <w:lang w:val="en-US" w:eastAsia="zh-CN"/>
                        </w:rPr>
                        <w:t>1</w:t>
                      </w:r>
                    </w:p>
                    <w:p>
                      <w:pPr>
                        <w:rPr>
                          <w:rFonts w:hint="default"/>
                          <w:lang w:val="en-US" w:eastAsia="zh-CN"/>
                        </w:rPr>
                      </w:pPr>
                    </w:p>
                  </w:txbxContent>
                </v:textbox>
              </v:rect>
            </w:pict>
          </mc:Fallback>
        </mc:AlternateContent>
      </w:r>
      <w:r>
        <w:rPr>
          <w:sz w:val="21"/>
        </w:rPr>
        <mc:AlternateContent>
          <mc:Choice Requires="wps">
            <w:drawing>
              <wp:anchor distT="0" distB="0" distL="114300" distR="114300" simplePos="0" relativeHeight="264877056" behindDoc="0" locked="0" layoutInCell="1" allowOverlap="1">
                <wp:simplePos x="0" y="0"/>
                <wp:positionH relativeFrom="column">
                  <wp:posOffset>4121785</wp:posOffset>
                </wp:positionH>
                <wp:positionV relativeFrom="paragraph">
                  <wp:posOffset>4062095</wp:posOffset>
                </wp:positionV>
                <wp:extent cx="167005" cy="119380"/>
                <wp:effectExtent l="41910" t="22225" r="57785" b="29845"/>
                <wp:wrapNone/>
                <wp:docPr id="25" name="十字星 25"/>
                <wp:cNvGraphicFramePr/>
                <a:graphic xmlns:a="http://schemas.openxmlformats.org/drawingml/2006/main">
                  <a:graphicData uri="http://schemas.microsoft.com/office/word/2010/wordprocessingShape">
                    <wps:wsp>
                      <wps:cNvSpPr/>
                      <wps:spPr>
                        <a:xfrm>
                          <a:off x="0" y="0"/>
                          <a:ext cx="167005" cy="119380"/>
                        </a:xfrm>
                        <a:prstGeom prst="star4">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324.55pt;margin-top:319.85pt;height:9.4pt;width:13.15pt;z-index:264877056;v-text-anchor:middle;mso-width-relative:page;mso-height-relative:page;" fillcolor="#FFC000" filled="t" stroked="t" coordsize="21600,21600" o:gfxdata="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9lzwnZ&#10;AAAACwEAAA8AAAAAAAAAAQAgAAAAIgAAAGRycy9kb3ducmV2LnhtbFBLAQIUABQAAAAIAIdO4kB6&#10;AwjGWAIAAKsEAAAOAAAAAAAAAAEAIAAAACgBAABkcnMvZTJvRG9jLnhtbFBLBQYAAAAABgAGAFkB&#10;AADyBQAAAAA=&#10;" adj="81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62654976" behindDoc="0" locked="0" layoutInCell="1" allowOverlap="1">
                <wp:simplePos x="0" y="0"/>
                <wp:positionH relativeFrom="column">
                  <wp:posOffset>153035</wp:posOffset>
                </wp:positionH>
                <wp:positionV relativeFrom="paragraph">
                  <wp:posOffset>5067300</wp:posOffset>
                </wp:positionV>
                <wp:extent cx="167005" cy="119380"/>
                <wp:effectExtent l="41910" t="22225" r="57785" b="29845"/>
                <wp:wrapNone/>
                <wp:docPr id="28" name="十字星 28"/>
                <wp:cNvGraphicFramePr/>
                <a:graphic xmlns:a="http://schemas.openxmlformats.org/drawingml/2006/main">
                  <a:graphicData uri="http://schemas.microsoft.com/office/word/2010/wordprocessingShape">
                    <wps:wsp>
                      <wps:cNvSpPr/>
                      <wps:spPr>
                        <a:xfrm>
                          <a:off x="0" y="0"/>
                          <a:ext cx="167005" cy="119380"/>
                        </a:xfrm>
                        <a:prstGeom prst="star4">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12.05pt;margin-top:399pt;height:9.4pt;width:13.15pt;z-index:262654976;v-text-anchor:middle;mso-width-relative:page;mso-height-relative:page;" fillcolor="#FFC000" filled="t" stroked="t" coordsize="21600,21600" o:gfxdata="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HuiEdgA&#10;AAAJAQAADwAAAAAAAAABACAAAAAiAAAAZHJzL2Rvd25yZXYueG1sUEsBAhQAFAAAAAgAh07iQCAd&#10;mCNYAgAAqwQAAA4AAAAAAAAAAQAgAAAAJwEAAGRycy9lMm9Eb2MueG1sUEsFBgAAAAAGAAYAWQEA&#10;APEFAAAAAA==&#10;" adj="8100">
                <v:fill on="t"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52183552" behindDoc="0" locked="0" layoutInCell="1" allowOverlap="1">
                <wp:simplePos x="0" y="0"/>
                <wp:positionH relativeFrom="column">
                  <wp:posOffset>3606165</wp:posOffset>
                </wp:positionH>
                <wp:positionV relativeFrom="paragraph">
                  <wp:posOffset>381000</wp:posOffset>
                </wp:positionV>
                <wp:extent cx="419100" cy="332105"/>
                <wp:effectExtent l="0" t="0" r="0" b="0"/>
                <wp:wrapNone/>
                <wp:docPr id="16" name="矩形 8"/>
                <wp:cNvGraphicFramePr/>
                <a:graphic xmlns:a="http://schemas.openxmlformats.org/drawingml/2006/main">
                  <a:graphicData uri="http://schemas.microsoft.com/office/word/2010/wordprocessingShape">
                    <wps:wsp>
                      <wps:cNvSpPr/>
                      <wps:spPr>
                        <a:xfrm>
                          <a:off x="0" y="0"/>
                          <a:ext cx="419100" cy="332105"/>
                        </a:xfrm>
                        <a:prstGeom prst="rect">
                          <a:avLst/>
                        </a:prstGeom>
                        <a:noFill/>
                        <a:ln w="9525">
                          <a:noFill/>
                        </a:ln>
                      </wps:spPr>
                      <wps:txbx>
                        <w:txbxContent>
                          <w:p>
                            <w:pPr>
                              <w:rPr>
                                <w:rFonts w:hint="default" w:ascii="Times New Roman" w:hAnsi="Times New Roman" w:eastAsia="宋体" w:cs="Times New Roman"/>
                                <w:highlight w:val="yellow"/>
                                <w:lang w:val="en-US" w:eastAsia="zh-CN"/>
                              </w:rPr>
                            </w:pPr>
                            <w:r>
                              <w:rPr>
                                <w:rFonts w:hint="default" w:ascii="Times New Roman" w:hAnsi="Times New Roman" w:cs="Times New Roman"/>
                                <w:highlight w:val="yellow"/>
                                <w:lang w:val="en-US" w:eastAsia="zh-CN"/>
                              </w:rPr>
                              <w:t>N</w:t>
                            </w:r>
                            <w:r>
                              <w:rPr>
                                <w:rFonts w:hint="eastAsia" w:ascii="Times New Roman" w:hAnsi="Times New Roman" w:cs="Times New Roman"/>
                                <w:highlight w:val="yellow"/>
                                <w:lang w:val="en-US" w:eastAsia="zh-CN"/>
                              </w:rPr>
                              <w:t>4</w:t>
                            </w:r>
                          </w:p>
                        </w:txbxContent>
                      </wps:txbx>
                      <wps:bodyPr upright="1"/>
                    </wps:wsp>
                  </a:graphicData>
                </a:graphic>
              </wp:anchor>
            </w:drawing>
          </mc:Choice>
          <mc:Fallback>
            <w:pict>
              <v:rect id="矩形 8" o:spid="_x0000_s1026" o:spt="1" style="position:absolute;left:0pt;margin-left:283.95pt;margin-top:30pt;height:26.15pt;width:33pt;z-index:252183552;mso-width-relative:page;mso-height-relative:page;" filled="f" stroked="f" coordsize="21600,21600" o:gfxdata="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Yr3xd2gAAAAoBAAAPAAAAAAAAAAEAIAAAACIAAABkcnMvZG93&#10;bnJldi54bWxQSwECFAAUAAAACACHTuJAcASQFowBAAD8AgAADgAAAAAAAAABACAAAAApAQAAZHJz&#10;L2Uyb0RvYy54bWxQSwUGAAAAAAYABgBZAQAAJwUAAAAA&#10;">
                <v:fill on="f" focussize="0,0"/>
                <v:stroke on="f"/>
                <v:imagedata o:title=""/>
                <o:lock v:ext="edit" aspectratio="f"/>
                <v:textbox>
                  <w:txbxContent>
                    <w:p>
                      <w:pPr>
                        <w:rPr>
                          <w:rFonts w:hint="default" w:ascii="Times New Roman" w:hAnsi="Times New Roman" w:eastAsia="宋体" w:cs="Times New Roman"/>
                          <w:highlight w:val="yellow"/>
                          <w:lang w:val="en-US" w:eastAsia="zh-CN"/>
                        </w:rPr>
                      </w:pPr>
                      <w:r>
                        <w:rPr>
                          <w:rFonts w:hint="default" w:ascii="Times New Roman" w:hAnsi="Times New Roman" w:cs="Times New Roman"/>
                          <w:highlight w:val="yellow"/>
                          <w:lang w:val="en-US" w:eastAsia="zh-CN"/>
                        </w:rPr>
                        <w:t>N</w:t>
                      </w:r>
                      <w:r>
                        <w:rPr>
                          <w:rFonts w:hint="eastAsia" w:ascii="Times New Roman" w:hAnsi="Times New Roman" w:cs="Times New Roman"/>
                          <w:highlight w:val="yellow"/>
                          <w:lang w:val="en-US" w:eastAsia="zh-CN"/>
                        </w:rPr>
                        <w:t>4</w:t>
                      </w:r>
                    </w:p>
                  </w:txbxContent>
                </v:textbox>
              </v:rect>
            </w:pict>
          </mc:Fallback>
        </mc:AlternateContent>
      </w:r>
      <w:r>
        <w:rPr>
          <w:sz w:val="21"/>
        </w:rPr>
        <mc:AlternateContent>
          <mc:Choice Requires="wps">
            <w:drawing>
              <wp:anchor distT="0" distB="0" distL="114300" distR="114300" simplePos="0" relativeHeight="260232192" behindDoc="0" locked="0" layoutInCell="1" allowOverlap="1">
                <wp:simplePos x="0" y="0"/>
                <wp:positionH relativeFrom="column">
                  <wp:posOffset>3879215</wp:posOffset>
                </wp:positionH>
                <wp:positionV relativeFrom="paragraph">
                  <wp:posOffset>548640</wp:posOffset>
                </wp:positionV>
                <wp:extent cx="127000" cy="86995"/>
                <wp:effectExtent l="12700" t="10795" r="12700" b="16510"/>
                <wp:wrapNone/>
                <wp:docPr id="4" name="等腰三角形 4"/>
                <wp:cNvGraphicFramePr/>
                <a:graphic xmlns:a="http://schemas.openxmlformats.org/drawingml/2006/main">
                  <a:graphicData uri="http://schemas.microsoft.com/office/word/2010/wordprocessingShape">
                    <wps:wsp>
                      <wps:cNvSpPr/>
                      <wps:spPr>
                        <a:xfrm>
                          <a:off x="0" y="0"/>
                          <a:ext cx="127000" cy="86995"/>
                        </a:xfrm>
                        <a:prstGeom prst="triangl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05.45pt;margin-top:43.2pt;height:6.85pt;width:10pt;z-index:260232192;v-text-anchor:middle;mso-width-relative:page;mso-height-relative:page;" fillcolor="#FFFF00" filled="t" stroked="t" coordsize="21600,21600" o:gfxdata="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k+PAT2QAAAAoBAAAPAAAAAAAAAAEAIAAAACIAAABkcnMvZG93bnJldi54bWxQSwECFAAU&#10;AAAACACHTuJAcXC9rGICAACxBAAADgAAAAAAAAABACAAAAAoAQAAZHJzL2Uyb0RvYy54bWxQSwUG&#10;AAAAAAYABgBZAQAA/AUAAAAA&#10;" adj="10800">
                <v:fill on="t" focussize="0,0"/>
                <v:stroke weight="1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60261888" behindDoc="0" locked="0" layoutInCell="1" allowOverlap="1">
                <wp:simplePos x="0" y="0"/>
                <wp:positionH relativeFrom="column">
                  <wp:posOffset>1417955</wp:posOffset>
                </wp:positionH>
                <wp:positionV relativeFrom="paragraph">
                  <wp:posOffset>2352040</wp:posOffset>
                </wp:positionV>
                <wp:extent cx="127000" cy="86995"/>
                <wp:effectExtent l="12700" t="10795" r="12700" b="16510"/>
                <wp:wrapNone/>
                <wp:docPr id="6" name="等腰三角形 6"/>
                <wp:cNvGraphicFramePr/>
                <a:graphic xmlns:a="http://schemas.openxmlformats.org/drawingml/2006/main">
                  <a:graphicData uri="http://schemas.microsoft.com/office/word/2010/wordprocessingShape">
                    <wps:wsp>
                      <wps:cNvSpPr/>
                      <wps:spPr>
                        <a:xfrm>
                          <a:off x="0" y="0"/>
                          <a:ext cx="127000" cy="86995"/>
                        </a:xfrm>
                        <a:prstGeom prst="triangl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11.65pt;margin-top:185.2pt;height:6.85pt;width:10pt;z-index:260261888;v-text-anchor:middle;mso-width-relative:page;mso-height-relative:page;" fillcolor="#FFFF00" filled="t" stroked="t" coordsize="21600,21600" o:gfxdata="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3+oGzbAAAACwEAAA8AAAAAAAAAAQAgAAAAIgAAAGRycy9kb3ducmV2LnhtbFBLAQIU&#10;ABQAAAAIAIdO4kCMfkwxYgIAALEEAAAOAAAAAAAAAAEAIAAAACoBAABkcnMvZTJvRG9jLnhtbFBL&#10;BQYAAAAABgAGAFkBAAD+BQAAAAA=&#10;" adj="10800">
                <v:fill on="t"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52097536" behindDoc="0" locked="0" layoutInCell="1" allowOverlap="1">
                <wp:simplePos x="0" y="0"/>
                <wp:positionH relativeFrom="column">
                  <wp:posOffset>1141730</wp:posOffset>
                </wp:positionH>
                <wp:positionV relativeFrom="paragraph">
                  <wp:posOffset>2335530</wp:posOffset>
                </wp:positionV>
                <wp:extent cx="419100" cy="332105"/>
                <wp:effectExtent l="0" t="0" r="0" b="0"/>
                <wp:wrapNone/>
                <wp:docPr id="15" name="矩形 8"/>
                <wp:cNvGraphicFramePr/>
                <a:graphic xmlns:a="http://schemas.openxmlformats.org/drawingml/2006/main">
                  <a:graphicData uri="http://schemas.microsoft.com/office/word/2010/wordprocessingShape">
                    <wps:wsp>
                      <wps:cNvSpPr/>
                      <wps:spPr>
                        <a:xfrm>
                          <a:off x="0" y="0"/>
                          <a:ext cx="419100" cy="332105"/>
                        </a:xfrm>
                        <a:prstGeom prst="rect">
                          <a:avLst/>
                        </a:prstGeom>
                        <a:noFill/>
                        <a:ln w="9525">
                          <a:noFill/>
                        </a:ln>
                      </wps:spPr>
                      <wps:txbx>
                        <w:txbxContent>
                          <w:p>
                            <w:pPr>
                              <w:rPr>
                                <w:rFonts w:hint="default" w:ascii="Times New Roman" w:hAnsi="Times New Roman" w:eastAsia="宋体" w:cs="Times New Roman"/>
                                <w:highlight w:val="yellow"/>
                                <w:lang w:val="en-US" w:eastAsia="zh-CN"/>
                              </w:rPr>
                            </w:pPr>
                            <w:r>
                              <w:rPr>
                                <w:rFonts w:hint="default" w:ascii="Times New Roman" w:hAnsi="Times New Roman" w:cs="Times New Roman"/>
                                <w:highlight w:val="yellow"/>
                                <w:lang w:val="en-US" w:eastAsia="zh-CN"/>
                              </w:rPr>
                              <w:t>N</w:t>
                            </w:r>
                            <w:r>
                              <w:rPr>
                                <w:rFonts w:hint="eastAsia" w:ascii="Times New Roman" w:hAnsi="Times New Roman" w:cs="Times New Roman"/>
                                <w:highlight w:val="yellow"/>
                                <w:lang w:val="en-US" w:eastAsia="zh-CN"/>
                              </w:rPr>
                              <w:t>3</w:t>
                            </w:r>
                          </w:p>
                        </w:txbxContent>
                      </wps:txbx>
                      <wps:bodyPr upright="1"/>
                    </wps:wsp>
                  </a:graphicData>
                </a:graphic>
              </wp:anchor>
            </w:drawing>
          </mc:Choice>
          <mc:Fallback>
            <w:pict>
              <v:rect id="矩形 8" o:spid="_x0000_s1026" o:spt="1" style="position:absolute;left:0pt;margin-left:89.9pt;margin-top:183.9pt;height:26.15pt;width:33pt;z-index:252097536;mso-width-relative:page;mso-height-relative:page;" filled="f" stroked="f" coordsize="21600,21600" o:gfxdata="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OqQgHNsAAAALAQAADwAAAAAAAAABACAAAAAiAAAAZHJzL2Rv&#10;d25yZXYueG1sUEsBAhQAFAAAAAgAh07iQDSRQEGMAQAA/AIAAA4AAAAAAAAAAQAgAAAAKgEAAGRy&#10;cy9lMm9Eb2MueG1sUEsFBgAAAAAGAAYAWQEAACgFAAAAAA==&#10;">
                <v:fill on="f" focussize="0,0"/>
                <v:stroke on="f"/>
                <v:imagedata o:title=""/>
                <o:lock v:ext="edit" aspectratio="f"/>
                <v:textbox>
                  <w:txbxContent>
                    <w:p>
                      <w:pPr>
                        <w:rPr>
                          <w:rFonts w:hint="default" w:ascii="Times New Roman" w:hAnsi="Times New Roman" w:eastAsia="宋体" w:cs="Times New Roman"/>
                          <w:highlight w:val="yellow"/>
                          <w:lang w:val="en-US" w:eastAsia="zh-CN"/>
                        </w:rPr>
                      </w:pPr>
                      <w:r>
                        <w:rPr>
                          <w:rFonts w:hint="default" w:ascii="Times New Roman" w:hAnsi="Times New Roman" w:cs="Times New Roman"/>
                          <w:highlight w:val="yellow"/>
                          <w:lang w:val="en-US" w:eastAsia="zh-CN"/>
                        </w:rPr>
                        <w:t>N</w:t>
                      </w:r>
                      <w:r>
                        <w:rPr>
                          <w:rFonts w:hint="eastAsia" w:ascii="Times New Roman" w:hAnsi="Times New Roman" w:cs="Times New Roman"/>
                          <w:highlight w:val="yellow"/>
                          <w:lang w:val="en-US" w:eastAsia="zh-CN"/>
                        </w:rPr>
                        <w:t>3</w:t>
                      </w:r>
                    </w:p>
                  </w:txbxContent>
                </v:textbox>
              </v:rect>
            </w:pict>
          </mc:Fallback>
        </mc:AlternateContent>
      </w:r>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9F38"/>
    <w:multiLevelType w:val="singleLevel"/>
    <w:tmpl w:val="5AFB9F3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C333F"/>
    <w:rsid w:val="00347089"/>
    <w:rsid w:val="00752D0E"/>
    <w:rsid w:val="01BD4DBF"/>
    <w:rsid w:val="02A1745C"/>
    <w:rsid w:val="03076700"/>
    <w:rsid w:val="03DA0EEB"/>
    <w:rsid w:val="04966348"/>
    <w:rsid w:val="04B725BA"/>
    <w:rsid w:val="05A40448"/>
    <w:rsid w:val="05EB75F3"/>
    <w:rsid w:val="06CA6450"/>
    <w:rsid w:val="076D3D89"/>
    <w:rsid w:val="07C154A3"/>
    <w:rsid w:val="080029F8"/>
    <w:rsid w:val="081E7CB2"/>
    <w:rsid w:val="086501EB"/>
    <w:rsid w:val="08E87E12"/>
    <w:rsid w:val="098928EE"/>
    <w:rsid w:val="0A3B2876"/>
    <w:rsid w:val="0A434789"/>
    <w:rsid w:val="0B0B176C"/>
    <w:rsid w:val="0B3F48A7"/>
    <w:rsid w:val="0D1544EA"/>
    <w:rsid w:val="0D892A83"/>
    <w:rsid w:val="0DA54F87"/>
    <w:rsid w:val="0E175381"/>
    <w:rsid w:val="0E854221"/>
    <w:rsid w:val="0EDE2C21"/>
    <w:rsid w:val="0EDE3719"/>
    <w:rsid w:val="0F704D82"/>
    <w:rsid w:val="0FEC0EDD"/>
    <w:rsid w:val="0FF62CA8"/>
    <w:rsid w:val="10B53C0B"/>
    <w:rsid w:val="11342A55"/>
    <w:rsid w:val="11343D8C"/>
    <w:rsid w:val="12A23AFC"/>
    <w:rsid w:val="141830A6"/>
    <w:rsid w:val="16867BBE"/>
    <w:rsid w:val="16AD3B99"/>
    <w:rsid w:val="186F6379"/>
    <w:rsid w:val="1891121D"/>
    <w:rsid w:val="19E735BD"/>
    <w:rsid w:val="1A3E38E5"/>
    <w:rsid w:val="1A7522C2"/>
    <w:rsid w:val="1AF410E1"/>
    <w:rsid w:val="1B4A5B16"/>
    <w:rsid w:val="1B611505"/>
    <w:rsid w:val="1C2223E4"/>
    <w:rsid w:val="1D8B51AA"/>
    <w:rsid w:val="1EF3433D"/>
    <w:rsid w:val="1F203440"/>
    <w:rsid w:val="1FB67855"/>
    <w:rsid w:val="20D777D6"/>
    <w:rsid w:val="20EE7310"/>
    <w:rsid w:val="21247B6C"/>
    <w:rsid w:val="216F5C2F"/>
    <w:rsid w:val="21E90FE0"/>
    <w:rsid w:val="21FD66C2"/>
    <w:rsid w:val="226161CB"/>
    <w:rsid w:val="23B60861"/>
    <w:rsid w:val="24430ACC"/>
    <w:rsid w:val="24E640EC"/>
    <w:rsid w:val="26E369E4"/>
    <w:rsid w:val="288A0C05"/>
    <w:rsid w:val="289271A2"/>
    <w:rsid w:val="28DD042E"/>
    <w:rsid w:val="28FC1F42"/>
    <w:rsid w:val="28FF4DE7"/>
    <w:rsid w:val="298E064B"/>
    <w:rsid w:val="29C92A84"/>
    <w:rsid w:val="29FD30AB"/>
    <w:rsid w:val="2B3275C3"/>
    <w:rsid w:val="2B954909"/>
    <w:rsid w:val="2BD23193"/>
    <w:rsid w:val="2D15337F"/>
    <w:rsid w:val="2D232F09"/>
    <w:rsid w:val="2D2C212B"/>
    <w:rsid w:val="2DA67783"/>
    <w:rsid w:val="2DD05BAE"/>
    <w:rsid w:val="2F791C89"/>
    <w:rsid w:val="31185A72"/>
    <w:rsid w:val="31F15A56"/>
    <w:rsid w:val="320853C6"/>
    <w:rsid w:val="32B839A3"/>
    <w:rsid w:val="33123BB7"/>
    <w:rsid w:val="33273DBA"/>
    <w:rsid w:val="335D6387"/>
    <w:rsid w:val="3409524D"/>
    <w:rsid w:val="354D285B"/>
    <w:rsid w:val="36804343"/>
    <w:rsid w:val="368C23C9"/>
    <w:rsid w:val="370550FE"/>
    <w:rsid w:val="38670938"/>
    <w:rsid w:val="3A107DB7"/>
    <w:rsid w:val="3AB2473C"/>
    <w:rsid w:val="3B327D37"/>
    <w:rsid w:val="3B5B54A6"/>
    <w:rsid w:val="3CDA2A76"/>
    <w:rsid w:val="3DC00D7F"/>
    <w:rsid w:val="3DFA1F49"/>
    <w:rsid w:val="3EC561F3"/>
    <w:rsid w:val="3F6E7C5D"/>
    <w:rsid w:val="3FA76369"/>
    <w:rsid w:val="401D130C"/>
    <w:rsid w:val="403D6753"/>
    <w:rsid w:val="41CB55F2"/>
    <w:rsid w:val="41E757FA"/>
    <w:rsid w:val="41F34B3E"/>
    <w:rsid w:val="42385F68"/>
    <w:rsid w:val="445C1A58"/>
    <w:rsid w:val="448B26C4"/>
    <w:rsid w:val="44A65BFD"/>
    <w:rsid w:val="44B614F6"/>
    <w:rsid w:val="46797410"/>
    <w:rsid w:val="47D92E1C"/>
    <w:rsid w:val="48536A2F"/>
    <w:rsid w:val="487E1B1C"/>
    <w:rsid w:val="488654FC"/>
    <w:rsid w:val="4A5B056B"/>
    <w:rsid w:val="4AA922C3"/>
    <w:rsid w:val="4B997A24"/>
    <w:rsid w:val="4BD923B7"/>
    <w:rsid w:val="4BE3177F"/>
    <w:rsid w:val="4D25775B"/>
    <w:rsid w:val="4D6E4FB8"/>
    <w:rsid w:val="4E00585B"/>
    <w:rsid w:val="4E2157FC"/>
    <w:rsid w:val="4ED770E6"/>
    <w:rsid w:val="4EDA4433"/>
    <w:rsid w:val="4EF93916"/>
    <w:rsid w:val="4FC24A75"/>
    <w:rsid w:val="50597258"/>
    <w:rsid w:val="51F93659"/>
    <w:rsid w:val="52300B81"/>
    <w:rsid w:val="52805062"/>
    <w:rsid w:val="52EB3286"/>
    <w:rsid w:val="541524AB"/>
    <w:rsid w:val="543B0C05"/>
    <w:rsid w:val="559C333F"/>
    <w:rsid w:val="55DA7194"/>
    <w:rsid w:val="56A03E0F"/>
    <w:rsid w:val="56D9484A"/>
    <w:rsid w:val="57D55BB0"/>
    <w:rsid w:val="58FB789D"/>
    <w:rsid w:val="5A1D6DB0"/>
    <w:rsid w:val="5BB4655E"/>
    <w:rsid w:val="5CF12F17"/>
    <w:rsid w:val="5E222BC7"/>
    <w:rsid w:val="5E223BD6"/>
    <w:rsid w:val="5E2C3E83"/>
    <w:rsid w:val="60F25420"/>
    <w:rsid w:val="61EA0648"/>
    <w:rsid w:val="624F1025"/>
    <w:rsid w:val="63161391"/>
    <w:rsid w:val="632C5828"/>
    <w:rsid w:val="64342A36"/>
    <w:rsid w:val="65802A3D"/>
    <w:rsid w:val="663D3E1A"/>
    <w:rsid w:val="66670E9D"/>
    <w:rsid w:val="66BA6DDA"/>
    <w:rsid w:val="673020AE"/>
    <w:rsid w:val="690C374F"/>
    <w:rsid w:val="69197BA2"/>
    <w:rsid w:val="6A2C3815"/>
    <w:rsid w:val="6AF051AA"/>
    <w:rsid w:val="6B7840C5"/>
    <w:rsid w:val="6B7A10F6"/>
    <w:rsid w:val="6B7A1F35"/>
    <w:rsid w:val="6B8A63CC"/>
    <w:rsid w:val="6B915A65"/>
    <w:rsid w:val="6E3C74CD"/>
    <w:rsid w:val="6E4111FC"/>
    <w:rsid w:val="716625E6"/>
    <w:rsid w:val="717733D1"/>
    <w:rsid w:val="725569B2"/>
    <w:rsid w:val="72765F88"/>
    <w:rsid w:val="72DA2BC2"/>
    <w:rsid w:val="73C421A8"/>
    <w:rsid w:val="742138FB"/>
    <w:rsid w:val="74C0535A"/>
    <w:rsid w:val="74E35483"/>
    <w:rsid w:val="751152B0"/>
    <w:rsid w:val="77431481"/>
    <w:rsid w:val="77875BB5"/>
    <w:rsid w:val="784B2CD8"/>
    <w:rsid w:val="792C5E58"/>
    <w:rsid w:val="7B0146E1"/>
    <w:rsid w:val="7BAF4947"/>
    <w:rsid w:val="7D08361D"/>
    <w:rsid w:val="7E361F53"/>
    <w:rsid w:val="7E391F48"/>
    <w:rsid w:val="7E620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正文 首行缩进:  2 字符"/>
    <w:basedOn w:val="1"/>
    <w:qFormat/>
    <w:uiPriority w:val="0"/>
    <w:pPr>
      <w:spacing w:before="0" w:line="240" w:lineRule="auto"/>
      <w:ind w:firstLine="579" w:firstLineChars="200"/>
    </w:pPr>
    <w:rPr>
      <w:rFonts w:ascii="Times New Roman" w:hAnsi="Times New Roman" w:cs="宋体"/>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474</Words>
  <Characters>485</Characters>
  <Lines>0</Lines>
  <Paragraphs>0</Paragraphs>
  <TotalTime>1</TotalTime>
  <ScaleCrop>false</ScaleCrop>
  <LinksUpToDate>false</LinksUpToDate>
  <CharactersWithSpaces>488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2018-01-29T06:56:00Z</dcterms:created>
  <dc:creator>李白</dc:creator>
  <cp:lastModifiedBy>                     </cp:lastModifiedBy>
  <cp:lastPrinted>2018-05-30T02:57:00Z</cp:lastPrinted>
  <dcterms:modified xsi:type="dcterms:W3CDTF">2019-01-10T02:34:03Z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